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599D">
      <w:pPr>
        <w:pStyle w:val="1"/>
      </w:pPr>
      <w:bookmarkStart w:id="0" w:name="_Toc506226955"/>
      <w:bookmarkStart w:id="1" w:name="_Toc523118606"/>
      <w:r>
        <w:t>Предисловие</w:t>
      </w:r>
      <w:bookmarkEnd w:id="0"/>
      <w:bookmarkEnd w:id="1"/>
    </w:p>
    <w:p w:rsidR="00000000" w:rsidRDefault="006D599D">
      <w:pPr>
        <w:widowControl w:val="0"/>
      </w:pPr>
    </w:p>
    <w:p w:rsidR="00000000" w:rsidRDefault="006D599D">
      <w:pPr>
        <w:pStyle w:val="a3"/>
      </w:pPr>
      <w:r>
        <w:t>В учебнике впервые обобщены научные и практические достижения в новой области зн</w:t>
      </w:r>
      <w:r>
        <w:t>а</w:t>
      </w:r>
      <w:r>
        <w:t>ний – безопасности жизнедеятельности. Он подготовлен в соответствии с примерными програ</w:t>
      </w:r>
      <w:r>
        <w:t>м</w:t>
      </w:r>
      <w:r>
        <w:t>мами дисциплины «Безопасность жизнедеятельности» (БЖД) для всех специально</w:t>
      </w:r>
      <w:r>
        <w:t>стей и напра</w:t>
      </w:r>
      <w:r>
        <w:t>в</w:t>
      </w:r>
      <w:r>
        <w:t>лений бакалавриата высшего профессионального образования. Основа программ разработана к</w:t>
      </w:r>
      <w:r>
        <w:t>а</w:t>
      </w:r>
      <w:r>
        <w:t>федрой «Промышленная экология и безопасность» МГТУ им. Н.Э. Баумана еще в 1989 г.</w:t>
      </w:r>
    </w:p>
    <w:p w:rsidR="00000000" w:rsidRDefault="006D599D">
      <w:pPr>
        <w:pStyle w:val="a3"/>
        <w:widowControl w:val="0"/>
      </w:pPr>
      <w:r>
        <w:t>Авторы учебника имеют опыт чтения курса лекций по дисциплине БЖД на факул</w:t>
      </w:r>
      <w:r>
        <w:t>ьтетах машиностроительного и приборостроительного профиля, а также опыт написания конспекта ле</w:t>
      </w:r>
      <w:r>
        <w:t>к</w:t>
      </w:r>
      <w:r>
        <w:t>ций «Безопасность жизнедеятельности», изданного в двух частях в 1992–1993 гг. Всесоюзной а</w:t>
      </w:r>
      <w:r>
        <w:t>с</w:t>
      </w:r>
      <w:r>
        <w:t xml:space="preserve">социацией специалистов по охране труда (ВАСОТ) и предназначенного для </w:t>
      </w:r>
      <w:r>
        <w:t>преподавателей те</w:t>
      </w:r>
      <w:r>
        <w:t>х</w:t>
      </w:r>
      <w:r>
        <w:t>нических вузов (0.1, 0.3).</w:t>
      </w:r>
    </w:p>
    <w:p w:rsidR="00000000" w:rsidRDefault="006D599D">
      <w:pPr>
        <w:pStyle w:val="a3"/>
        <w:widowControl w:val="0"/>
      </w:pPr>
      <w:r>
        <w:t>Основу научных и практических знаний, содержащихся в учебнике БЖД, составляют зн</w:t>
      </w:r>
      <w:r>
        <w:t>а</w:t>
      </w:r>
      <w:r>
        <w:t xml:space="preserve">ния, ранее излагавшиеся в отдельных курсах: «Охрана труда», «Охрана окружающей среды» и «Гражданская оборона», имевших выраженную </w:t>
      </w:r>
      <w:r>
        <w:t>прикладную направленность. Целевое предназн</w:t>
      </w:r>
      <w:r>
        <w:t>а</w:t>
      </w:r>
      <w:r>
        <w:t>чение указанных курсов и их основное содержание сводились к изучению средств и методов з</w:t>
      </w:r>
      <w:r>
        <w:t>а</w:t>
      </w:r>
      <w:r>
        <w:t>щиты человека и природной среды от н</w:t>
      </w:r>
      <w:r>
        <w:t>е</w:t>
      </w:r>
      <w:r>
        <w:t>гативных факторов техногенного происхождения.</w:t>
      </w:r>
    </w:p>
    <w:p w:rsidR="00000000" w:rsidRDefault="006D599D">
      <w:pPr>
        <w:pStyle w:val="a3"/>
        <w:widowControl w:val="0"/>
      </w:pPr>
      <w:r>
        <w:t>Вводимая в настоящее время в высших учеб</w:t>
      </w:r>
      <w:r>
        <w:t>ных заведениях, средних специальных учебных заведениях и средней школе дисциплина «Безопасность жизнедеятельности» призвана интегрир</w:t>
      </w:r>
      <w:r>
        <w:t>о</w:t>
      </w:r>
      <w:r>
        <w:t>вать на общей методической основе в единый комплекс знания, необходимые для обеспечения комфортного состояния и безопасност</w:t>
      </w:r>
      <w:r>
        <w:t>и человека во взаимодействии со средой обитания. Предп</w:t>
      </w:r>
      <w:r>
        <w:t>о</w:t>
      </w:r>
      <w:r>
        <w:t>сылкой такого подхода является значительная общность в указанных выше курсах целей, задач, объектов и предметов изучения, а также средств познания и принципов реализации теоретических и практических за</w:t>
      </w:r>
      <w:r>
        <w:t>дач.</w:t>
      </w:r>
    </w:p>
    <w:p w:rsidR="00000000" w:rsidRDefault="006D599D">
      <w:pPr>
        <w:pStyle w:val="a3"/>
        <w:widowControl w:val="0"/>
      </w:pPr>
      <w:r>
        <w:t>Объединение курсов позволяет расширить и углубить познания в области анатомо-физиологических свойств человека и его реакциях на воздействие негативных факторов; ко</w:t>
      </w:r>
      <w:r>
        <w:t>м</w:t>
      </w:r>
      <w:r>
        <w:t>плексного представления об источниках, количестве и значимости травмирующих и вредных ф</w:t>
      </w:r>
      <w:r>
        <w:t>а</w:t>
      </w:r>
      <w:r>
        <w:t>к</w:t>
      </w:r>
      <w:r>
        <w:t>торов среды обитания; принципов и методов качественного и количественного анализа опасн</w:t>
      </w:r>
      <w:r>
        <w:t>о</w:t>
      </w:r>
      <w:r>
        <w:t>стей; сформулировать общую стратегию и принципы обеспечения безопасности; подойти к разр</w:t>
      </w:r>
      <w:r>
        <w:t>а</w:t>
      </w:r>
      <w:r>
        <w:t>ботке и прим</w:t>
      </w:r>
      <w:r>
        <w:t>е</w:t>
      </w:r>
      <w:r>
        <w:t>нению средств защиты в негативных ситуациях с общих позиций.</w:t>
      </w:r>
    </w:p>
    <w:p w:rsidR="00000000" w:rsidRDefault="006D599D">
      <w:pPr>
        <w:pStyle w:val="a3"/>
        <w:widowControl w:val="0"/>
      </w:pPr>
      <w:r>
        <w:t>Уче</w:t>
      </w:r>
      <w:r>
        <w:t>бник создан преподавателями кафедры «Промышленная экология и безопасность» МГТУ им. Н.Э. Баумана. Введение, гл. 2, пп. 6.1, 6.2, 6.5, гл. 7 написаны С.В. Беловым, гл.1 –В.П. Сивковым, гл. 3 –А.В. Ильницкой (главным специалистом МНИИ гигиены им. Ф.Ф. Эрисма</w:t>
      </w:r>
      <w:r>
        <w:t>на) и Л.Л. Морозовой, гл. 4, п. 6.6 –И.В. Переездчиковым, пп. 6.3, 6.4 –Г.П. Павлихиным, пп. 5.1, 5.6, гл. 8 –Д.М. Якубовичем, пп. 5.2–5.5, гл. 9 –А.Ф. Козь</w:t>
      </w:r>
      <w:r>
        <w:t>я</w:t>
      </w:r>
      <w:r>
        <w:t>ковым.</w:t>
      </w:r>
    </w:p>
    <w:p w:rsidR="00000000" w:rsidRDefault="006D599D">
      <w:pPr>
        <w:pStyle w:val="a3"/>
        <w:widowControl w:val="0"/>
      </w:pPr>
      <w:r>
        <w:t>Авторы будут благодарны всем, кто сочтет целесообразным высказать замечания и пож</w:t>
      </w:r>
      <w:r>
        <w:t>е</w:t>
      </w:r>
      <w:r>
        <w:t>лания по с</w:t>
      </w:r>
      <w:r>
        <w:t>одержанию учебника, которые следует направлять по адресу: 101430, г. Москва, ГСП-4, Неглинная ул., д.29/14, издательс</w:t>
      </w:r>
      <w:r>
        <w:t>т</w:t>
      </w:r>
      <w:r>
        <w:t>во «Высшая школа».</w:t>
      </w:r>
    </w:p>
    <w:p w:rsidR="00000000" w:rsidRDefault="006D599D">
      <w:pPr>
        <w:widowControl w:val="0"/>
        <w:ind w:firstLine="0"/>
        <w:jc w:val="right"/>
      </w:pPr>
      <w:r>
        <w:rPr>
          <w:i/>
        </w:rPr>
        <w:t>Авторы</w:t>
      </w:r>
    </w:p>
    <w:p w:rsidR="00000000" w:rsidRDefault="006D599D">
      <w:pPr>
        <w:widowControl w:val="0"/>
        <w:ind w:firstLine="0"/>
        <w:jc w:val="right"/>
        <w:sectPr w:rsidR="00000000">
          <w:footerReference w:type="even" r:id="rId7"/>
          <w:footerReference w:type="default" r:id="rId8"/>
          <w:type w:val="oddPage"/>
          <w:pgSz w:w="11906" w:h="16838" w:code="9"/>
          <w:pgMar w:top="567" w:right="567" w:bottom="567" w:left="1134" w:header="720" w:footer="720" w:gutter="0"/>
          <w:cols w:space="60"/>
          <w:noEndnote/>
        </w:sectPr>
      </w:pPr>
    </w:p>
    <w:p w:rsidR="00000000" w:rsidRDefault="006D599D">
      <w:pPr>
        <w:pStyle w:val="1"/>
        <w:keepNext w:val="0"/>
      </w:pPr>
      <w:bookmarkStart w:id="2" w:name="_Toc506226956"/>
      <w:bookmarkStart w:id="3" w:name="_Toc523118607"/>
      <w:r>
        <w:lastRenderedPageBreak/>
        <w:t>ВВЕДЕНИЕ</w:t>
      </w:r>
      <w:bookmarkEnd w:id="2"/>
      <w:bookmarkEnd w:id="3"/>
    </w:p>
    <w:p w:rsidR="00000000" w:rsidRDefault="006D599D">
      <w:pPr>
        <w:pStyle w:val="1"/>
        <w:keepNext w:val="0"/>
      </w:pPr>
      <w:bookmarkStart w:id="4" w:name="_Toc506226957"/>
      <w:bookmarkStart w:id="5" w:name="_Toc523118608"/>
      <w:r>
        <w:t>ОСНОВЫ БЕЗОПАСНОСТИ ЖИЗНЕДЕЯТЕЛЬН</w:t>
      </w:r>
      <w:r>
        <w:t>О</w:t>
      </w:r>
      <w:r>
        <w:t>СТИ.</w:t>
      </w:r>
      <w:bookmarkEnd w:id="4"/>
      <w:bookmarkEnd w:id="5"/>
      <w:r>
        <w:t xml:space="preserve"> </w:t>
      </w:r>
    </w:p>
    <w:p w:rsidR="00000000" w:rsidRDefault="006D599D">
      <w:pPr>
        <w:pStyle w:val="1"/>
        <w:keepNext w:val="0"/>
      </w:pPr>
      <w:bookmarkStart w:id="6" w:name="_Toc506226958"/>
      <w:bookmarkStart w:id="7" w:name="_Toc523118609"/>
      <w:r>
        <w:t>ОСНОВНЫЕ ПОНЯТИЯ, ТЕРМИНЫ И ОПРЕДЕЛ</w:t>
      </w:r>
      <w:r>
        <w:t>Е</w:t>
      </w:r>
      <w:r>
        <w:t>НИЯ</w:t>
      </w:r>
      <w:bookmarkEnd w:id="6"/>
      <w:bookmarkEnd w:id="7"/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i/>
        </w:rPr>
        <w:t>Жизнедеятельность –</w:t>
      </w:r>
      <w:r>
        <w:t xml:space="preserve"> э</w:t>
      </w:r>
      <w:r>
        <w:t>то повседневная деятельность и отдых, способ существования чел</w:t>
      </w:r>
      <w:r>
        <w:t>о</w:t>
      </w:r>
      <w:r>
        <w:t>века.</w:t>
      </w:r>
    </w:p>
    <w:p w:rsidR="00000000" w:rsidRDefault="006D599D">
      <w:pPr>
        <w:pStyle w:val="a3"/>
        <w:widowControl w:val="0"/>
      </w:pPr>
      <w:r>
        <w:t>Приступая к изучению основ безопасности жизнедеятельности человека в техносфере, сл</w:t>
      </w:r>
      <w:r>
        <w:t>е</w:t>
      </w:r>
      <w:r>
        <w:t>дует определить прежде всего место БЖД в общем объеме «знаний о взаимодействии живых с</w:t>
      </w:r>
      <w:r>
        <w:t>у</w:t>
      </w:r>
      <w:r>
        <w:t>ществ между собо</w:t>
      </w:r>
      <w:r>
        <w:t>й и окружающей средой» (Э. Геккель, 1869), изучаемых в науке эк</w:t>
      </w:r>
      <w:r>
        <w:t>о</w:t>
      </w:r>
      <w:r>
        <w:t>логия*.</w:t>
      </w:r>
    </w:p>
    <w:p w:rsidR="00000000" w:rsidRDefault="006D599D">
      <w:pPr>
        <w:pStyle w:val="a3"/>
        <w:widowControl w:val="0"/>
      </w:pPr>
    </w:p>
    <w:p w:rsidR="00000000" w:rsidRDefault="006D599D">
      <w:pPr>
        <w:pBdr>
          <w:top w:val="single" w:sz="4" w:space="1" w:color="auto"/>
        </w:pBdr>
        <w:ind w:firstLine="0"/>
        <w:rPr>
          <w:sz w:val="24"/>
        </w:rPr>
      </w:pPr>
      <w:r>
        <w:rPr>
          <w:sz w:val="24"/>
        </w:rPr>
        <w:t>*Нельзя не поддержать мнение Б. А. Немировского, опубликованное в газете «Московский комс</w:t>
      </w:r>
      <w:r>
        <w:rPr>
          <w:sz w:val="24"/>
        </w:rPr>
        <w:t>о</w:t>
      </w:r>
      <w:r>
        <w:rPr>
          <w:sz w:val="24"/>
        </w:rPr>
        <w:t>молец» 18 мая 1998 г., с.7. «У нас плохая экология», —так или примерно так жалуются на свою с</w:t>
      </w:r>
      <w:r>
        <w:rPr>
          <w:sz w:val="24"/>
        </w:rPr>
        <w:t>удьбу современные обитатели крупных городов России, а между тем экология — это биологич</w:t>
      </w:r>
      <w:r>
        <w:rPr>
          <w:sz w:val="24"/>
        </w:rPr>
        <w:t>е</w:t>
      </w:r>
      <w:r>
        <w:rPr>
          <w:sz w:val="24"/>
        </w:rPr>
        <w:t xml:space="preserve">ская наука. Она занимается изучением коллективного сосуществования живых организмов в одной коммунальной квартире под названием «окружающая среда». Наука не может быть </w:t>
      </w:r>
      <w:r>
        <w:rPr>
          <w:sz w:val="24"/>
        </w:rPr>
        <w:t>ни плохой, ни хорошей: «плохая экология» звучит так же абсурдно, как «плохая физика» или «плохая математ</w:t>
      </w:r>
      <w:r>
        <w:rPr>
          <w:sz w:val="24"/>
        </w:rPr>
        <w:t>и</w:t>
      </w:r>
      <w:r>
        <w:rPr>
          <w:sz w:val="24"/>
        </w:rPr>
        <w:t>ка».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Экология – наука о доме. В экологии главное не изучение существ, а изучение состояния среды обитания и процессов взаимодействия существ со средой</w:t>
      </w:r>
      <w:r>
        <w:t xml:space="preserve"> обитания. Объектами экологии я</w:t>
      </w:r>
      <w:r>
        <w:t>в</w:t>
      </w:r>
      <w:r>
        <w:t>ляются биосфера, экосистемы, сообщества (биоценоз), популяции органи</w:t>
      </w:r>
      <w:r>
        <w:t>з</w:t>
      </w:r>
      <w:r>
        <w:t>мов, биотоп.</w:t>
      </w:r>
    </w:p>
    <w:p w:rsidR="00000000" w:rsidRDefault="006D599D">
      <w:pPr>
        <w:pStyle w:val="a3"/>
        <w:widowControl w:val="0"/>
      </w:pPr>
      <w:r>
        <w:t>В XIX в. экологи изучали в основном закономерности биологического взаимодействия в биосфере, причем роль человека в этих процессах считалась в</w:t>
      </w:r>
      <w:r>
        <w:t>торостепенной. В конце XIX в. и в</w:t>
      </w:r>
      <w:r>
        <w:rPr>
          <w:b/>
        </w:rPr>
        <w:t xml:space="preserve"> </w:t>
      </w:r>
      <w:r>
        <w:t>XX в. ситуация изменилась, экологов все чаще стала беспокоить роль человека в изменении окр</w:t>
      </w:r>
      <w:r>
        <w:t>у</w:t>
      </w:r>
      <w:r>
        <w:t>жающего нас Мира. В этот период произошли значительные изменения в окружающей человека среде обитания. Биосфера постепенно утрачив</w:t>
      </w:r>
      <w:r>
        <w:t>ала свое господствующее значение и в населенных людьми регионах ст</w:t>
      </w:r>
      <w:r>
        <w:t>а</w:t>
      </w:r>
      <w:r>
        <w:t>ла превращаться в техносферу.</w:t>
      </w:r>
    </w:p>
    <w:p w:rsidR="00000000" w:rsidRDefault="006D599D">
      <w:pPr>
        <w:pStyle w:val="a3"/>
        <w:widowControl w:val="0"/>
      </w:pPr>
      <w:r>
        <w:t>В окружающем нас Мире возникли новые условия взаимодействия живой и неживой мат</w:t>
      </w:r>
      <w:r>
        <w:t>е</w:t>
      </w:r>
      <w:r>
        <w:t>рии (рис. 0.1): взаимодействие человека с техносферой, взаимодействие техносфер</w:t>
      </w:r>
      <w:r>
        <w:t>ы с биосферой (природой) и др. Сейчас правомерно говорить о возникновении новой области знаний – «Экология техносферы», где главными «действующими лицами» являются человек и созданная им техносф</w:t>
      </w:r>
      <w:r>
        <w:t>е</w:t>
      </w:r>
      <w:r>
        <w:t>ра.</w:t>
      </w:r>
    </w:p>
    <w:p w:rsidR="00000000" w:rsidRDefault="006D599D">
      <w:pPr>
        <w:pStyle w:val="a3"/>
        <w:widowControl w:val="0"/>
      </w:pPr>
      <w:r>
        <w:t>Область знаний «Экология техносферы» включает, как миниму</w:t>
      </w:r>
      <w:r>
        <w:t>м, основы техносферостро</w:t>
      </w:r>
      <w:r>
        <w:t>е</w:t>
      </w:r>
      <w:r>
        <w:t>ния и регионоведения, социологию и организацию жизнедеятельности в техносфере, сервис, без</w:t>
      </w:r>
      <w:r>
        <w:t>о</w:t>
      </w:r>
      <w:r>
        <w:t>пасность жизнедеятельности человека в техносфере и защиту природной среды от негативного влияния техносферы. Структура областей п</w:t>
      </w:r>
      <w:r>
        <w:t>о</w:t>
      </w:r>
      <w:r>
        <w:t xml:space="preserve">казана на </w:t>
      </w:r>
      <w:r>
        <w:t>схеме: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114800" cy="1913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В новых техносферных условиях все чаще биологическое взаимодействие стало замещаться процессами физического и химического взаимодействия, причем уровни физических и химических факторов воздействия в</w:t>
      </w:r>
      <w:r>
        <w:rPr>
          <w:b/>
        </w:rPr>
        <w:t xml:space="preserve"> </w:t>
      </w:r>
      <w:r>
        <w:t>XX в. непрерывно нарастали, часто оказывая негат</w:t>
      </w:r>
      <w:r>
        <w:t>ивное влияние на чел</w:t>
      </w:r>
      <w:r>
        <w:t>о</w:t>
      </w:r>
      <w:r>
        <w:t>века и природу. В обществе возникла потребность в защите природы («Охрана природы») и чел</w:t>
      </w:r>
      <w:r>
        <w:t>о</w:t>
      </w:r>
      <w:r>
        <w:t>века («Безопасность жизнедеятельности») от негативного влияния техносферы.</w:t>
      </w:r>
    </w:p>
    <w:p w:rsidR="00000000" w:rsidRDefault="006D599D">
      <w:pPr>
        <w:pStyle w:val="a3"/>
        <w:widowControl w:val="0"/>
      </w:pPr>
      <w:r>
        <w:t>Первопричиной многих негативных процессов в природе и обществе явилась</w:t>
      </w:r>
      <w:r>
        <w:t xml:space="preserve"> антропогенная деятельность, не сумевшая создать техносферу необходимого качества как по отношению к чел</w:t>
      </w:r>
      <w:r>
        <w:t>о</w:t>
      </w:r>
      <w:r>
        <w:t xml:space="preserve">веку, так и по отношению к природе. В настоящее время, чтобы решить возникающие проблемы, </w:t>
      </w:r>
      <w:r>
        <w:lastRenderedPageBreak/>
        <w:t>человек должен совершенствовать техносферу, снизив ее нег</w:t>
      </w:r>
      <w:r>
        <w:t>а</w:t>
      </w:r>
      <w:r>
        <w:t>тив</w:t>
      </w:r>
      <w:r>
        <w:t>ное вливлияние на человека и природу до допустимых уро</w:t>
      </w:r>
      <w:r>
        <w:t>в</w:t>
      </w:r>
      <w:r>
        <w:t>ней. Достижение этих целей взаимосвязано. Решая задачи обе</w:t>
      </w:r>
      <w:r>
        <w:t>с</w:t>
      </w:r>
      <w:r>
        <w:t>печ</w:t>
      </w:r>
      <w:r>
        <w:t>е</w:t>
      </w:r>
      <w:r>
        <w:t>ния безопасности человека в техносфере, одновременно р</w:t>
      </w:r>
      <w:r>
        <w:t>е</w:t>
      </w:r>
      <w:r>
        <w:t>шаются задачи охраны природы от г</w:t>
      </w:r>
      <w:r>
        <w:t>у</w:t>
      </w:r>
      <w:r>
        <w:t>бительного влияния техн</w:t>
      </w:r>
      <w:r>
        <w:t>о</w:t>
      </w:r>
      <w:r>
        <w:t>сферы.</w:t>
      </w:r>
    </w:p>
    <w:p w:rsidR="00000000" w:rsidRDefault="00AA3E92">
      <w:pPr>
        <w:pStyle w:val="a3"/>
        <w:widowControl w:val="0"/>
      </w:pPr>
      <w:r>
        <w:rPr>
          <w:noProof/>
          <w:sz w:val="20"/>
        </w:rPr>
        <w:drawing>
          <wp:anchor distT="0" distB="0" distL="114300" distR="114300" simplePos="0" relativeHeight="251626496" behindDoc="0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-603885</wp:posOffset>
            </wp:positionV>
            <wp:extent cx="2133600" cy="2047875"/>
            <wp:effectExtent l="19050" t="0" r="0" b="0"/>
            <wp:wrapSquare wrapText="bothSides"/>
            <wp:docPr id="3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Look w:val="0000"/>
      </w:tblPr>
      <w:tblGrid>
        <w:gridCol w:w="35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78" w:type="dxa"/>
          </w:tcPr>
          <w:p w:rsidR="00000000" w:rsidRDefault="006D599D">
            <w:pPr>
              <w:pStyle w:val="a3"/>
              <w:framePr w:hSpace="180" w:wrap="around" w:vAnchor="text" w:hAnchor="page" w:x="554" w:y="1537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331"/>
        </w:trPr>
        <w:tc>
          <w:tcPr>
            <w:tcW w:w="3578" w:type="dxa"/>
          </w:tcPr>
          <w:p w:rsidR="00000000" w:rsidRDefault="006D599D">
            <w:pPr>
              <w:pStyle w:val="a3"/>
              <w:framePr w:hSpace="180" w:wrap="around" w:vAnchor="text" w:hAnchor="page" w:x="554" w:y="1537"/>
              <w:widowControl w:val="0"/>
              <w:ind w:firstLine="0"/>
            </w:pPr>
            <w:r>
              <w:rPr>
                <w:sz w:val="22"/>
              </w:rPr>
              <w:t>Рис</w:t>
            </w:r>
            <w:r>
              <w:rPr>
                <w:b/>
                <w:sz w:val="22"/>
              </w:rPr>
              <w:t>.</w:t>
            </w:r>
            <w:r>
              <w:rPr>
                <w:sz w:val="22"/>
              </w:rPr>
              <w:t xml:space="preserve"> 0.1. Схем</w:t>
            </w:r>
            <w:r>
              <w:rPr>
                <w:sz w:val="22"/>
              </w:rPr>
              <w:t>а взаимодействия человека, биосферы и техносферы: 75% населения Земли проживают в техносфере или зоне перехода от техносферы к би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сфере</w:t>
            </w:r>
          </w:p>
        </w:tc>
      </w:tr>
    </w:tbl>
    <w:p w:rsidR="00000000" w:rsidRDefault="006D599D">
      <w:pPr>
        <w:pStyle w:val="a3"/>
        <w:widowControl w:val="0"/>
        <w:rPr>
          <w:i/>
        </w:rPr>
      </w:pPr>
      <w:r>
        <w:rPr>
          <w:i/>
        </w:rPr>
        <w:t>Основная цель безопасности жизнедеятельности как науки – защита человека в техносфере от негативных возде</w:t>
      </w:r>
      <w:r>
        <w:rPr>
          <w:i/>
        </w:rPr>
        <w:t>й</w:t>
      </w:r>
      <w:r>
        <w:rPr>
          <w:i/>
        </w:rPr>
        <w:t>ствий антропо</w:t>
      </w:r>
      <w:r>
        <w:rPr>
          <w:i/>
        </w:rPr>
        <w:t>генного и естественного происхождения и до</w:t>
      </w:r>
      <w:r>
        <w:rPr>
          <w:i/>
        </w:rPr>
        <w:t>с</w:t>
      </w:r>
      <w:r>
        <w:rPr>
          <w:i/>
        </w:rPr>
        <w:t>тижение комфортных условий жизнедеятел</w:t>
      </w:r>
      <w:r>
        <w:rPr>
          <w:i/>
        </w:rPr>
        <w:t>ь</w:t>
      </w:r>
      <w:r>
        <w:rPr>
          <w:i/>
        </w:rPr>
        <w:t>ности.</w:t>
      </w:r>
    </w:p>
    <w:p w:rsidR="00000000" w:rsidRDefault="006D599D">
      <w:pPr>
        <w:pStyle w:val="a3"/>
        <w:widowControl w:val="0"/>
      </w:pPr>
      <w:r>
        <w:t>Средством достижения этой цели является реализация обществом знаний и умений, направленных на уменьшение в техносфере физических, химических, биологических и иных нега</w:t>
      </w:r>
      <w:r>
        <w:t>тивных воздействий до допустимых значений. Это и опр</w:t>
      </w:r>
      <w:r>
        <w:t>е</w:t>
      </w:r>
      <w:r>
        <w:t>деляет совокупность знаний, входящих в науку о безопасности жизнедеятельности, а также место БЖД в общей области зн</w:t>
      </w:r>
      <w:r>
        <w:t>а</w:t>
      </w:r>
      <w:r>
        <w:t>ний – экологии техносф</w:t>
      </w:r>
      <w:r>
        <w:t>е</w:t>
      </w:r>
      <w:r>
        <w:t>ры.</w:t>
      </w:r>
    </w:p>
    <w:p w:rsidR="00000000" w:rsidRDefault="006D599D">
      <w:pPr>
        <w:pStyle w:val="a3"/>
        <w:widowControl w:val="0"/>
      </w:pPr>
      <w:r>
        <w:rPr>
          <w:i/>
        </w:rPr>
        <w:t>Безопасность жизнедеятельности –</w:t>
      </w:r>
      <w:r>
        <w:t xml:space="preserve"> наука о комфор</w:t>
      </w:r>
      <w:r>
        <w:t>т</w:t>
      </w:r>
      <w:r>
        <w:t>ном и безопа</w:t>
      </w:r>
      <w:r>
        <w:t>сном взаимодействии человека с техносф</w:t>
      </w:r>
      <w:r>
        <w:t>е</w:t>
      </w:r>
      <w:r>
        <w:t>рой.</w:t>
      </w:r>
    </w:p>
    <w:p w:rsidR="00000000" w:rsidRDefault="006D599D">
      <w:pPr>
        <w:pStyle w:val="a3"/>
        <w:widowControl w:val="0"/>
      </w:pPr>
      <w:r>
        <w:rPr>
          <w:b/>
        </w:rPr>
        <w:t>Эволюция среды обитания, переход от биосферы к техносфере.</w:t>
      </w:r>
      <w:r>
        <w:t xml:space="preserve"> В жизненном цикле ч</w:t>
      </w:r>
      <w:r>
        <w:t>е</w:t>
      </w:r>
      <w:r>
        <w:t>ловек и окружающая его среда обитания образуют постоянно действующую систему «человек – среда обит</w:t>
      </w:r>
      <w:r>
        <w:t>а</w:t>
      </w:r>
      <w:r>
        <w:t>ния».</w:t>
      </w:r>
    </w:p>
    <w:p w:rsidR="00000000" w:rsidRDefault="006D599D">
      <w:pPr>
        <w:pStyle w:val="a3"/>
        <w:widowControl w:val="0"/>
      </w:pPr>
      <w:r>
        <w:rPr>
          <w:i/>
        </w:rPr>
        <w:t>Среда обитания –</w:t>
      </w:r>
      <w:r>
        <w:t xml:space="preserve"> окружающая </w:t>
      </w:r>
      <w:r>
        <w:t>человека среда, обусловленная в данный момент совоку</w:t>
      </w:r>
      <w:r>
        <w:t>п</w:t>
      </w:r>
      <w:r>
        <w:t>ностью факторов (физических, химических, биологических, социальных), способных оказывать прямое или косвенное, немедленное или отдаленное воздействие на деятельность человека, его здоровье и п</w:t>
      </w:r>
      <w:r>
        <w:t>о</w:t>
      </w:r>
      <w:r>
        <w:t>томство.</w:t>
      </w:r>
    </w:p>
    <w:p w:rsidR="00000000" w:rsidRDefault="006D599D">
      <w:pPr>
        <w:pStyle w:val="a3"/>
        <w:widowControl w:val="0"/>
      </w:pPr>
      <w:r>
        <w:t>Д</w:t>
      </w:r>
      <w:r>
        <w:t>ействуя в этой системе, человек непрерывно решает, как минимум, две основные з</w:t>
      </w:r>
      <w:r>
        <w:t>а</w:t>
      </w:r>
      <w:r>
        <w:t>дачи:</w:t>
      </w:r>
    </w:p>
    <w:p w:rsidR="00000000" w:rsidRDefault="006D599D">
      <w:pPr>
        <w:pStyle w:val="a3"/>
        <w:widowControl w:val="0"/>
      </w:pPr>
      <w:r>
        <w:t>– обеспечивает свои потребности в пище, воде и воздухе;</w:t>
      </w:r>
    </w:p>
    <w:p w:rsidR="00000000" w:rsidRDefault="006D599D">
      <w:pPr>
        <w:pStyle w:val="a3"/>
        <w:widowControl w:val="0"/>
      </w:pPr>
      <w:r>
        <w:t>– создает и использует защиту от негативных воздействий, как</w:t>
      </w:r>
      <w:r>
        <w:rPr>
          <w:b/>
        </w:rPr>
        <w:t xml:space="preserve"> </w:t>
      </w:r>
      <w:r>
        <w:t>со</w:t>
      </w:r>
      <w:r>
        <w:rPr>
          <w:b/>
        </w:rPr>
        <w:t xml:space="preserve"> </w:t>
      </w:r>
      <w:r>
        <w:t>стороны среды обитания, так и себе подо</w:t>
      </w:r>
      <w:r>
        <w:t>б</w:t>
      </w:r>
      <w:r>
        <w:t>ных.</w:t>
      </w:r>
    </w:p>
    <w:p w:rsidR="00000000" w:rsidRDefault="006D599D">
      <w:pPr>
        <w:pStyle w:val="a3"/>
        <w:widowControl w:val="0"/>
      </w:pPr>
      <w:r>
        <w:t>Негати</w:t>
      </w:r>
      <w:r>
        <w:t>вные воздействия, присущие среде обитания, существуют столько, сколько сущес</w:t>
      </w:r>
      <w:r>
        <w:t>т</w:t>
      </w:r>
      <w:r>
        <w:t>вует Мир. Источниками естественных негативных воздействий являются стихийные явления в биосфере: изменения климата, грозы, землетрясения и т.п.</w:t>
      </w:r>
    </w:p>
    <w:p w:rsidR="00000000" w:rsidRDefault="006D599D">
      <w:pPr>
        <w:pStyle w:val="a3"/>
        <w:widowControl w:val="0"/>
      </w:pPr>
      <w:r>
        <w:t>Постоянная борьба за свое существов</w:t>
      </w:r>
      <w:r>
        <w:t>ание вынуждала человека находить и совершенств</w:t>
      </w:r>
      <w:r>
        <w:t>о</w:t>
      </w:r>
      <w:r>
        <w:t>вать средства защиты от естественных негативных воздействий среды обитания. К сожалению, п</w:t>
      </w:r>
      <w:r>
        <w:t>о</w:t>
      </w:r>
      <w:r>
        <w:t>явление жилища, применение огня и других средств защиты, совершенствование способов получ</w:t>
      </w:r>
      <w:r>
        <w:t>е</w:t>
      </w:r>
      <w:r>
        <w:t>ния пищи – все это не только</w:t>
      </w:r>
      <w:r>
        <w:t xml:space="preserve"> защищало человека от естественных негативных воздействий, но и влияло на среду обит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  <w:r>
        <w:t>На протяжении многих веков среда обитания человека медленно изменяла свой облик и, как следствие, мало менялись виды и уровни негативных воздействий. Так продолжалось</w:t>
      </w:r>
      <w:r>
        <w:t xml:space="preserve"> до середины XIX в. – начала активного роста воздействия человека на среду обитания. В XX в, на Земле во</w:t>
      </w:r>
      <w:r>
        <w:t>з</w:t>
      </w:r>
      <w:r>
        <w:t>никли зоны повышенного загрязнения биосферы, что привело к частичной, а в ряду случаев и к полной региональной деградации. Этим изменениям во многом сп</w:t>
      </w:r>
      <w:r>
        <w:t>особств</w:t>
      </w:r>
      <w:r>
        <w:t>о</w:t>
      </w:r>
      <w:r>
        <w:t>вали:</w:t>
      </w:r>
    </w:p>
    <w:p w:rsidR="00000000" w:rsidRDefault="006D599D">
      <w:pPr>
        <w:pStyle w:val="a3"/>
        <w:widowControl w:val="0"/>
      </w:pPr>
      <w:r>
        <w:t>– высокие темпы роста численности населения на Земле (демографический взрыв) и его у</w:t>
      </w:r>
      <w:r>
        <w:t>р</w:t>
      </w:r>
      <w:r>
        <w:t>баниз</w:t>
      </w:r>
      <w:r>
        <w:t>а</w:t>
      </w:r>
      <w:r>
        <w:t>ция;</w:t>
      </w:r>
    </w:p>
    <w:p w:rsidR="00000000" w:rsidRDefault="006D599D">
      <w:pPr>
        <w:pStyle w:val="a3"/>
        <w:widowControl w:val="0"/>
      </w:pPr>
      <w:r>
        <w:t>– рост потребления и концентрация энергетических р</w:t>
      </w:r>
      <w:r>
        <w:t>е</w:t>
      </w:r>
      <w:r>
        <w:t>сурсов;</w:t>
      </w:r>
    </w:p>
    <w:p w:rsidR="00000000" w:rsidRDefault="006D599D">
      <w:pPr>
        <w:pStyle w:val="a3"/>
        <w:widowControl w:val="0"/>
      </w:pPr>
      <w:r>
        <w:t>– интенсивное развитие промышленного и сельскохозяйственного прои</w:t>
      </w:r>
      <w:r>
        <w:t>з</w:t>
      </w:r>
      <w:r>
        <w:t>водства;</w:t>
      </w:r>
    </w:p>
    <w:p w:rsidR="00000000" w:rsidRDefault="006D599D">
      <w:pPr>
        <w:pStyle w:val="a3"/>
        <w:widowControl w:val="0"/>
      </w:pPr>
      <w:r>
        <w:t>– массовое и</w:t>
      </w:r>
      <w:r>
        <w:t>спользование средств транспорта;</w:t>
      </w:r>
    </w:p>
    <w:p w:rsidR="00000000" w:rsidRDefault="006D599D">
      <w:pPr>
        <w:pStyle w:val="a3"/>
        <w:widowControl w:val="0"/>
      </w:pPr>
      <w:r>
        <w:t>– рост затрат на военные цели и ряд других проце</w:t>
      </w:r>
      <w:r>
        <w:t>с</w:t>
      </w:r>
      <w:r>
        <w:t>сов.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157855" cy="173291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6D599D">
      <w:pPr>
        <w:pStyle w:val="20"/>
        <w:widowControl w:val="0"/>
        <w:jc w:val="center"/>
      </w:pPr>
      <w:r>
        <w:t>Рис. 0.2. Рост численности населения Земли:</w:t>
      </w:r>
    </w:p>
    <w:p w:rsidR="00000000" w:rsidRDefault="006D599D">
      <w:pPr>
        <w:pStyle w:val="20"/>
        <w:widowControl w:val="0"/>
        <w:jc w:val="center"/>
      </w:pPr>
      <w:r>
        <w:rPr>
          <w:lang w:val="en-US"/>
        </w:rPr>
        <w:t>I</w:t>
      </w:r>
      <w:r>
        <w:t xml:space="preserve"> – рост численности до 28–30 млрд. человек к. 2070–2100 гг.;</w:t>
      </w:r>
    </w:p>
    <w:p w:rsidR="00000000" w:rsidRDefault="006D599D">
      <w:pPr>
        <w:pStyle w:val="20"/>
        <w:widowControl w:val="0"/>
        <w:ind w:left="1416" w:firstLine="708"/>
      </w:pPr>
      <w:r w:rsidRPr="00AA3E92">
        <w:t xml:space="preserve"> </w:t>
      </w:r>
      <w:r>
        <w:rPr>
          <w:lang w:val="en-US"/>
        </w:rPr>
        <w:t>II</w:t>
      </w:r>
      <w:r>
        <w:t xml:space="preserve"> – стабилизация численности на уровне 10 млрд. человек</w:t>
      </w:r>
    </w:p>
    <w:p w:rsidR="00000000" w:rsidRDefault="006D599D">
      <w:pPr>
        <w:widowControl w:val="0"/>
        <w:ind w:firstLine="0"/>
        <w:jc w:val="lef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96"/>
        <w:gridCol w:w="1572"/>
        <w:gridCol w:w="877"/>
        <w:gridCol w:w="968"/>
        <w:gridCol w:w="968"/>
        <w:gridCol w:w="72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96"/>
        </w:trPr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од……………………………………………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1930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1962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1975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96"/>
        </w:trPr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 населения, млрд. чел…………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41"/>
        </w:trPr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Период прироста, лет/1 млрд. чел………….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500000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pStyle w:val="a3"/>
        <w:widowControl w:val="0"/>
      </w:pPr>
      <w:r>
        <w:rPr>
          <w:i/>
        </w:rPr>
        <w:t>Демографический взрыв.</w:t>
      </w:r>
      <w:r>
        <w:t xml:space="preserve"> Достижения в медицине, повышение комфортности деятельности и быта, интенсифика</w:t>
      </w:r>
      <w:r>
        <w:t>ция и рост продуктивности сельского хозяйства во многом способствовали ув</w:t>
      </w:r>
      <w:r>
        <w:t>е</w:t>
      </w:r>
      <w:r>
        <w:t>личению продолжительности жизни человека и как следствие росту населения Земли. Одновр</w:t>
      </w:r>
      <w:r>
        <w:t>е</w:t>
      </w:r>
      <w:r>
        <w:t>менно с ростом продолжительности жизни в ряде регионов мира рождаемость продолжала ост</w:t>
      </w:r>
      <w:r>
        <w:t>а</w:t>
      </w:r>
      <w:r>
        <w:t>ваться н</w:t>
      </w:r>
      <w:r>
        <w:t>а высоком уровне, и составляла в некоторых из них до 40 человек на 1000 человек в год и более. Высокий уровень прироста населения характерен для стран Африки, Центральной Америки, Ближнего и Среднего Востока, Юго-Восточной Азии, Индии, Китая. Статистически</w:t>
      </w:r>
      <w:r>
        <w:t>е данные о численности населения Земли и тенденции его и</w:t>
      </w:r>
      <w:r>
        <w:t>з</w:t>
      </w:r>
      <w:r>
        <w:t>менения показаны на рис. 0.2.</w:t>
      </w:r>
    </w:p>
    <w:p w:rsidR="00000000" w:rsidRDefault="006D599D">
      <w:pPr>
        <w:pStyle w:val="a3"/>
        <w:widowControl w:val="0"/>
      </w:pPr>
      <w:r>
        <w:t>Вероятное изменение численности населения в некоторых регионах мира приведено ниже (млрд. чел./доля, %):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2"/>
        <w:gridCol w:w="2374"/>
        <w:gridCol w:w="162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1950 г.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76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Европа и Северная Амер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ка……………………………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0,83/32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,3/15,7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Азия………………………………………………………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1,37/53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4,9/57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Афр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ка…………………………………………………...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0,17/9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1,6/18,3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Латинская Амер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ка……………………………………...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0,22/6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0,76/9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56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Итого, млрд. чел……………….……….……………….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2,59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8,56</w:t>
            </w:r>
          </w:p>
        </w:tc>
      </w:tr>
    </w:tbl>
    <w:p w:rsidR="00000000" w:rsidRDefault="006D599D">
      <w:pPr>
        <w:pStyle w:val="a3"/>
        <w:widowControl w:val="0"/>
      </w:pPr>
      <w:r>
        <w:t>Существуют несколько прогнозов дальнейшего изменения численност</w:t>
      </w:r>
      <w:r>
        <w:t>и населения Земли (см. рис. 0.2). По I варианту (неустойчивое развитие) к концу</w:t>
      </w:r>
      <w:r>
        <w:rPr>
          <w:b/>
        </w:rPr>
        <w:t xml:space="preserve"> </w:t>
      </w:r>
      <w:r>
        <w:t>XXI в. возможен рост численности до 28–30 млрд. человек. В этих условиях Земля уже не сможет (при современном состоянии технол</w:t>
      </w:r>
      <w:r>
        <w:t>о</w:t>
      </w:r>
      <w:r>
        <w:t xml:space="preserve">гий) обеспечивать население достаточным питанием </w:t>
      </w:r>
      <w:r>
        <w:t>и предметами первой необходимости. С опр</w:t>
      </w:r>
      <w:r>
        <w:t>е</w:t>
      </w:r>
      <w:r>
        <w:t>деленного периода начнутся голод, массовые заболевания, деградация среды обитания и как сле</w:t>
      </w:r>
      <w:r>
        <w:t>д</w:t>
      </w:r>
      <w:r>
        <w:t>ствие резкое уменьшение численности населения и разрушение человеческого сообщества. Уже в настоящее время в экологически н</w:t>
      </w:r>
      <w:r>
        <w:t>еблагополучных регионах наблюдается связь между ухудшен</w:t>
      </w:r>
      <w:r>
        <w:t>и</w:t>
      </w:r>
      <w:r>
        <w:t>ем состояния среды обитания и сокращением продолжительности жизни, ростом детской смертн</w:t>
      </w:r>
      <w:r>
        <w:t>о</w:t>
      </w:r>
      <w:r>
        <w:t>сти.</w:t>
      </w:r>
    </w:p>
    <w:p w:rsidR="00000000" w:rsidRDefault="006D599D">
      <w:pPr>
        <w:pStyle w:val="a3"/>
        <w:widowControl w:val="0"/>
      </w:pPr>
      <w:r>
        <w:t>По II варианту (устойчивое развитие) численность населения необходимо стабилизировать на уровне 10 млрд. ч</w:t>
      </w:r>
      <w:r>
        <w:t>еловек, что при существующем уровне развития технологий жизнеобеспеч</w:t>
      </w:r>
      <w:r>
        <w:t>е</w:t>
      </w:r>
      <w:r>
        <w:t>ния будет соответствовать удовлетворению жизненных потребностей человека и нормальному ра</w:t>
      </w:r>
      <w:r>
        <w:t>з</w:t>
      </w:r>
      <w:r>
        <w:t>витию общества.</w:t>
      </w:r>
    </w:p>
    <w:p w:rsidR="00000000" w:rsidRDefault="006D599D">
      <w:pPr>
        <w:pStyle w:val="a3"/>
        <w:widowControl w:val="0"/>
      </w:pPr>
      <w:r>
        <w:rPr>
          <w:i/>
        </w:rPr>
        <w:t>Урбанизация.</w:t>
      </w:r>
      <w:r>
        <w:t xml:space="preserve"> Одновременно с демографическим взрывом идет процесс урбанизации нас</w:t>
      </w:r>
      <w:r>
        <w:t>е</w:t>
      </w:r>
      <w:r>
        <w:t>ления планеты. Этот процесс имеет во многом объективный характер, ибо способствует повыш</w:t>
      </w:r>
      <w:r>
        <w:t>е</w:t>
      </w:r>
      <w:r>
        <w:lastRenderedPageBreak/>
        <w:t>нию производительной деятельности во многих сферах, одновременно решает социальные и кул</w:t>
      </w:r>
      <w:r>
        <w:t>ь</w:t>
      </w:r>
      <w:r>
        <w:t>турно-просветительные проблемы обществ. По данным ООН, в городах мира проживал</w:t>
      </w:r>
      <w:r>
        <w:t>и или будут прож</w:t>
      </w:r>
      <w:r>
        <w:t>и</w:t>
      </w:r>
      <w:r>
        <w:t>вать: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3348"/>
        <w:gridCol w:w="1620"/>
        <w:gridCol w:w="1440"/>
        <w:gridCol w:w="1260"/>
        <w:gridCol w:w="1080"/>
        <w:gridCol w:w="11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8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Год</w:t>
            </w:r>
          </w:p>
        </w:tc>
        <w:tc>
          <w:tcPr>
            <w:tcW w:w="16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1880</w:t>
            </w:r>
          </w:p>
        </w:tc>
        <w:tc>
          <w:tcPr>
            <w:tcW w:w="144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1950</w:t>
            </w:r>
          </w:p>
        </w:tc>
        <w:tc>
          <w:tcPr>
            <w:tcW w:w="126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1970</w:t>
            </w:r>
          </w:p>
        </w:tc>
        <w:tc>
          <w:tcPr>
            <w:tcW w:w="108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1984</w:t>
            </w:r>
          </w:p>
        </w:tc>
        <w:tc>
          <w:tcPr>
            <w:tcW w:w="110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8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Городское насел</w:t>
            </w:r>
            <w:r>
              <w:t>е</w:t>
            </w:r>
            <w:r>
              <w:t>ние, %</w:t>
            </w:r>
          </w:p>
        </w:tc>
        <w:tc>
          <w:tcPr>
            <w:tcW w:w="16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1,7</w:t>
            </w:r>
          </w:p>
        </w:tc>
        <w:tc>
          <w:tcPr>
            <w:tcW w:w="144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13,1</w:t>
            </w:r>
          </w:p>
        </w:tc>
        <w:tc>
          <w:tcPr>
            <w:tcW w:w="126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17</w:t>
            </w:r>
          </w:p>
        </w:tc>
        <w:tc>
          <w:tcPr>
            <w:tcW w:w="108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50</w:t>
            </w:r>
          </w:p>
        </w:tc>
        <w:tc>
          <w:tcPr>
            <w:tcW w:w="110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80…85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К 1990 г в США урбанизировано 70% населения, в Российской Федерации к 1995–76%.</w:t>
      </w:r>
    </w:p>
    <w:p w:rsidR="00000000" w:rsidRDefault="006D599D">
      <w:pPr>
        <w:pStyle w:val="a3"/>
        <w:widowControl w:val="0"/>
      </w:pPr>
      <w:r>
        <w:t>Интенсивно растут крупные города в 1959 г. в СССР было только три города-мил</w:t>
      </w:r>
      <w:r>
        <w:t>лионера, а в 1984 г. – 22. В обозримом будущем в мире появятся мегаполисы с численностью населения 25–30 млн. человек. Десятка мировых урбанистических лидеров выглядит сегодня следующим обр</w:t>
      </w:r>
      <w:r>
        <w:t>а</w:t>
      </w:r>
      <w:r>
        <w:t>зом: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20"/>
        <w:gridCol w:w="3231"/>
        <w:gridCol w:w="216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8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4"/>
              <w:keepNext w:val="0"/>
              <w:widowControl w:val="0"/>
              <w:jc w:val="center"/>
            </w:pPr>
            <w:r>
              <w:t>Город, страна</w:t>
            </w:r>
          </w:p>
        </w:tc>
        <w:tc>
          <w:tcPr>
            <w:tcW w:w="3231" w:type="dxa"/>
            <w:vMerge w:val="restart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</w:rPr>
              <w:t xml:space="preserve">Данные на 1994 г., </w:t>
            </w:r>
            <w:r>
              <w:rPr>
                <w:b/>
              </w:rPr>
              <w:br/>
            </w:r>
            <w:r>
              <w:rPr>
                <w:b/>
                <w:sz w:val="24"/>
              </w:rPr>
              <w:t>млн. чел.</w:t>
            </w:r>
          </w:p>
        </w:tc>
        <w:tc>
          <w:tcPr>
            <w:tcW w:w="2162" w:type="dxa"/>
            <w:vMerge w:val="restart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Прогноз на 2015 </w:t>
            </w:r>
            <w:r>
              <w:rPr>
                <w:b/>
                <w:sz w:val="24"/>
              </w:rPr>
              <w:t>г., млн. чел.</w:t>
            </w:r>
          </w:p>
          <w:p w:rsidR="00000000" w:rsidRDefault="006D599D">
            <w:pPr>
              <w:widowControl w:val="0"/>
              <w:jc w:val="center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6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3231" w:type="dxa"/>
            <w:vMerge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162" w:type="dxa"/>
            <w:vMerge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Токио (Яп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ния)…………………………..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5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Нью-Йорк (США)………………………..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Сан-Паулу (Браз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лия)……………………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Мехико (Мекс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ка)………………………..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1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Шанхай (К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тай)…………………………..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1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Бомбей (И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дия)…………………………..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Лос-Ан</w:t>
            </w:r>
            <w:r>
              <w:rPr>
                <w:sz w:val="24"/>
              </w:rPr>
              <w:t>джелес (США)……………………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Пекин (К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тай)…………………………….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Калькутта (И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дия)………………………..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5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Сеул (Южная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рея)……………………..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</w:tr>
    </w:tbl>
    <w:p w:rsidR="00000000" w:rsidRDefault="006D599D">
      <w:pPr>
        <w:widowControl w:val="0"/>
        <w:ind w:firstLine="0"/>
      </w:pPr>
    </w:p>
    <w:p w:rsidR="00000000" w:rsidRDefault="006D599D">
      <w:pPr>
        <w:pStyle w:val="a3"/>
      </w:pPr>
      <w:r>
        <w:t xml:space="preserve"> Москва занимает лишь 21 место среди крупнейших городов мира. Ее население —9,2 млн. человек.</w:t>
      </w:r>
    </w:p>
    <w:p w:rsidR="00000000" w:rsidRDefault="006D599D">
      <w:pPr>
        <w:pStyle w:val="a3"/>
      </w:pPr>
      <w:r>
        <w:t xml:space="preserve">Урбанизация </w:t>
      </w:r>
      <w:r>
        <w:t>непрерывно ухудшает условия жизни в регионах, неизбежно уничтожает в них природную среду. Для крупнейших городов и промышленных центров характерен высокий ур</w:t>
      </w:r>
      <w:r>
        <w:t>о</w:t>
      </w:r>
      <w:r>
        <w:t>вень загряз</w:t>
      </w:r>
      <w:r>
        <w:softHyphen/>
        <w:t>нения компонент среды обитания. Так, атмосферный воздух городов содержит знач</w:t>
      </w:r>
      <w:r>
        <w:t>и</w:t>
      </w:r>
      <w:r>
        <w:t>тельно б</w:t>
      </w:r>
      <w:r>
        <w:t>ольшие концентрации токсичных примесей по сравнению с воздухом сельской местности (ориентировочно оксида углерода в 50 раз, оксидов азота —в 150 раз и летучих углеводородов —в 2000 раз).</w:t>
      </w:r>
    </w:p>
    <w:p w:rsidR="00000000" w:rsidRDefault="006D599D">
      <w:pPr>
        <w:pStyle w:val="a3"/>
      </w:pPr>
      <w:r>
        <w:rPr>
          <w:i/>
        </w:rPr>
        <w:t>Рост энергетики, промышленного производства, численности средств тран</w:t>
      </w:r>
      <w:r>
        <w:rPr>
          <w:i/>
        </w:rPr>
        <w:t>спорта.</w:t>
      </w:r>
      <w:r>
        <w:t xml:space="preserve"> Ув</w:t>
      </w:r>
      <w:r>
        <w:t>е</w:t>
      </w:r>
      <w:r>
        <w:t>личение численности населения Земли и военные нужды стимулируют рост промышленного пр</w:t>
      </w:r>
      <w:r>
        <w:t>о</w:t>
      </w:r>
      <w:r>
        <w:t>изводства, числа средств транспорта, приводят к росту производства энергетических и потребл</w:t>
      </w:r>
      <w:r>
        <w:t>е</w:t>
      </w:r>
      <w:r>
        <w:t>нию сырьевых ресурсов. Потребление материальных и энергетических ре</w:t>
      </w:r>
      <w:r>
        <w:t>сурсов имеет более выс</w:t>
      </w:r>
      <w:r>
        <w:t>о</w:t>
      </w:r>
      <w:r>
        <w:t>кие темпы роста, чем при</w:t>
      </w:r>
      <w:r>
        <w:softHyphen/>
        <w:t>рост населения, так как постоянно увеличивается их среднее потреб</w:t>
      </w:r>
      <w:r>
        <w:softHyphen/>
        <w:t>ление на душу населения. О неограниченных способностях к росту потребления свидетельствует испол</w:t>
      </w:r>
      <w:r>
        <w:t>ь</w:t>
      </w:r>
      <w:r>
        <w:t>зование электроэнергии в США. По статистическ</w:t>
      </w:r>
      <w:r>
        <w:t>им данным, в 1970 г. США имели 7% населения и 1/3 мирового производства электроэнергии.</w:t>
      </w:r>
    </w:p>
    <w:p w:rsidR="00000000" w:rsidRDefault="006D599D">
      <w:pPr>
        <w:pStyle w:val="a3"/>
      </w:pPr>
      <w:r>
        <w:t>Огромны затраты на военные цели. После второй мировой войны на вооружение в мире и</w:t>
      </w:r>
      <w:r>
        <w:t>з</w:t>
      </w:r>
      <w:r>
        <w:t>расходовано около 6 трлн. долларов США. Динамика ассигнований на оборону в США с</w:t>
      </w:r>
      <w:r>
        <w:t>о</w:t>
      </w:r>
      <w:r>
        <w:t>став</w:t>
      </w:r>
      <w:r>
        <w:t>ляет:</w:t>
      </w:r>
    </w:p>
    <w:p w:rsidR="00000000" w:rsidRDefault="006D599D">
      <w:pPr>
        <w:pStyle w:val="a3"/>
      </w:pPr>
      <w:r>
        <w:rPr>
          <w:b/>
        </w:rPr>
        <w:t>Год ...............                                1982   1983   1984   1988</w:t>
      </w:r>
    </w:p>
    <w:p w:rsidR="00000000" w:rsidRDefault="006D599D">
      <w:pPr>
        <w:pStyle w:val="a3"/>
      </w:pPr>
      <w:r>
        <w:rPr>
          <w:b/>
        </w:rPr>
        <w:t>Расходы, млрд. долларов .....   187,4 214,8 245,3   300</w:t>
      </w:r>
    </w:p>
    <w:p w:rsidR="00000000" w:rsidRDefault="006D599D">
      <w:pPr>
        <w:pStyle w:val="a3"/>
      </w:pPr>
      <w:r>
        <w:t>Военная промышленность является одним из активных стимуля</w:t>
      </w:r>
      <w:r>
        <w:softHyphen/>
        <w:t>торов развития техники и роста энергетического и промышленн</w:t>
      </w:r>
      <w:r>
        <w:t>ого производства:</w:t>
      </w:r>
    </w:p>
    <w:p w:rsidR="00000000" w:rsidRDefault="006D599D">
      <w:pPr>
        <w:pStyle w:val="a3"/>
      </w:pPr>
      <w:r>
        <w:rPr>
          <w:b/>
        </w:rPr>
        <w:t xml:space="preserve">Год ...............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1970*  1980   1990  2000</w:t>
      </w:r>
    </w:p>
    <w:p w:rsidR="00000000" w:rsidRDefault="006D599D">
      <w:pPr>
        <w:pStyle w:val="a3"/>
        <w:rPr>
          <w:b/>
        </w:rPr>
      </w:pPr>
      <w:r>
        <w:rPr>
          <w:b/>
        </w:rPr>
        <w:t>Производство электроэнергии в ми</w:t>
      </w:r>
      <w:r>
        <w:rPr>
          <w:b/>
        </w:rPr>
        <w:softHyphen/>
        <w:t>ре, % к 1950 г. ..........    173       234     318    413</w:t>
      </w:r>
    </w:p>
    <w:p w:rsidR="00000000" w:rsidRDefault="006D599D">
      <w:pPr>
        <w:pStyle w:val="a3"/>
        <w:rPr>
          <w:b/>
        </w:rPr>
      </w:pPr>
    </w:p>
    <w:p w:rsidR="00000000" w:rsidRDefault="006D599D">
      <w:pPr>
        <w:pStyle w:val="a3"/>
        <w:pBdr>
          <w:top w:val="single" w:sz="4" w:space="1" w:color="auto"/>
        </w:pBdr>
        <w:ind w:firstLine="0"/>
      </w:pPr>
      <w:r>
        <w:t>* Произведено 6600 кВт. ч, в том числе в США — 2200, в СССР — 700,</w:t>
      </w:r>
    </w:p>
    <w:p w:rsidR="00000000" w:rsidRDefault="006D599D">
      <w:pPr>
        <w:pStyle w:val="a3"/>
        <w:rPr>
          <w:b/>
        </w:rPr>
      </w:pPr>
    </w:p>
    <w:p w:rsidR="00000000" w:rsidRDefault="006D599D">
      <w:pPr>
        <w:pStyle w:val="a3"/>
      </w:pPr>
      <w:r>
        <w:t xml:space="preserve">Оценивая экологические </w:t>
      </w:r>
      <w:r>
        <w:t>последствия развития энергетики, следует иметь в виду, что во многих странах это достигалось преимуществен</w:t>
      </w:r>
      <w:r>
        <w:softHyphen/>
        <w:t>ным использованием тепловых электрических станций (ТЭС), сжига</w:t>
      </w:r>
      <w:r>
        <w:softHyphen/>
        <w:t xml:space="preserve">ющих уголь, мазут или природный газ. Об этом свидетельствует и структура производства </w:t>
      </w:r>
      <w:r>
        <w:t>электроэнергии в СССР (1985 г.): ТЭС—1196 млрд. кВт.ч (74,5%), ГЭС—216 млрд. кВт.ч (13,5%), АЭС—193 млрд. кВт.ч (12%). Выбросы ТЭС наиболее губ</w:t>
      </w:r>
      <w:r>
        <w:t>и</w:t>
      </w:r>
      <w:r>
        <w:t>тельны для биосферы.</w:t>
      </w:r>
    </w:p>
    <w:p w:rsidR="00000000" w:rsidRDefault="006D599D">
      <w:pPr>
        <w:pStyle w:val="a3"/>
      </w:pPr>
      <w:r>
        <w:t>Во второй половине XX в. каждые 12...15 лет удваивалось промыш</w:t>
      </w:r>
      <w:r>
        <w:softHyphen/>
        <w:t>ленное производство в</w:t>
      </w:r>
      <w:r>
        <w:t>е</w:t>
      </w:r>
      <w:r>
        <w:t xml:space="preserve">дущих </w:t>
      </w:r>
      <w:r>
        <w:t>стран мира, обеспечивая тем самым удвоение выбросов загрязняющих веществ в биосферу. В СССР в период с 1940 по 1980 гг. возросло производство электроэнергии в 32 раза; стали —в 7,7; автомобилей —в 15 раз; увеличилась добыча угля в 4,7, нефти —в 20 раз. Ана</w:t>
      </w:r>
      <w:r>
        <w:t>логичные или бли</w:t>
      </w:r>
      <w:r>
        <w:t>з</w:t>
      </w:r>
      <w:r>
        <w:t>кие к ним темпы роста наблюдались во многих других отраслях народного хозяйства. Значи</w:t>
      </w:r>
      <w:r>
        <w:softHyphen/>
        <w:t>тельно более высокими темпами развивалась химическая промышлен</w:t>
      </w:r>
      <w:r>
        <w:softHyphen/>
        <w:t>ность, объекты цветной металлу</w:t>
      </w:r>
      <w:r>
        <w:t>р</w:t>
      </w:r>
      <w:r>
        <w:t>гии, производство строительных материалов и др.</w:t>
      </w:r>
    </w:p>
    <w:p w:rsidR="00000000" w:rsidRDefault="006D599D">
      <w:pPr>
        <w:pStyle w:val="a3"/>
      </w:pPr>
      <w:r>
        <w:t xml:space="preserve">Постоянно </w:t>
      </w:r>
      <w:r>
        <w:t>увеличивался мировой автомобильный парк: с 1960 по 1990 гг. он возрос с 120 до 420 млн. автомобилей.</w:t>
      </w:r>
    </w:p>
    <w:p w:rsidR="00000000" w:rsidRDefault="006D599D">
      <w:pPr>
        <w:pStyle w:val="a3"/>
      </w:pPr>
      <w:r>
        <w:t>Необходимо отметить, что развитие промышленности и техниче</w:t>
      </w:r>
      <w:r>
        <w:softHyphen/>
        <w:t>ских средств сопровожд</w:t>
      </w:r>
      <w:r>
        <w:t>а</w:t>
      </w:r>
      <w:r>
        <w:t>лось не только увеличением выброса загряз</w:t>
      </w:r>
      <w:r>
        <w:softHyphen/>
        <w:t>няющих веществ, но и вовлечение</w:t>
      </w:r>
      <w:r>
        <w:t>м в производство все большего числа химических элементов:</w:t>
      </w:r>
    </w:p>
    <w:p w:rsidR="00000000" w:rsidRDefault="006D599D">
      <w:pPr>
        <w:pStyle w:val="a3"/>
      </w:pPr>
      <w:r>
        <w:rPr>
          <w:b/>
        </w:rPr>
        <w:t xml:space="preserve">Год ...............    </w:t>
      </w:r>
      <w:r>
        <w:rPr>
          <w:b/>
        </w:rPr>
        <w:tab/>
      </w:r>
      <w:r>
        <w:rPr>
          <w:b/>
        </w:rPr>
        <w:tab/>
        <w:t>1869  1906   1917   1937   1985</w:t>
      </w:r>
    </w:p>
    <w:p w:rsidR="00000000" w:rsidRDefault="006D599D">
      <w:pPr>
        <w:pStyle w:val="a3"/>
      </w:pPr>
      <w:r>
        <w:rPr>
          <w:b/>
        </w:rPr>
        <w:t xml:space="preserve">Известно ............     </w:t>
      </w:r>
      <w:r>
        <w:rPr>
          <w:b/>
        </w:rPr>
        <w:tab/>
      </w:r>
      <w:r>
        <w:rPr>
          <w:b/>
        </w:rPr>
        <w:tab/>
        <w:t xml:space="preserve"> 62     84       85       89       104</w:t>
      </w:r>
    </w:p>
    <w:p w:rsidR="00000000" w:rsidRDefault="006D599D">
      <w:pPr>
        <w:pStyle w:val="a3"/>
      </w:pPr>
      <w:r>
        <w:rPr>
          <w:b/>
        </w:rPr>
        <w:t>Использовалось .........        35      52       64       73       90</w:t>
      </w:r>
    </w:p>
    <w:p w:rsidR="00000000" w:rsidRDefault="006D599D">
      <w:pPr>
        <w:pStyle w:val="a3"/>
      </w:pPr>
      <w:r>
        <w:t>К на</w:t>
      </w:r>
      <w:r>
        <w:t>стоящему времени в окружающей среде накопилось около 50 тыс. видов химических соединений, не разрушаемых деструкторами экосистем (отходы пластмасс, пленок, изоляции и т.п.)</w:t>
      </w:r>
    </w:p>
    <w:p w:rsidR="00000000" w:rsidRDefault="006D599D">
      <w:pPr>
        <w:pStyle w:val="a3"/>
      </w:pPr>
      <w:r>
        <w:rPr>
          <w:i/>
        </w:rPr>
        <w:t>Развитие сельского хозяйства.</w:t>
      </w:r>
      <w:r>
        <w:t xml:space="preserve"> Вторая половина XX в. связана с интенсификацией сельс</w:t>
      </w:r>
      <w:r>
        <w:t>к</w:t>
      </w:r>
      <w:r>
        <w:t>о</w:t>
      </w:r>
      <w:r>
        <w:t>хозяйственного производства. В целях по</w:t>
      </w:r>
      <w:r>
        <w:softHyphen/>
        <w:t>вышения плодородия почв и борьбы с вредителями в т</w:t>
      </w:r>
      <w:r>
        <w:t>е</w:t>
      </w:r>
      <w:r>
        <w:t>чение многих лет использовались искусственные удобрения и различные токсиканты, что не могло не влиять на состояние компонент биосферы. В 1986 г. среднее количеств</w:t>
      </w:r>
      <w:r>
        <w:t>о минеральных удобр</w:t>
      </w:r>
      <w:r>
        <w:t>е</w:t>
      </w:r>
      <w:r>
        <w:t>ний на 1 га пашни в мире составило около 90 кг, в СССР и США —более 100 кг, в Европе — 230 кг. При избыточном применении азотных удобрений почва пере</w:t>
      </w:r>
      <w:r>
        <w:softHyphen/>
        <w:t>насыщается нитратами, а при вн</w:t>
      </w:r>
      <w:r>
        <w:t>е</w:t>
      </w:r>
      <w:r>
        <w:t>сении фосфорных удобрений — фтором, редкоземельными эле</w:t>
      </w:r>
      <w:r>
        <w:t>ментами, стронцием. При использ</w:t>
      </w:r>
      <w:r>
        <w:t>о</w:t>
      </w:r>
      <w:r>
        <w:t>ва</w:t>
      </w:r>
      <w:r>
        <w:softHyphen/>
        <w:t>нии нетрадиционных удобрений (отстойного ила и т.п.) почва перена</w:t>
      </w:r>
      <w:r>
        <w:softHyphen/>
        <w:t>сыщается соединениями тяжелых металлов. Избыточное количество удобрений приводит к перенасыщению продуктов п</w:t>
      </w:r>
      <w:r>
        <w:t>и</w:t>
      </w:r>
      <w:r>
        <w:t>тания токсичны</w:t>
      </w:r>
      <w:r>
        <w:softHyphen/>
        <w:t>ми веществами, нарушает способн</w:t>
      </w:r>
      <w:r>
        <w:t>ость почв к фильтрации, ведет к загрязнению в</w:t>
      </w:r>
      <w:r>
        <w:t>о</w:t>
      </w:r>
      <w:r>
        <w:t>доемов, особенно в паводковый п</w:t>
      </w:r>
      <w:r>
        <w:t>е</w:t>
      </w:r>
      <w:r>
        <w:t>риод.</w:t>
      </w:r>
    </w:p>
    <w:p w:rsidR="00000000" w:rsidRDefault="006D599D">
      <w:pPr>
        <w:pStyle w:val="a3"/>
      </w:pPr>
      <w:r>
        <w:t>Пестициды, применяемые для защиты растений от вредителей, опасны и для человека. У</w:t>
      </w:r>
      <w:r>
        <w:t>с</w:t>
      </w:r>
      <w:r>
        <w:t>тановлено, что от прямого отравления пестицидами в мире ежегодно погибает около 10 тыс. ч</w:t>
      </w:r>
      <w:r>
        <w:t>ел</w:t>
      </w:r>
      <w:r>
        <w:t>о</w:t>
      </w:r>
      <w:r>
        <w:t>век, гибнут леса, птицы, насекомые. Пестициды попадают в пищевые цепи, пить</w:t>
      </w:r>
      <w:r>
        <w:softHyphen/>
        <w:t>евую воду. Все без исключения пестициды обнаруживают либо мутагенное, либо иное отрицательное воздействие на человека и живую природу. В настоящее время отмечаются высокие загря</w:t>
      </w:r>
      <w:r>
        <w:t>знения почв фосфоро</w:t>
      </w:r>
      <w:r>
        <w:t>р</w:t>
      </w:r>
      <w:r>
        <w:t>ганическими пестицидами (фозалоном, метафосом), гербицидами (2,4-Д, трефланом, трихлорац</w:t>
      </w:r>
      <w:r>
        <w:t>е</w:t>
      </w:r>
      <w:r>
        <w:t>татом натрия) и др.</w:t>
      </w:r>
    </w:p>
    <w:p w:rsidR="00000000" w:rsidRDefault="006D599D">
      <w:pPr>
        <w:pStyle w:val="a3"/>
        <w:widowControl w:val="0"/>
      </w:pPr>
      <w:r>
        <w:rPr>
          <w:i/>
        </w:rPr>
        <w:t>Техногенные аварии и катастрофы.</w:t>
      </w:r>
      <w:r>
        <w:t xml:space="preserve"> До середины</w:t>
      </w:r>
      <w:r>
        <w:rPr>
          <w:b/>
        </w:rPr>
        <w:t xml:space="preserve"> </w:t>
      </w:r>
      <w:r>
        <w:t>XX в. человек не обладал способностью инициировать крупномасштабные аварии и катас</w:t>
      </w:r>
      <w:r>
        <w:t>трофы и тем самым вызывать необратимые эк</w:t>
      </w:r>
      <w:r>
        <w:t>о</w:t>
      </w:r>
      <w:r>
        <w:t>логические изменения регионального и глобального масштаба, соизмеримые со стихийными бе</w:t>
      </w:r>
      <w:r>
        <w:t>д</w:t>
      </w:r>
      <w:r>
        <w:t>ствиями.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Происшествие – </w:t>
      </w:r>
      <w:r>
        <w:t>событие, состоящее из негативного воздействия с причинением ущерба людским, природным или материальным</w:t>
      </w:r>
      <w:r>
        <w:t xml:space="preserve"> ресурсам.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Авария – </w:t>
      </w:r>
      <w:r>
        <w:t>происшествие в технической системе, не сопровождающееся гибелью людей, при котором восстановление технических средств невозможно или экономически нецелес</w:t>
      </w:r>
      <w:r>
        <w:t>о</w:t>
      </w:r>
      <w:r>
        <w:t>образно.</w:t>
      </w:r>
    </w:p>
    <w:p w:rsidR="00000000" w:rsidRDefault="006D599D">
      <w:pPr>
        <w:pStyle w:val="a3"/>
        <w:widowControl w:val="0"/>
      </w:pPr>
      <w:r>
        <w:rPr>
          <w:i/>
        </w:rPr>
        <w:t>Катастрофа –</w:t>
      </w:r>
      <w:r>
        <w:t xml:space="preserve"> происшествие в технической системе, сопровождающееся гибелью</w:t>
      </w:r>
      <w:r>
        <w:t xml:space="preserve"> или пр</w:t>
      </w:r>
      <w:r>
        <w:t>о</w:t>
      </w:r>
      <w:r>
        <w:t>пажей без вести людей.</w:t>
      </w:r>
    </w:p>
    <w:p w:rsidR="00000000" w:rsidRDefault="006D599D">
      <w:pPr>
        <w:pStyle w:val="a3"/>
        <w:widowControl w:val="0"/>
      </w:pPr>
      <w:r>
        <w:rPr>
          <w:i/>
        </w:rPr>
        <w:t>Стихийное бедствие–</w:t>
      </w:r>
      <w:r>
        <w:t>происшествие, связанное со стихийными явлениями на Земле и пр</w:t>
      </w:r>
      <w:r>
        <w:t>и</w:t>
      </w:r>
      <w:r>
        <w:lastRenderedPageBreak/>
        <w:t>ведшее к разруш</w:t>
      </w:r>
      <w:r>
        <w:t>е</w:t>
      </w:r>
      <w:r>
        <w:t>нию биосферы, гибели или потери здоровья людей.</w:t>
      </w:r>
    </w:p>
    <w:p w:rsidR="00000000" w:rsidRDefault="006D599D">
      <w:pPr>
        <w:pStyle w:val="a3"/>
        <w:widowControl w:val="0"/>
      </w:pPr>
      <w:r>
        <w:t>Появление ядерных объектов и высокая концентрация прежде всего химических вещест</w:t>
      </w:r>
      <w:r>
        <w:t>в и их производств сделали человека способным оказывать разрушительное воздействие на экосист</w:t>
      </w:r>
      <w:r>
        <w:t>е</w:t>
      </w:r>
      <w:r>
        <w:t>мы. Примером тому служат трагедии в Чернобыле, Бхопале.</w:t>
      </w:r>
    </w:p>
    <w:p w:rsidR="00000000" w:rsidRDefault="006D599D">
      <w:pPr>
        <w:pStyle w:val="a3"/>
        <w:widowControl w:val="0"/>
      </w:pPr>
      <w:r>
        <w:t>Огромное разрушительное воздействие на биосферу оказывается при испытании ядерного (в г. Семипалатинске, н</w:t>
      </w:r>
      <w:r>
        <w:t>а о. Новая Земля) и других видов оружия. Для испытания химического оружия необходим полигон размером около 500 тыс. га. Иллюстрацией негативного экологическ</w:t>
      </w:r>
      <w:r>
        <w:t>о</w:t>
      </w:r>
      <w:r>
        <w:t>го влияния современных локальных войн являются итоги войны в зоне Персидского залива (о</w:t>
      </w:r>
      <w:r>
        <w:t>г</w:t>
      </w:r>
      <w:r>
        <w:t>ромные прол</w:t>
      </w:r>
      <w:r>
        <w:t>ивы нефти в залив, пожары на нефтяных скв</w:t>
      </w:r>
      <w:r>
        <w:t>а</w:t>
      </w:r>
      <w:r>
        <w:t>жинах).</w:t>
      </w:r>
    </w:p>
    <w:p w:rsidR="00000000" w:rsidRDefault="006D599D">
      <w:pPr>
        <w:pStyle w:val="a3"/>
        <w:widowControl w:val="0"/>
      </w:pPr>
      <w:r>
        <w:t>Из приведенного выше видно, что XX столетие ознаменовалось потерей устойчивости в т</w:t>
      </w:r>
      <w:r>
        <w:t>а</w:t>
      </w:r>
      <w:r>
        <w:t>ких процессах, как рост населения Земли и его урбанизация. Это вызвало крупномасштабное ра</w:t>
      </w:r>
      <w:r>
        <w:t>з</w:t>
      </w:r>
      <w:r>
        <w:t>витие энергетики, промышленност</w:t>
      </w:r>
      <w:r>
        <w:t>и, сельского хозяйства, транспорта, военного дела и обусловило значительный рост техногенного воздействия. Во многих странах оно продолжает нарастать и в настоящее время. В результате активной техногенной деятельности человека во многих регионах нашей план</w:t>
      </w:r>
      <w:r>
        <w:t>еты разрушена биосфера и создан новый тип среды об</w:t>
      </w:r>
      <w:r>
        <w:t>и</w:t>
      </w:r>
      <w:r>
        <w:t>тания – техносфера.</w:t>
      </w:r>
    </w:p>
    <w:p w:rsidR="00000000" w:rsidRDefault="006D599D">
      <w:pPr>
        <w:pStyle w:val="a3"/>
        <w:widowControl w:val="0"/>
      </w:pPr>
      <w:r>
        <w:rPr>
          <w:i/>
        </w:rPr>
        <w:t>Биосфера–</w:t>
      </w:r>
      <w:r>
        <w:t>область распространения жизни на Земле, включающая нижний слой атмосферы, гидросферу и верхний слой литосферы, не испытавших техноге</w:t>
      </w:r>
      <w:r>
        <w:t>н</w:t>
      </w:r>
      <w:r>
        <w:t>ного воздействия.</w:t>
      </w:r>
    </w:p>
    <w:p w:rsidR="00000000" w:rsidRDefault="006D599D">
      <w:pPr>
        <w:pStyle w:val="a3"/>
        <w:widowControl w:val="0"/>
      </w:pPr>
      <w:r>
        <w:rPr>
          <w:i/>
        </w:rPr>
        <w:t>Техносфера–</w:t>
      </w:r>
      <w:r>
        <w:t>регион биосфер</w:t>
      </w:r>
      <w:r>
        <w:t>ы, в прошлом преобразованный людьми с помощью прямого или косвенного воздействия технических средств в целях наилучшего соответствия своим матер</w:t>
      </w:r>
      <w:r>
        <w:t>и</w:t>
      </w:r>
      <w:r>
        <w:t>альным и социально-экономическим потребностям (техносфера – регион города или промышле</w:t>
      </w:r>
      <w:r>
        <w:t>н</w:t>
      </w:r>
      <w:r>
        <w:t>ной зоны, производственн</w:t>
      </w:r>
      <w:r>
        <w:t>ая или б</w:t>
      </w:r>
      <w:r>
        <w:t>ы</w:t>
      </w:r>
      <w:r>
        <w:t>товая среда).</w:t>
      </w:r>
    </w:p>
    <w:p w:rsidR="00000000" w:rsidRDefault="006D599D">
      <w:pPr>
        <w:pStyle w:val="a3"/>
        <w:widowControl w:val="0"/>
      </w:pPr>
      <w:r>
        <w:rPr>
          <w:i/>
        </w:rPr>
        <w:t xml:space="preserve">Регион – </w:t>
      </w:r>
      <w:r>
        <w:t>территория, обладающая общими характеристиками состояния биосферы или те</w:t>
      </w:r>
      <w:r>
        <w:t>х</w:t>
      </w:r>
      <w:r>
        <w:t>носферы.</w:t>
      </w:r>
    </w:p>
    <w:p w:rsidR="00000000" w:rsidRDefault="006D599D">
      <w:pPr>
        <w:pStyle w:val="a3"/>
        <w:widowControl w:val="0"/>
      </w:pPr>
      <w:r>
        <w:rPr>
          <w:i/>
        </w:rPr>
        <w:t>Производственная среда –</w:t>
      </w:r>
      <w:r>
        <w:t xml:space="preserve"> пространство, в котором совершается трудовая деятельность ч</w:t>
      </w:r>
      <w:r>
        <w:t>е</w:t>
      </w:r>
      <w:r>
        <w:t>ловека.</w:t>
      </w:r>
    </w:p>
    <w:p w:rsidR="00000000" w:rsidRDefault="006D599D">
      <w:pPr>
        <w:pStyle w:val="a3"/>
        <w:widowControl w:val="0"/>
      </w:pPr>
      <w:r>
        <w:t>Создавая техносферу, человек стремился к повышени</w:t>
      </w:r>
      <w:r>
        <w:t>ю комфортности среды обитания, к росту коммуникабельности, к обеспечению защиты от естественных негативных воздействий. Все это благоприятно отразилось на условиях жизни и в совокупности с другими факторами (улучш</w:t>
      </w:r>
      <w:r>
        <w:t>е</w:t>
      </w:r>
      <w:r>
        <w:t>ние медицинского обслуживания и др.) ск</w:t>
      </w:r>
      <w:r>
        <w:t>а</w:t>
      </w:r>
      <w:r>
        <w:t>за</w:t>
      </w:r>
      <w:r>
        <w:t>лось на продолжительности жизни людей: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24"/>
        <w:gridCol w:w="336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Век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Продолжительность </w:t>
            </w:r>
            <w:r>
              <w:rPr>
                <w:b/>
                <w:sz w:val="24"/>
              </w:rPr>
              <w:br/>
              <w:t>жизни ч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>ловека,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Медный, бронзовый, желе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ный………………………………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6324" w:type="dxa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 началу XIX в …………………………………………………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3"/>
        </w:trPr>
        <w:tc>
          <w:tcPr>
            <w:tcW w:w="6324" w:type="dxa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конце XX в . ....……………………………………………….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60–63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Однако созданная руками и разумом челове</w:t>
      </w:r>
      <w:r>
        <w:t>ка техносфера, призванная максимально удовл</w:t>
      </w:r>
      <w:r>
        <w:t>е</w:t>
      </w:r>
      <w:r>
        <w:t>творять его потребности в комфорте и безопасности, не оправдала во многом надежды людей. Появившиеся производственная и городская среды оказались далеки по уровню безопасности и экологичности от допустимых требов</w:t>
      </w:r>
      <w:r>
        <w:t>а</w:t>
      </w:r>
      <w:r>
        <w:t>ний.</w:t>
      </w:r>
    </w:p>
    <w:p w:rsidR="00000000" w:rsidRDefault="006D599D">
      <w:pPr>
        <w:pStyle w:val="a3"/>
        <w:widowControl w:val="0"/>
      </w:pPr>
      <w:r>
        <w:t>Появление техносферы привело к тому, что биосфера во многих регионах нашей планеты стала активно замещаться техносферой (табл. 0.1). Данные табл. 0.1 показывают, что на планете осталось мало территорий с ненарушенными экосистемами. В наибольшей степе</w:t>
      </w:r>
      <w:r>
        <w:t>ни экосистемы разрушены в развитых странах – в Европе, Северной Америке, Японии. Здесь естественные экос</w:t>
      </w:r>
      <w:r>
        <w:t>и</w:t>
      </w:r>
      <w:r>
        <w:t>стемы сохранились в основном на небольших площадях, они представляют собой небольшие пятна биосферы, окруженные со всех сторон нарушенными деятельность</w:t>
      </w:r>
      <w:r>
        <w:t>ю человека территориями, и п</w:t>
      </w:r>
      <w:r>
        <w:t>о</w:t>
      </w:r>
      <w:r>
        <w:t>этому подвержены сильному техносферному давл</w:t>
      </w:r>
      <w:r>
        <w:t>е</w:t>
      </w:r>
      <w:r>
        <w:t>нию.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autoSpaceDE/>
        <w:autoSpaceDN/>
        <w:adjustRightInd/>
      </w:pPr>
      <w:bookmarkStart w:id="8" w:name="_Toc523118610"/>
      <w:r>
        <w:t>Таблица 0.1. Состав площадей на некоторых континентах Земли</w:t>
      </w:r>
      <w:bookmarkEnd w:id="8"/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2160"/>
        <w:gridCol w:w="2700"/>
        <w:gridCol w:w="250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99"/>
        </w:trPr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Континент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Ненарушенная те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ритория, %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Частично нарушенная территория, %</w:t>
            </w:r>
          </w:p>
        </w:tc>
        <w:tc>
          <w:tcPr>
            <w:tcW w:w="2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Нарушенная террит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рия.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Европа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Азия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Севе</w:t>
            </w:r>
            <w:r>
              <w:rPr>
                <w:sz w:val="24"/>
              </w:rPr>
              <w:t>рная Амер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43.6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56.3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27.0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  <w:tc>
          <w:tcPr>
            <w:tcW w:w="250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64,9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29,5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i/>
        </w:rPr>
      </w:pPr>
      <w:r>
        <w:rPr>
          <w:i/>
        </w:rPr>
        <w:t xml:space="preserve">Техносфера – детище XX в., приходящее на смену биосфере. </w:t>
      </w:r>
    </w:p>
    <w:p w:rsidR="00000000" w:rsidRDefault="006D599D">
      <w:pPr>
        <w:pStyle w:val="a3"/>
        <w:widowControl w:val="0"/>
      </w:pPr>
      <w:r>
        <w:t>К новым техносферным относятся условия обитания человека в городах и промышленных центрах, производственные, транспортные и бытовые услови</w:t>
      </w:r>
      <w:r>
        <w:t>я жизнедеятельности. Практически все урбанизированное население проживает в техносфере, где условия обитания существенно о</w:t>
      </w:r>
      <w:r>
        <w:t>т</w:t>
      </w:r>
      <w:r>
        <w:t>личаются от биосферных прежде всего повышенным влиянием на человека техногенных негати</w:t>
      </w:r>
      <w:r>
        <w:t>в</w:t>
      </w:r>
      <w:r>
        <w:t>ных факторов. Характерное состояние системы «ч</w:t>
      </w:r>
      <w:r>
        <w:t>еловек–среда обитания», совокупность и напра</w:t>
      </w:r>
      <w:r>
        <w:t>в</w:t>
      </w:r>
      <w:r>
        <w:t>ленность воздействия негативных факторов в регионах техносферы показаны на рис. 0.3.</w:t>
      </w:r>
    </w:p>
    <w:p w:rsidR="00000000" w:rsidRDefault="006D599D">
      <w:pPr>
        <w:widowControl w:val="0"/>
        <w:ind w:firstLine="0"/>
        <w:jc w:val="center"/>
      </w:pPr>
      <w:r>
        <w:object w:dxaOrig="6256" w:dyaOrig="4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234pt" o:ole="" fillcolor="window">
            <v:imagedata r:id="rId12" o:title=""/>
          </v:shape>
          <o:OLEObject Type="Embed" ProgID="Word.Picture.8" ShapeID="_x0000_i1025" DrawAspect="Content" ObjectID="_1542434464" r:id="rId13"/>
        </w:object>
      </w:r>
    </w:p>
    <w:p w:rsidR="00000000" w:rsidRDefault="006D599D">
      <w:pPr>
        <w:widowControl w:val="0"/>
        <w:ind w:firstLine="0"/>
        <w:jc w:val="center"/>
      </w:pPr>
      <w:r>
        <w:t>Рис. 0.3. Негативные факторы воздействия в системе «человек – среда обитания»:</w:t>
      </w:r>
    </w:p>
    <w:p w:rsidR="00000000" w:rsidRDefault="006D599D">
      <w:pPr>
        <w:widowControl w:val="0"/>
        <w:ind w:firstLine="0"/>
        <w:jc w:val="center"/>
      </w:pPr>
      <w:r>
        <w:t>1 – естественные ст</w:t>
      </w:r>
      <w:r>
        <w:t>ихийных явлений; 2 – производственной среды на работающего; 3 – производственной среды на городскую среду (среду промышленной зоны); 4 – человека (ошибочные действия) на производс</w:t>
      </w:r>
      <w:r>
        <w:t>т</w:t>
      </w:r>
      <w:r>
        <w:t>венную среду</w:t>
      </w:r>
      <w:r w:rsidRPr="00AA3E92">
        <w:t>;</w:t>
      </w:r>
      <w:r>
        <w:t xml:space="preserve"> 5 – городской среды на человека, производственную и бытовую ср</w:t>
      </w:r>
      <w:r>
        <w:t>еду; 6 – бытовой среды на городскую; 7 – бытовой среды на человека; 8 – человека на бытовую среду; 9 – городской среды или пр</w:t>
      </w:r>
      <w:r>
        <w:t>о</w:t>
      </w:r>
      <w:r>
        <w:t xml:space="preserve">мышленной зоны на биосферу; 10 – биосферы на городскую, бытовую и производственную среду; </w:t>
      </w:r>
      <w:r w:rsidRPr="00AA3E92">
        <w:t xml:space="preserve">      </w:t>
      </w:r>
      <w:r>
        <w:t>11 – человека на городскую среду</w:t>
      </w:r>
      <w:r w:rsidRPr="00AA3E92">
        <w:t>;</w:t>
      </w:r>
      <w:r>
        <w:t xml:space="preserve"> </w:t>
      </w:r>
      <w:r>
        <w:t>12 – человека на биосферу</w:t>
      </w:r>
      <w:r w:rsidRPr="00AA3E92">
        <w:t>;</w:t>
      </w:r>
      <w:r>
        <w:t xml:space="preserve"> 13 – биосферы на чел</w:t>
      </w:r>
      <w:r>
        <w:t>о</w:t>
      </w:r>
      <w:r>
        <w:t>века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rPr>
          <w:b/>
        </w:rPr>
        <w:t>Взаимодействие человека и техносферы.</w:t>
      </w:r>
      <w:r>
        <w:t xml:space="preserve"> Человек и окружающая его среда (природная, производственная, городская, бытовая и др.) в процессе жизнедеятельности постоянно взаимоде</w:t>
      </w:r>
      <w:r>
        <w:t>й</w:t>
      </w:r>
      <w:r>
        <w:t>ствуют друг с другом. При это</w:t>
      </w:r>
      <w:r>
        <w:t>м «жизнь может существовать только в процессе движения через живое тело потоков вещества, энергии и информации» (Закон сохранения жизни, Ю.Н. Куражко</w:t>
      </w:r>
      <w:r>
        <w:t>в</w:t>
      </w:r>
      <w:r>
        <w:t>ский [0.8]).</w:t>
      </w:r>
    </w:p>
    <w:p w:rsidR="00000000" w:rsidRDefault="006D599D">
      <w:pPr>
        <w:pStyle w:val="a3"/>
        <w:widowControl w:val="0"/>
      </w:pPr>
      <w:r>
        <w:t>Человек и окружающая его среда гармонично взаимодействуют и развиваются лишь в усл</w:t>
      </w:r>
      <w:r>
        <w:t>о</w:t>
      </w:r>
      <w:r>
        <w:t>виях, когд</w:t>
      </w:r>
      <w:r>
        <w:t>а потоки энергии, вещества и информации находятся в пределах, благоприятно воспр</w:t>
      </w:r>
      <w:r>
        <w:t>и</w:t>
      </w:r>
      <w:r>
        <w:t>нимаемых человеком и природной средой. Любое превышение привычных уровней потоков с</w:t>
      </w:r>
      <w:r>
        <w:t>о</w:t>
      </w:r>
      <w:r>
        <w:t>провождается негативными воздействиями на человека и/или природную среду. В естественных ус</w:t>
      </w:r>
      <w:r>
        <w:t>ловиях такие воздействия наблюдаются при изменении климата и стихи</w:t>
      </w:r>
      <w:r>
        <w:t>й</w:t>
      </w:r>
      <w:r>
        <w:t>ных явлениях.</w:t>
      </w:r>
    </w:p>
    <w:p w:rsidR="00000000" w:rsidRDefault="006D599D">
      <w:pPr>
        <w:pStyle w:val="a3"/>
        <w:widowControl w:val="0"/>
      </w:pPr>
      <w:r>
        <w:t>В условиях техносферы негативные воздействия обусловлены элементами техносферы (м</w:t>
      </w:r>
      <w:r>
        <w:t>а</w:t>
      </w:r>
      <w:r>
        <w:t>шины, сооружения и т.п.) и действиями человека. Изменяя величину любого потока от минимал</w:t>
      </w:r>
      <w:r>
        <w:t>ь</w:t>
      </w:r>
      <w:r>
        <w:t xml:space="preserve">но </w:t>
      </w:r>
      <w:r>
        <w:t>значимой до максимально возможной, можно пройти ряд характерных состояний взаимодейс</w:t>
      </w:r>
      <w:r>
        <w:t>т</w:t>
      </w:r>
      <w:r>
        <w:t>вия в системе «человек – среда обитания»:</w:t>
      </w:r>
    </w:p>
    <w:p w:rsidR="00000000" w:rsidRDefault="006D599D">
      <w:pPr>
        <w:pStyle w:val="a3"/>
        <w:widowControl w:val="0"/>
      </w:pPr>
      <w:r>
        <w:t>– комфортное (оптимальное), когда потоки соответствуют оптимальным условиям взаим</w:t>
      </w:r>
      <w:r>
        <w:t>о</w:t>
      </w:r>
      <w:r>
        <w:t>действия: создают оптимальные условия деятельно</w:t>
      </w:r>
      <w:r>
        <w:t>сти и отдыха; предпосылки для проявления наивысшей работоспособности и как следствие продуктивности деятельности;</w:t>
      </w:r>
      <w:r w:rsidRPr="00AA3E92">
        <w:t xml:space="preserve"> </w:t>
      </w:r>
      <w:r>
        <w:t>гарантируют сохр</w:t>
      </w:r>
      <w:r>
        <w:t>а</w:t>
      </w:r>
      <w:r>
        <w:t>нение здоровья человека и целостности компонент среды обит</w:t>
      </w:r>
      <w:r>
        <w:t>а</w:t>
      </w:r>
      <w:r>
        <w:t>ния;</w:t>
      </w:r>
    </w:p>
    <w:p w:rsidR="00000000" w:rsidRDefault="006D599D">
      <w:pPr>
        <w:pStyle w:val="a3"/>
        <w:widowControl w:val="0"/>
      </w:pPr>
      <w:r>
        <w:t>– допустимое, когда потоки, воздействуя на человека и среду о</w:t>
      </w:r>
      <w:r>
        <w:t>битания, не оказывают нег</w:t>
      </w:r>
      <w:r>
        <w:t>а</w:t>
      </w:r>
      <w:r>
        <w:lastRenderedPageBreak/>
        <w:t>тивного влияния на здоровье, но приводят к дискомфорту, снижая эффективность деятельности человека. Соблюдение условий допустимого взаимодействия гарантирует невозможность возни</w:t>
      </w:r>
      <w:r>
        <w:t>к</w:t>
      </w:r>
      <w:r>
        <w:t xml:space="preserve">новения и развития необратимых негативных процессов </w:t>
      </w:r>
      <w:r>
        <w:t>у человека и в ср</w:t>
      </w:r>
      <w:r>
        <w:t>е</w:t>
      </w:r>
      <w:r>
        <w:t>де обитания;</w:t>
      </w:r>
    </w:p>
    <w:p w:rsidR="00000000" w:rsidRDefault="006D599D">
      <w:pPr>
        <w:pStyle w:val="a3"/>
        <w:widowControl w:val="0"/>
      </w:pPr>
      <w:r>
        <w:t>– опасное, когда потоки превышают допустимые уровни и оказывают негативное воздейс</w:t>
      </w:r>
      <w:r>
        <w:t>т</w:t>
      </w:r>
      <w:r>
        <w:t>вие на здоровье человека, вызывая при длительном воздействии заболевания, и/или приводят к д</w:t>
      </w:r>
      <w:r>
        <w:t>е</w:t>
      </w:r>
      <w:r>
        <w:t>градации природной среды;</w:t>
      </w:r>
    </w:p>
    <w:p w:rsidR="00000000" w:rsidRDefault="006D599D">
      <w:pPr>
        <w:pStyle w:val="a3"/>
        <w:widowControl w:val="0"/>
      </w:pPr>
      <w:r>
        <w:t xml:space="preserve">– чрезвычайно опасное, </w:t>
      </w:r>
      <w:r>
        <w:t>когда потоки высоких уровней за короткий период времени могут нанести травму, привести человека к летальному исходу, вызвать разрушения в пр</w:t>
      </w:r>
      <w:r>
        <w:t>и</w:t>
      </w:r>
      <w:r>
        <w:t>родной среде.</w:t>
      </w:r>
    </w:p>
    <w:p w:rsidR="00000000" w:rsidRDefault="006D599D">
      <w:pPr>
        <w:pStyle w:val="a3"/>
        <w:widowControl w:val="0"/>
      </w:pPr>
      <w:r>
        <w:t>Из четырех характерных состояний взаимодействия человека со средой обитания лишь пе</w:t>
      </w:r>
      <w:r>
        <w:t>р</w:t>
      </w:r>
      <w:r>
        <w:t>вые два (комфортн</w:t>
      </w:r>
      <w:r>
        <w:t>ое и допустимое) соответствуют позитивным условиям повседневной жизнеде</w:t>
      </w:r>
      <w:r>
        <w:t>я</w:t>
      </w:r>
      <w:r>
        <w:t>тельности, а два других (опасное и чрезвычайно опасное) – недопустимы для процессов жизнеде</w:t>
      </w:r>
      <w:r>
        <w:t>я</w:t>
      </w:r>
      <w:r>
        <w:t>тельности человека, сохранения и развития природной среды.</w:t>
      </w:r>
    </w:p>
    <w:p w:rsidR="00000000" w:rsidRDefault="006D599D">
      <w:pPr>
        <w:pStyle w:val="a3"/>
        <w:widowControl w:val="0"/>
      </w:pPr>
      <w:r>
        <w:rPr>
          <w:i/>
        </w:rPr>
        <w:t>Взаимодействие человека со средой</w:t>
      </w:r>
      <w:r>
        <w:rPr>
          <w:i/>
        </w:rPr>
        <w:t xml:space="preserve"> обитания может быть позитивным или негативным, характер взаимодействия определяют потоки веществ, энергий и информаций.</w:t>
      </w:r>
    </w:p>
    <w:p w:rsidR="00000000" w:rsidRDefault="006D599D">
      <w:pPr>
        <w:pStyle w:val="a3"/>
        <w:widowControl w:val="0"/>
      </w:pPr>
      <w:r>
        <w:rPr>
          <w:b/>
        </w:rPr>
        <w:t>Опасности, вредные и травмирующие факторы.</w:t>
      </w:r>
      <w:r>
        <w:t xml:space="preserve"> Результат взаимодействия человека со средой обитания может изменяться в весьма широких преде</w:t>
      </w:r>
      <w:r>
        <w:t>лах: от позитивного до катастрофич</w:t>
      </w:r>
      <w:r>
        <w:t>е</w:t>
      </w:r>
      <w:r>
        <w:t>ского, сопровождающегося гибелью людей и разрушением компонент среды обитания. Определ</w:t>
      </w:r>
      <w:r>
        <w:t>я</w:t>
      </w:r>
      <w:r>
        <w:t>ют негативный результат взаимодействия опасности – негативные воздействия, внезапно возн</w:t>
      </w:r>
      <w:r>
        <w:t>и</w:t>
      </w:r>
      <w:r>
        <w:t>кающие, периодически или постоянно действующи</w:t>
      </w:r>
      <w:r>
        <w:t>е в системе «чел</w:t>
      </w:r>
      <w:r>
        <w:t>о</w:t>
      </w:r>
      <w:r>
        <w:t>век – среда обитания».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Опасность – </w:t>
      </w:r>
      <w:r>
        <w:t>негативное свойство живой и неживой материи, способное причинять ущерб самой материи: людям, природной среде, материальным ценн</w:t>
      </w:r>
      <w:r>
        <w:t>о</w:t>
      </w:r>
      <w:r>
        <w:t>стям.</w:t>
      </w:r>
    </w:p>
    <w:p w:rsidR="00000000" w:rsidRDefault="006D599D">
      <w:pPr>
        <w:pStyle w:val="a3"/>
        <w:widowControl w:val="0"/>
      </w:pPr>
      <w:r>
        <w:t>При идентификации опасностей необходимо исходить из принципа «все возд</w:t>
      </w:r>
      <w:r>
        <w:t>ействует на все». Иными словами, источником опасности может быть все живое и неживое, а подвергаться опасности также может все живое и неживое. Опасности не обладают избирательным свойством, при своем возникновении они негативно воздействуют на всю окружаю</w:t>
      </w:r>
      <w:r>
        <w:t>щую их материальную ср</w:t>
      </w:r>
      <w:r>
        <w:t>е</w:t>
      </w:r>
      <w:r>
        <w:t>ду. Влиянию опасностей подвергается человек, природная среда, материальные ценности. Исто</w:t>
      </w:r>
      <w:r>
        <w:t>ч</w:t>
      </w:r>
      <w:r>
        <w:t>никами (носителями) опасностей являются естественные процессы и явления, техногенная среда и действия людей. Опасности реализуются в виде энерг</w:t>
      </w:r>
      <w:r>
        <w:t>ии, вещества и информации, они существуют в пространстве и во времени.</w:t>
      </w:r>
    </w:p>
    <w:p w:rsidR="00000000" w:rsidRDefault="006D599D">
      <w:pPr>
        <w:pStyle w:val="a3"/>
        <w:widowControl w:val="0"/>
      </w:pPr>
      <w:r>
        <w:rPr>
          <w:i/>
        </w:rPr>
        <w:t>Опасность – центральное понятие в безопасности жизнедеятельности.</w:t>
      </w:r>
    </w:p>
    <w:p w:rsidR="00000000" w:rsidRDefault="006D599D">
      <w:pPr>
        <w:pStyle w:val="a3"/>
        <w:widowControl w:val="0"/>
      </w:pPr>
      <w:r>
        <w:t>Различают опасности естественного и антропогенного происхождения. Естественные опа</w:t>
      </w:r>
      <w:r>
        <w:t>с</w:t>
      </w:r>
      <w:r>
        <w:t>ности обусловливают стихийные явлени</w:t>
      </w:r>
      <w:r>
        <w:t>я, климатические условия, рельеф местности и т.п. Еж</w:t>
      </w:r>
      <w:r>
        <w:t>е</w:t>
      </w:r>
      <w:r>
        <w:t>годно стихийные явления подвергают опасности жизнь около 25 млн. человек. Так, например, в 1990 г. в результате землетрясений в мире погибло более 52 тыс. человек. Этот год стал наиболее трагичным в мину</w:t>
      </w:r>
      <w:r>
        <w:t>вшем десятилетии, учитывая, что за период 1980...1990 гг. жертвами землетряс</w:t>
      </w:r>
      <w:r>
        <w:t>е</w:t>
      </w:r>
      <w:r>
        <w:t>ний стали 57 тыс. ч</w:t>
      </w:r>
      <w:r>
        <w:t>е</w:t>
      </w:r>
      <w:r>
        <w:t>ловек.</w:t>
      </w:r>
    </w:p>
    <w:p w:rsidR="00000000" w:rsidRDefault="006D599D">
      <w:pPr>
        <w:pStyle w:val="a3"/>
        <w:widowControl w:val="0"/>
      </w:pPr>
      <w:r>
        <w:t>Негативное воздействие на человека и среду обитания, к сожалению, не ограничивается е</w:t>
      </w:r>
      <w:r>
        <w:t>с</w:t>
      </w:r>
      <w:r>
        <w:t>тественными опасностями. Человек, решая задачи своего материальног</w:t>
      </w:r>
      <w:r>
        <w:t>о обеспечения, непрерывно воздействует на среду обитания своей деятельностью и продуктами деятельности (техническими средствами, выбросами различных производств и т.п.), генерируя в среде обитания антропогенные опасности.</w:t>
      </w:r>
      <w:r>
        <w:rPr>
          <w:b/>
        </w:rPr>
        <w:t xml:space="preserve"> </w:t>
      </w:r>
      <w:r>
        <w:t>Чем выше преобразующая деятельност</w:t>
      </w:r>
      <w:r>
        <w:t>ь человека, тем выше уровень и число антроп</w:t>
      </w:r>
      <w:r>
        <w:t>о</w:t>
      </w:r>
      <w:r>
        <w:t>генных опасностей, вредных и травмирующих факторов, отрицательно воздействующих на чел</w:t>
      </w:r>
      <w:r>
        <w:t>о</w:t>
      </w:r>
      <w:r>
        <w:t>века и окружа</w:t>
      </w:r>
      <w:r>
        <w:t>ю</w:t>
      </w:r>
      <w:r>
        <w:t>щую его среду.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Вредный фактор – </w:t>
      </w:r>
      <w:r>
        <w:t>негативное воздействие на человека, которое приводит к ухудшению с</w:t>
      </w:r>
      <w:r>
        <w:t>а</w:t>
      </w:r>
      <w:r>
        <w:t>мочувствия и</w:t>
      </w:r>
      <w:r>
        <w:t>ли з</w:t>
      </w:r>
      <w:r>
        <w:t>а</w:t>
      </w:r>
      <w:r>
        <w:t>болеванию.</w:t>
      </w:r>
    </w:p>
    <w:p w:rsidR="00000000" w:rsidRDefault="006D599D">
      <w:pPr>
        <w:pStyle w:val="a3"/>
        <w:widowControl w:val="0"/>
      </w:pPr>
      <w:r>
        <w:rPr>
          <w:i/>
        </w:rPr>
        <w:t>Травмирующий (травмоопасный) фактор –</w:t>
      </w:r>
      <w:r>
        <w:t xml:space="preserve"> негативное воздействие на человека, которое приводит к травме или летальному исходу.</w:t>
      </w:r>
    </w:p>
    <w:p w:rsidR="00000000" w:rsidRDefault="006D599D">
      <w:pPr>
        <w:pStyle w:val="a3"/>
        <w:widowControl w:val="0"/>
      </w:pPr>
      <w:r>
        <w:t>Перефразируя аксиому о потенциальной опасности, сформулированную О.Н. Русаком в р</w:t>
      </w:r>
      <w:r>
        <w:t>а</w:t>
      </w:r>
      <w:r>
        <w:t>боте [0.9], можно констатировать:</w:t>
      </w:r>
    </w:p>
    <w:p w:rsidR="00000000" w:rsidRDefault="006D599D">
      <w:pPr>
        <w:pStyle w:val="a3"/>
        <w:widowControl w:val="0"/>
      </w:pPr>
      <w:r>
        <w:rPr>
          <w:i/>
        </w:rPr>
        <w:t>Ж</w:t>
      </w:r>
      <w:r>
        <w:rPr>
          <w:i/>
        </w:rPr>
        <w:t>изнедеятельность человека потенциально опасна.</w:t>
      </w:r>
    </w:p>
    <w:p w:rsidR="00000000" w:rsidRDefault="006D599D">
      <w:pPr>
        <w:pStyle w:val="a3"/>
        <w:widowControl w:val="0"/>
      </w:pPr>
      <w:r>
        <w:t>Аксиома предопределяет, что все действия человека и все компоненты среды обитания, прежде всего технические средства и технологии, кроме позитивных свойств и результатов, обл</w:t>
      </w:r>
      <w:r>
        <w:t>а</w:t>
      </w:r>
      <w:r>
        <w:t>дают способностью генерировать тра</w:t>
      </w:r>
      <w:r>
        <w:t>вмирующие и вредные факторы. При этом любое новое поз</w:t>
      </w:r>
      <w:r>
        <w:t>и</w:t>
      </w:r>
      <w:r>
        <w:t>тивное действие или результат неизбежно сопровождается возникновением новых негативных факторов.</w:t>
      </w:r>
    </w:p>
    <w:p w:rsidR="00000000" w:rsidRDefault="006D599D">
      <w:pPr>
        <w:pStyle w:val="a3"/>
        <w:widowControl w:val="0"/>
      </w:pPr>
      <w:r>
        <w:lastRenderedPageBreak/>
        <w:t>Справедливость аксиомы можно проследить на всех этапах развития системы «человек–среда обитания». Так, на</w:t>
      </w:r>
      <w:r>
        <w:t xml:space="preserve"> ранних стадиях своего развития, даже при отсутствии технических средств, человек непрерывно испытывал воздействие негативных факторов естественного прои</w:t>
      </w:r>
      <w:r>
        <w:t>с</w:t>
      </w:r>
      <w:r>
        <w:t>хождения: пониженных и повышенных температур воздуха, атмосферных осадков, контактов с д</w:t>
      </w:r>
      <w:r>
        <w:t>и</w:t>
      </w:r>
      <w:r>
        <w:t>кими животным</w:t>
      </w:r>
      <w:r>
        <w:t>и, стихийных явлений и т.п. В условиях современного мира к естественным приб</w:t>
      </w:r>
      <w:r>
        <w:t>а</w:t>
      </w:r>
      <w:r>
        <w:t>вились многочисленные факторы техногенного происхождения: вибрации, шум, повышенная ко</w:t>
      </w:r>
      <w:r>
        <w:t>н</w:t>
      </w:r>
      <w:r>
        <w:t>центр</w:t>
      </w:r>
      <w:r>
        <w:t>а</w:t>
      </w:r>
      <w:r>
        <w:t xml:space="preserve">ция токсичных веществ в воздухе, водоемах, почве; электромагнитные поля, ионизирующие </w:t>
      </w:r>
      <w:r>
        <w:t>изл</w:t>
      </w:r>
      <w:r>
        <w:t>у</w:t>
      </w:r>
      <w:r>
        <w:t>чения и др.</w:t>
      </w:r>
    </w:p>
    <w:p w:rsidR="00000000" w:rsidRDefault="006D599D">
      <w:pPr>
        <w:pStyle w:val="a3"/>
        <w:widowControl w:val="0"/>
      </w:pPr>
      <w:r>
        <w:t>Антропогенные опасности во многом определяются наличием отходов, неизбежно возн</w:t>
      </w:r>
      <w:r>
        <w:t>и</w:t>
      </w:r>
      <w:r>
        <w:t>кающих при любом виде деятельности человека в соответствии с законом о неустранимости отх</w:t>
      </w:r>
      <w:r>
        <w:t>о</w:t>
      </w:r>
      <w:r>
        <w:t>дов (или) побочных воздействий производств [0.8|: «В любом  хозяйствен</w:t>
      </w:r>
      <w:r>
        <w:t>ном цикле образуются отходы и побочные эффекты, они не устранимы и могут быть переведены из одной физико-химической формы в другую или перемещены в пространстве». Отходы сопровождают работу промышленного и сельскохозяйственного производств, средств транспо</w:t>
      </w:r>
      <w:r>
        <w:t>рта, использование ра</w:t>
      </w:r>
      <w:r>
        <w:t>з</w:t>
      </w:r>
      <w:r>
        <w:t>личных видов топлива при получении энергии, жизнь животных и людей и т.п. Они поступают в окружающую среду в виде выбросов в атмосферу, сбросов в водоемы, производственного и быт</w:t>
      </w:r>
      <w:r>
        <w:t>о</w:t>
      </w:r>
      <w:r>
        <w:t>вого мусора, потоков механической, тепловой и электрома</w:t>
      </w:r>
      <w:r>
        <w:t>гнитной энергии и т.п. Количественные и качественные показатели отходов, а также регламент обращения с ними определяют уровни и зоны возникающих при этом опасностей.</w:t>
      </w:r>
    </w:p>
    <w:p w:rsidR="00000000" w:rsidRDefault="006D599D">
      <w:pPr>
        <w:pStyle w:val="a3"/>
        <w:widowControl w:val="0"/>
      </w:pPr>
      <w:r>
        <w:t>Значительным техногенным опасностям подвергается человек при попадании в зону дейс</w:t>
      </w:r>
      <w:r>
        <w:t>т</w:t>
      </w:r>
      <w:r>
        <w:t>вия тех</w:t>
      </w:r>
      <w:r>
        <w:t>нических систем: транспортные магистрали; зоны излучения радио-и телепередающих си</w:t>
      </w:r>
      <w:r>
        <w:t>с</w:t>
      </w:r>
      <w:r>
        <w:t>тем, промышленные зоны и т.п. Уровни опасного воздействия на человека в этом случае опред</w:t>
      </w:r>
      <w:r>
        <w:t>е</w:t>
      </w:r>
      <w:r>
        <w:t>ляются характеристиками технических систем и длительностью пребывания человека в оп</w:t>
      </w:r>
      <w:r>
        <w:t>асной зоне. Вероятно проявление опасности и при использовании человеком технических устройств на производстве и в быту; электрические сети и приборы, станки, ручной инструмент, газовые балл</w:t>
      </w:r>
      <w:r>
        <w:t>о</w:t>
      </w:r>
      <w:r>
        <w:t>ны и сети, оружие и т.п. Возникновение таких опасностей связано ка</w:t>
      </w:r>
      <w:r>
        <w:t>к с наличием неисправностей в технических устройствах, так и с неправильными действиями человека при их использовании. Уровни возникающих при этом опасностей определяются Энергетическими показателями технич</w:t>
      </w:r>
      <w:r>
        <w:t>е</w:t>
      </w:r>
      <w:r>
        <w:t>ских ус</w:t>
      </w:r>
      <w:r>
        <w:t>т</w:t>
      </w:r>
      <w:r>
        <w:t>ройств.</w:t>
      </w:r>
    </w:p>
    <w:p w:rsidR="00000000" w:rsidRDefault="006D599D">
      <w:pPr>
        <w:pStyle w:val="a3"/>
        <w:widowControl w:val="0"/>
      </w:pPr>
      <w:r>
        <w:t>В настоящее время перечень реальн</w:t>
      </w:r>
      <w:r>
        <w:t>о действующих негативных факторов значителен и н</w:t>
      </w:r>
      <w:r>
        <w:t>а</w:t>
      </w:r>
      <w:r>
        <w:t>считывает более 100 видов. К наиболее распространенным и обладающим достаточно высокими концентрациями или энергетическими уровнями относятся вредные производственные факторы: запыленность и загазованность в</w:t>
      </w:r>
      <w:r>
        <w:t>оздуха, шум, вибрации, электромагнитные поля, ионизирующие излучения, повышенные или пониженные параметры атмосферного воздуха (температуры, вла</w:t>
      </w:r>
      <w:r>
        <w:t>ж</w:t>
      </w:r>
      <w:r>
        <w:t>ности, подвижности воздуха, давления), недостаточное и неправильное освещение, монотонность деятельности, тяжел</w:t>
      </w:r>
      <w:r>
        <w:t xml:space="preserve">ый физический труд и др. </w:t>
      </w:r>
    </w:p>
    <w:p w:rsidR="00000000" w:rsidRDefault="006D599D">
      <w:pPr>
        <w:pStyle w:val="a3"/>
        <w:widowControl w:val="0"/>
      </w:pPr>
      <w:r>
        <w:t>Даже в быту нас сопровождает большая гамма негативных факторов. К ним относятся: во</w:t>
      </w:r>
      <w:r>
        <w:t>з</w:t>
      </w:r>
      <w:r>
        <w:t>дух, загрязненный продуктами сгорания природного газа, выбросами ТЭС, промышленных пре</w:t>
      </w:r>
      <w:r>
        <w:t>д</w:t>
      </w:r>
      <w:r>
        <w:t>приятий, автотранспорта и мусоросжигающих устройств; вода с</w:t>
      </w:r>
      <w:r>
        <w:t xml:space="preserve"> избыточным содержанием вре</w:t>
      </w:r>
      <w:r>
        <w:t>д</w:t>
      </w:r>
      <w:r>
        <w:t>ных примесей; недоброкачественная пища; шум, инфразвук; вибрации; электромагнитные поля от бытовых приборов, телевизоров, дисплеев, ЛЭП, радиорелейных устройств; ионизирующие изл</w:t>
      </w:r>
      <w:r>
        <w:t>у</w:t>
      </w:r>
      <w:r>
        <w:t>чения (естественный фон, медицинские обследования</w:t>
      </w:r>
      <w:r>
        <w:t>, фон от строительных материалов, излучения приборов, предметов быта); медикаменты при избыточном и неправильном потреблении; алкоголь; табачный дым; бактерии, а</w:t>
      </w:r>
      <w:r>
        <w:t>л</w:t>
      </w:r>
      <w:r>
        <w:t>лергены и др.</w:t>
      </w:r>
    </w:p>
    <w:tbl>
      <w:tblPr>
        <w:tblW w:w="0" w:type="auto"/>
        <w:tblLayout w:type="fixed"/>
        <w:tblLook w:val="0000"/>
      </w:tblPr>
      <w:tblGrid>
        <w:gridCol w:w="38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88" w:type="dxa"/>
          </w:tcPr>
          <w:p w:rsidR="00000000" w:rsidRDefault="00AA3E92">
            <w:pPr>
              <w:framePr w:hSpace="180" w:wrap="around" w:vAnchor="text" w:hAnchor="text" w:y="1" w:anchorLock="1"/>
              <w:widowControl w:val="0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65045" cy="2413635"/>
                  <wp:effectExtent l="1905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88" w:type="dxa"/>
          </w:tcPr>
          <w:p w:rsidR="00000000" w:rsidRDefault="006D599D">
            <w:pPr>
              <w:framePr w:hSpace="180" w:wrap="around" w:vAnchor="text" w:hAnchor="text" w:y="1" w:anchorLock="1"/>
              <w:widowControl w:val="0"/>
              <w:ind w:firstLine="0"/>
              <w:jc w:val="left"/>
            </w:pPr>
            <w:r>
              <w:t>Рис</w:t>
            </w:r>
            <w:r>
              <w:rPr>
                <w:b/>
              </w:rPr>
              <w:t>.</w:t>
            </w:r>
            <w:r>
              <w:t xml:space="preserve"> 0.4. Суточная миграция городск</w:t>
            </w:r>
            <w:r>
              <w:t>о</w:t>
            </w:r>
            <w:r>
              <w:t>го жителя в системе «человек – техн</w:t>
            </w:r>
            <w:r>
              <w:t>о</w:t>
            </w:r>
            <w:r>
              <w:t>сфер</w:t>
            </w:r>
            <w:r>
              <w:t>а»:</w:t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</w:rPr>
              <w:t>ВС – бытовая среда; ГС – городская среда; ПС – производственная ср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да</w:t>
            </w:r>
          </w:p>
        </w:tc>
      </w:tr>
    </w:tbl>
    <w:p w:rsidR="00000000" w:rsidRDefault="006D599D">
      <w:pPr>
        <w:pStyle w:val="a3"/>
        <w:widowControl w:val="0"/>
      </w:pPr>
      <w:r>
        <w:t>Мир опасностей, угрожающих личности, весьма ш</w:t>
      </w:r>
      <w:r>
        <w:t>и</w:t>
      </w:r>
      <w:r>
        <w:t>рок и непрерывно нарастает. В прои</w:t>
      </w:r>
      <w:r>
        <w:t>з</w:t>
      </w:r>
      <w:r>
        <w:t>водственных, горо</w:t>
      </w:r>
      <w:r>
        <w:t>д</w:t>
      </w:r>
      <w:r>
        <w:t>ских, бытовых условиях на человека воздействует, как пр</w:t>
      </w:r>
      <w:r>
        <w:t>а</w:t>
      </w:r>
      <w:r>
        <w:t>вило, несколько негативных</w:t>
      </w:r>
      <w:r>
        <w:t xml:space="preserve"> факторов. Комплекс негати</w:t>
      </w:r>
      <w:r>
        <w:t>в</w:t>
      </w:r>
      <w:r>
        <w:t>ных факторов, действующих в конкретный момент времени, зависит от текущего состояния системы «человек – среда обитания». На рис. 0.4 показана характерная суточная м</w:t>
      </w:r>
      <w:r>
        <w:t>и</w:t>
      </w:r>
      <w:r>
        <w:t>грация городского жителя  (сотрудника промышленного предприятия)</w:t>
      </w:r>
      <w:r>
        <w:t xml:space="preserve"> в системе «человек – техносфера», где размер радиуса условно соответствует относительной доле негати</w:t>
      </w:r>
      <w:r>
        <w:t>в</w:t>
      </w:r>
      <w:r>
        <w:t>ных факторов антропогенного происхождения в различных вариантах среды обит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  <w:r>
        <w:rPr>
          <w:b/>
        </w:rPr>
        <w:t>Безопасность, системы безопасности.</w:t>
      </w:r>
      <w:r>
        <w:t xml:space="preserve"> Все опасн</w:t>
      </w:r>
      <w:r>
        <w:t>о</w:t>
      </w:r>
      <w:r>
        <w:t>сти тогда реальны, когда они</w:t>
      </w:r>
      <w:r>
        <w:t xml:space="preserve"> воздействуют на конкретные объекты (объекты защиты). Объекты защиты, как и исто</w:t>
      </w:r>
      <w:r>
        <w:t>ч</w:t>
      </w:r>
      <w:r>
        <w:t>ники опасностей, многообразны. Каждый компонент окр</w:t>
      </w:r>
      <w:r>
        <w:t>у</w:t>
      </w:r>
      <w:r>
        <w:t>жающей среды может быть объектом защиты от опасностей. В порядке приоритета к объектам защиты относятся: чел</w:t>
      </w:r>
      <w:r>
        <w:t>о</w:t>
      </w:r>
      <w:r>
        <w:t>век, общество,</w:t>
      </w:r>
      <w:r>
        <w:t xml:space="preserve"> государство, природная среда (биосфера), техносфера и т.п.</w:t>
      </w:r>
    </w:p>
    <w:p w:rsidR="00000000" w:rsidRDefault="006D599D">
      <w:pPr>
        <w:pStyle w:val="a3"/>
        <w:widowControl w:val="0"/>
      </w:pPr>
      <w:r>
        <w:t>Основное желаемое состояние объектов защиты безопасное. Оно реализуется при полном отсутствии воздействия опасностей. Состояние безопасности достигается также при условии, когда действующие на объ</w:t>
      </w:r>
      <w:r>
        <w:t>ект защиты опасности снижены до предельно допустимых уровней воздейс</w:t>
      </w:r>
      <w:r>
        <w:t>т</w:t>
      </w:r>
      <w:r>
        <w:t>вия.</w:t>
      </w:r>
    </w:p>
    <w:p w:rsidR="00000000" w:rsidRDefault="006D599D">
      <w:pPr>
        <w:pStyle w:val="a3"/>
        <w:widowControl w:val="0"/>
      </w:pPr>
      <w:r>
        <w:rPr>
          <w:i/>
        </w:rPr>
        <w:t>Безопасность –</w:t>
      </w:r>
      <w:r>
        <w:t xml:space="preserve"> состояние объекта защиты, при котором воздействие на него всех потоков вещества, энергии и информации не превышает максимально допу</w:t>
      </w:r>
      <w:r>
        <w:t>с</w:t>
      </w:r>
      <w:r>
        <w:t>тимых значений.</w:t>
      </w:r>
    </w:p>
    <w:p w:rsidR="00000000" w:rsidRDefault="006D599D">
      <w:pPr>
        <w:pStyle w:val="a3"/>
        <w:widowControl w:val="0"/>
      </w:pPr>
      <w:r>
        <w:t>Следует отметить, ч</w:t>
      </w:r>
      <w:r>
        <w:t>то термин «безопасность» часто используют для оценки качества и</w:t>
      </w:r>
      <w:r>
        <w:t>с</w:t>
      </w:r>
      <w:r>
        <w:t>точника опасности, говоря о неспособности источника генерировать опасности. Настало время, к</w:t>
      </w:r>
      <w:r>
        <w:t>о</w:t>
      </w:r>
      <w:r>
        <w:t>гда для описания такого свойства источников опасности необходимо найти иной термин. Такими терминам</w:t>
      </w:r>
      <w:r>
        <w:t>и могут быть: «неопасность», «с</w:t>
      </w:r>
      <w:r>
        <w:t>о</w:t>
      </w:r>
      <w:r>
        <w:t>вместимость», «экологичность» и т.п.</w:t>
      </w:r>
    </w:p>
    <w:p w:rsidR="00000000" w:rsidRDefault="006D599D">
      <w:pPr>
        <w:pStyle w:val="a3"/>
        <w:widowControl w:val="0"/>
      </w:pPr>
      <w:r>
        <w:rPr>
          <w:i/>
        </w:rPr>
        <w:t xml:space="preserve">Экологичностъ источника опасности – </w:t>
      </w:r>
      <w:r>
        <w:t>состояние источника, при котором соблюдается его допустимое во</w:t>
      </w:r>
      <w:r>
        <w:t>з</w:t>
      </w:r>
      <w:r>
        <w:t>действие на техносферу и/или биосферу.</w:t>
      </w:r>
    </w:p>
    <w:p w:rsidR="00000000" w:rsidRDefault="006D599D">
      <w:pPr>
        <w:pStyle w:val="a3"/>
        <w:widowControl w:val="0"/>
      </w:pPr>
      <w:r>
        <w:t>Говоря о реализации состояния безопасности, необх</w:t>
      </w:r>
      <w:r>
        <w:t>одимо рассматривать объект защиты и совокупность опа</w:t>
      </w:r>
      <w:r>
        <w:t>с</w:t>
      </w:r>
      <w:r>
        <w:t>ностей, действующих на него.</w:t>
      </w:r>
    </w:p>
    <w:p w:rsidR="00000000" w:rsidRDefault="006D599D">
      <w:pPr>
        <w:pStyle w:val="a3"/>
        <w:widowControl w:val="0"/>
      </w:pPr>
      <w:r>
        <w:t>Сегодня реально существуют следующие системы безопасности: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40"/>
        <w:gridCol w:w="2784"/>
        <w:gridCol w:w="277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опасности, поле опасностей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 защиты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безопасн</w:t>
            </w:r>
            <w:r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сти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Опасности среды деятельности чел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века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Безопасность (охрана) труда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4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Опасности среды деятельности и 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дыха, города и жилища–опасности тсхносферы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Безопасность жизнеде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 чел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Опасности техносферы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Природная среда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Охрана природной среды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5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Чрезвычайные опасности биосферы и технос</w:t>
            </w:r>
            <w:r>
              <w:rPr>
                <w:sz w:val="24"/>
              </w:rPr>
              <w:t>феры, в том числе пожары, 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низирущие воздействия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Природная среда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Материальные 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сурсы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Защита в чрезвычайных ситуациях, пожарная и радиационная защита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1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Внешние и внутренние общегосуда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ственные опасности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Общество, нация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Система безопасности страны, </w:t>
            </w:r>
            <w:r>
              <w:rPr>
                <w:sz w:val="24"/>
              </w:rPr>
              <w:t>национальная безопасность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32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Опасности неконтролируемой и 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управляемой общечеловеческой 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 (рост населения, оружие массового поражения, потепление климата и т.п.)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Человечество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Биосфера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Техносф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ра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Глобальная безопа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Опасности космоса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Человече</w:t>
            </w:r>
            <w:r>
              <w:rPr>
                <w:sz w:val="24"/>
              </w:rPr>
              <w:t>ство, планета Земля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Космическая безопа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ность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Из вышесказанного следует, что системы безопасности по объектам защиты, реально сущ</w:t>
      </w:r>
      <w:r>
        <w:t>е</w:t>
      </w:r>
      <w:r>
        <w:t>ствующие в настоящее время, распадаются на следующие основные виды:</w:t>
      </w:r>
    </w:p>
    <w:p w:rsidR="00000000" w:rsidRDefault="006D599D">
      <w:pPr>
        <w:pStyle w:val="a3"/>
        <w:widowControl w:val="0"/>
      </w:pPr>
      <w:r>
        <w:t>– систему личной и коллективной безопасности человека в п</w:t>
      </w:r>
      <w:r>
        <w:t>роцессе его жизнедеятельн</w:t>
      </w:r>
      <w:r>
        <w:t>о</w:t>
      </w:r>
      <w:r>
        <w:t>сти;</w:t>
      </w:r>
    </w:p>
    <w:p w:rsidR="00000000" w:rsidRDefault="006D599D">
      <w:pPr>
        <w:pStyle w:val="a3"/>
        <w:widowControl w:val="0"/>
      </w:pPr>
      <w:r>
        <w:t>– систему охраны природной среды (биосферы);</w:t>
      </w:r>
    </w:p>
    <w:p w:rsidR="00000000" w:rsidRDefault="006D599D">
      <w:pPr>
        <w:pStyle w:val="a3"/>
        <w:widowControl w:val="0"/>
      </w:pPr>
      <w:r>
        <w:t>– систему государственной безопасности;</w:t>
      </w:r>
    </w:p>
    <w:p w:rsidR="00000000" w:rsidRDefault="006D599D">
      <w:pPr>
        <w:pStyle w:val="a3"/>
        <w:widowControl w:val="0"/>
      </w:pPr>
      <w:r>
        <w:t xml:space="preserve">– систему глобальной безопасности. </w:t>
      </w:r>
    </w:p>
    <w:p w:rsidR="00000000" w:rsidRDefault="006D599D">
      <w:pPr>
        <w:pStyle w:val="a3"/>
        <w:widowControl w:val="0"/>
      </w:pPr>
      <w:r>
        <w:t>Историческим приоритетом обладают системы обеспечения безопасности человека, кот</w:t>
      </w:r>
      <w:r>
        <w:t>о</w:t>
      </w:r>
      <w:r>
        <w:t>рый на всех этапах свое</w:t>
      </w:r>
      <w:r>
        <w:t>го развития постоянно стремился к обеспечению комфорта, личной без</w:t>
      </w:r>
      <w:r>
        <w:t>о</w:t>
      </w:r>
      <w:r>
        <w:t>пасности и сохранению своего здоровья. Это стремление было мотивацией многих действий и п</w:t>
      </w:r>
      <w:r>
        <w:t>о</w:t>
      </w:r>
      <w:r>
        <w:t>ступков человека.</w:t>
      </w:r>
    </w:p>
    <w:p w:rsidR="00000000" w:rsidRDefault="006D599D">
      <w:pPr>
        <w:pStyle w:val="a3"/>
        <w:widowControl w:val="0"/>
      </w:pPr>
      <w:r>
        <w:t>Создание надежного жилища не что иное, как стремление обеспечить себя и свою семь</w:t>
      </w:r>
      <w:r>
        <w:t>ю защитой от естественных негативных факторов: молнии, осадков, диких животных, пониженной и повышенной температуры, солнечной радиации и т.п. Но появление жилища грозило человеку возникновением новых негативных воздействий, например, обрушением жилища, пр</w:t>
      </w:r>
      <w:r>
        <w:t>и внесении в него огня – отравлением при задымлении, ожогами и п</w:t>
      </w:r>
      <w:r>
        <w:t>о</w:t>
      </w:r>
      <w:r>
        <w:t xml:space="preserve">жарами. </w:t>
      </w:r>
    </w:p>
    <w:p w:rsidR="00000000" w:rsidRDefault="006D599D">
      <w:pPr>
        <w:pStyle w:val="a3"/>
        <w:widowControl w:val="0"/>
      </w:pPr>
      <w:r>
        <w:t>Наличие в современных квартирах многочисленных бытовых приборов и устройств сущес</w:t>
      </w:r>
      <w:r>
        <w:t>т</w:t>
      </w:r>
      <w:r>
        <w:t>венно облегчает быт, делает его комфортным и эстетичным, но одновременно вводит целый ко</w:t>
      </w:r>
      <w:r>
        <w:t>м</w:t>
      </w:r>
      <w:r>
        <w:t>плекс травм</w:t>
      </w:r>
      <w:r>
        <w:t>ирующих и вредных факторов: электрический ток, электромагнитное поле, повыше</w:t>
      </w:r>
      <w:r>
        <w:t>н</w:t>
      </w:r>
      <w:r>
        <w:t>ный уровень радиации, шум, вибрации, опасность механического травмирования, токсичные вещ</w:t>
      </w:r>
      <w:r>
        <w:t>е</w:t>
      </w:r>
      <w:r>
        <w:t>ства и т.п.</w:t>
      </w:r>
    </w:p>
    <w:p w:rsidR="00000000" w:rsidRDefault="006D599D">
      <w:pPr>
        <w:pStyle w:val="a3"/>
        <w:widowControl w:val="0"/>
      </w:pPr>
      <w:r>
        <w:t>Прогресс в сфере производства в период научно-технической революции сопровожд</w:t>
      </w:r>
      <w:r>
        <w:t>ался и сопровождается в настоящее время ростом числа и энергетического уровня травмирующих, и вредных факторов производственной среды. Так, использование прогрессивных способов пла</w:t>
      </w:r>
      <w:r>
        <w:t>з</w:t>
      </w:r>
      <w:r>
        <w:t>менной обработки материалов потребовало средств защиты работающих от токсич</w:t>
      </w:r>
      <w:r>
        <w:t>ных аэрозолей, воздействия электромагнитного поля, повышенного шума, электрических сетей высокого напр</w:t>
      </w:r>
      <w:r>
        <w:t>я</w:t>
      </w:r>
      <w:r>
        <w:t>жения.</w:t>
      </w:r>
    </w:p>
    <w:p w:rsidR="00000000" w:rsidRDefault="006D599D">
      <w:pPr>
        <w:pStyle w:val="a3"/>
        <w:widowControl w:val="0"/>
      </w:pPr>
      <w:r>
        <w:t>Создание двигателей внутреннего сгорания решило многие транспортные проблемы, но о</w:t>
      </w:r>
      <w:r>
        <w:t>д</w:t>
      </w:r>
      <w:r>
        <w:t>новременно привело к повышенному травматизму на дорогах, породи</w:t>
      </w:r>
      <w:r>
        <w:t>ло трудно решаемые задачи по защите человека и природной среды от токсичных выбросов автомобилей (отработавших газов, масел, продуктов износа шин и др.).</w:t>
      </w:r>
    </w:p>
    <w:p w:rsidR="00000000" w:rsidRDefault="006D599D">
      <w:pPr>
        <w:pStyle w:val="a3"/>
        <w:widowControl w:val="0"/>
      </w:pPr>
      <w:r>
        <w:t>Таким образом, стремление человека к достижению высокой производительности своей деятельности, комфорт</w:t>
      </w:r>
      <w:r>
        <w:t>а и личной безопасности в интенсивно развивающейся техносфере сопр</w:t>
      </w:r>
      <w:r>
        <w:t>о</w:t>
      </w:r>
      <w:r>
        <w:t>вождается увеличением числа задач, решаемых в системе «безопасность жизнедеятельности чел</w:t>
      </w:r>
      <w:r>
        <w:t>о</w:t>
      </w:r>
      <w:r>
        <w:t>века».</w:t>
      </w:r>
    </w:p>
    <w:p w:rsidR="00000000" w:rsidRDefault="006D599D">
      <w:pPr>
        <w:pStyle w:val="a3"/>
        <w:widowControl w:val="0"/>
      </w:pPr>
      <w:r>
        <w:t>Значимость проблем в системах безопасности непрерывно увеличивается, поскольку растет не тол</w:t>
      </w:r>
      <w:r>
        <w:t>ько число, но и энергетический уровень негативных воздействий. Если уровень влияния е</w:t>
      </w:r>
      <w:r>
        <w:t>с</w:t>
      </w:r>
      <w:r>
        <w:t>тественных негативных факторов практически стабилен на протяжении многих столетий, то бол</w:t>
      </w:r>
      <w:r>
        <w:t>ь</w:t>
      </w:r>
      <w:r>
        <w:t>шинство антропогенных факторов непрерывно повышает свои энергетические показател</w:t>
      </w:r>
      <w:r>
        <w:t>и (рост напряжений, давлений и др.) при совершенствовании и разработке новых видов техники и техн</w:t>
      </w:r>
      <w:r>
        <w:t>о</w:t>
      </w:r>
      <w:r>
        <w:t>логии (появление ядерной энергетики, концентрация энергоресу</w:t>
      </w:r>
      <w:r>
        <w:t>р</w:t>
      </w:r>
      <w:r>
        <w:t>сов и т.п.).</w:t>
      </w:r>
    </w:p>
    <w:p w:rsidR="00000000" w:rsidRDefault="006D599D">
      <w:pPr>
        <w:pStyle w:val="a3"/>
        <w:widowControl w:val="0"/>
      </w:pPr>
      <w:r>
        <w:t>В последние столетия неизмеримо выросли уровни энергии, которыми владеет человек. Е</w:t>
      </w:r>
      <w:r>
        <w:t>с</w:t>
      </w:r>
      <w:r>
        <w:t>ли в конце XVIII в. он обладал лишь паровой машиной мощностью до 75 кВт, в конце XX в. в его распоряжении находятся энергетические установки мощностью 1000 МВт и более. Значительные энергетические мощности сосредоточены в хранилищах взрывчатых веществ, топ</w:t>
      </w:r>
      <w:r>
        <w:t>лив и других х</w:t>
      </w:r>
      <w:r>
        <w:t>и</w:t>
      </w:r>
      <w:r>
        <w:t>мически активных в</w:t>
      </w:r>
      <w:r>
        <w:t>е</w:t>
      </w:r>
      <w:r>
        <w:t>ществ.</w:t>
      </w:r>
    </w:p>
    <w:p w:rsidR="00000000" w:rsidRDefault="006D599D">
      <w:pPr>
        <w:pStyle w:val="a3"/>
        <w:widowControl w:val="0"/>
      </w:pPr>
      <w:r>
        <w:rPr>
          <w:i/>
        </w:rPr>
        <w:t>По мнению акад. Н. Н. Моисеева, «человечество вступило в новую эру своего существов</w:t>
      </w:r>
      <w:r>
        <w:rPr>
          <w:i/>
        </w:rPr>
        <w:t>а</w:t>
      </w:r>
      <w:r>
        <w:rPr>
          <w:i/>
        </w:rPr>
        <w:t>ния, когда потенциальная мощь создаваемых им средств воздействия на среду обитания стан</w:t>
      </w:r>
      <w:r>
        <w:rPr>
          <w:i/>
        </w:rPr>
        <w:t>о</w:t>
      </w:r>
      <w:r>
        <w:rPr>
          <w:i/>
        </w:rPr>
        <w:t>вится соизмеримой с могучими силами природы</w:t>
      </w:r>
      <w:r>
        <w:rPr>
          <w:i/>
        </w:rPr>
        <w:t xml:space="preserve"> планеты. Это внушает не только гордость, но и опасение, ибо чревато последствиями.., которые могут привести к уничтожению цивилизации и даже всего живого на Земле».</w:t>
      </w:r>
    </w:p>
    <w:p w:rsidR="00000000" w:rsidRDefault="006D599D">
      <w:pPr>
        <w:pStyle w:val="a3"/>
        <w:widowControl w:val="0"/>
      </w:pPr>
      <w:r>
        <w:t>Многие системы безопасности взаимосвязаны между собой как по негативным воздейств</w:t>
      </w:r>
      <w:r>
        <w:t>и</w:t>
      </w:r>
      <w:r>
        <w:t xml:space="preserve">ям, так </w:t>
      </w:r>
      <w:r>
        <w:t>и средствам достижения безопасности. Обеспечение безопасности жизнедеятельности ч</w:t>
      </w:r>
      <w:r>
        <w:t>е</w:t>
      </w:r>
      <w:r>
        <w:lastRenderedPageBreak/>
        <w:t>ловека в техносфере почти всегда неразрывно связано с решением задач по охране природной ср</w:t>
      </w:r>
      <w:r>
        <w:t>е</w:t>
      </w:r>
      <w:r>
        <w:t>ды (снижение выбросов и сбросов и др.). Это хорошо иллюстрируют результаты работ п</w:t>
      </w:r>
      <w:r>
        <w:t>о сокр</w:t>
      </w:r>
      <w:r>
        <w:t>а</w:t>
      </w:r>
      <w:r>
        <w:t>щению токсичных выбросов в атмосферу промышленных зон и, как следствие, по уменьшению негати</w:t>
      </w:r>
      <w:r>
        <w:t>в</w:t>
      </w:r>
      <w:r>
        <w:t>ного влияния этих зон на природную среду.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Обеспечение безопасности жизнедеятельности человека в техносфере – путь к решению многих проблем защиты природной </w:t>
      </w:r>
      <w:r>
        <w:rPr>
          <w:i/>
        </w:rPr>
        <w:t>среды от негативного влияния техносферы.</w:t>
      </w:r>
    </w:p>
    <w:p w:rsidR="00000000" w:rsidRDefault="006D599D">
      <w:pPr>
        <w:pStyle w:val="a3"/>
        <w:widowControl w:val="0"/>
      </w:pPr>
      <w:r>
        <w:t>Рост антропогенного негативного влияния на среду обитания не всегда ограничивается н</w:t>
      </w:r>
      <w:r>
        <w:t>а</w:t>
      </w:r>
      <w:r>
        <w:t>растанием только опасностей прямого действия, например, ростом концентраций токсичных пр</w:t>
      </w:r>
      <w:r>
        <w:t>и</w:t>
      </w:r>
      <w:r>
        <w:t>месей в атмосфере. При определенных услов</w:t>
      </w:r>
      <w:r>
        <w:t>иях возможно появление вторичных негативных во</w:t>
      </w:r>
      <w:r>
        <w:t>з</w:t>
      </w:r>
      <w:r>
        <w:t>действий, возникающих на региональном или глобальном уровнях и оказывающих негативное влияние на регионы биосферы и значительные группы людей. К ним относятся процессы образ</w:t>
      </w:r>
      <w:r>
        <w:t>о</w:t>
      </w:r>
      <w:r>
        <w:t>вания кислотных дождей, смога, «пар</w:t>
      </w:r>
      <w:r>
        <w:t>никовый эффект», разрушение озонового слоя Земли, нако</w:t>
      </w:r>
      <w:r>
        <w:t>п</w:t>
      </w:r>
      <w:r>
        <w:t>ление токсичных и канцерогенных веществ в организме животных и рыб, в пищевых продуктах и т.п.</w:t>
      </w:r>
    </w:p>
    <w:p w:rsidR="00000000" w:rsidRDefault="006D599D">
      <w:pPr>
        <w:pStyle w:val="a3"/>
        <w:widowControl w:val="0"/>
      </w:pPr>
      <w:r>
        <w:rPr>
          <w:i/>
        </w:rPr>
        <w:t>Решение задач, связанных с обеспечением безопасности жизнедеятельности человека, – фундамент для решения п</w:t>
      </w:r>
      <w:r>
        <w:rPr>
          <w:i/>
        </w:rPr>
        <w:t>роблем безопасности на более высоких уровнях: техносферном, реги</w:t>
      </w:r>
      <w:r>
        <w:rPr>
          <w:i/>
        </w:rPr>
        <w:t>о</w:t>
      </w:r>
      <w:r>
        <w:rPr>
          <w:i/>
        </w:rPr>
        <w:t>нальном, биосферном, глобал</w:t>
      </w:r>
      <w:r>
        <w:rPr>
          <w:i/>
        </w:rPr>
        <w:t>ь</w:t>
      </w:r>
      <w:r>
        <w:rPr>
          <w:i/>
        </w:rPr>
        <w:t>ном.</w:t>
      </w:r>
    </w:p>
    <w:p w:rsidR="00000000" w:rsidRDefault="006D599D">
      <w:pPr>
        <w:pStyle w:val="a3"/>
        <w:widowControl w:val="0"/>
      </w:pPr>
      <w:r>
        <w:rPr>
          <w:b/>
        </w:rPr>
        <w:t>Теоретические основы и практические функции БЖД.</w:t>
      </w:r>
      <w:r>
        <w:t xml:space="preserve"> Как отмечено выше, опасности техносферы во многом антропогенны. В основе их возникновения лежит человеческая </w:t>
      </w:r>
      <w:r>
        <w:t>деятел</w:t>
      </w:r>
      <w:r>
        <w:t>ь</w:t>
      </w:r>
      <w:r>
        <w:t>ность, направленная на формирование и трансформацию потоков вещества, энергии и информации в процессе жизнедеятельности. Изучая и изменяя эти потоки, можно ограничить их величину д</w:t>
      </w:r>
      <w:r>
        <w:t>о</w:t>
      </w:r>
      <w:r>
        <w:t>пустимыми значениями. Если сделать это не удается, то жизнедеятел</w:t>
      </w:r>
      <w:r>
        <w:t>ь</w:t>
      </w:r>
      <w:r>
        <w:t>но</w:t>
      </w:r>
      <w:r>
        <w:t>сть становится опасной.</w:t>
      </w:r>
    </w:p>
    <w:p w:rsidR="00000000" w:rsidRDefault="006D599D">
      <w:pPr>
        <w:pStyle w:val="a3"/>
        <w:widowControl w:val="0"/>
      </w:pPr>
      <w:r>
        <w:t>Мир опасностей в техносфере непрерывно нарастает, а методы и средства защиты от них создаются и совершенствуются со значительным опозданием. Остроту проблем безопасности практически всегда оценивали по результату воздействия негатив</w:t>
      </w:r>
      <w:r>
        <w:t>ных факторов – числу жертв, п</w:t>
      </w:r>
      <w:r>
        <w:t>о</w:t>
      </w:r>
      <w:r>
        <w:t>терям качества компонент биосферы, материальному ущербу. Сформулированные на такой основе защитные мероприятия оказывались и оказываются несвоевременными, недостаточными и, как следствие, недостаточно эффективными. Ярким приме</w:t>
      </w:r>
      <w:r>
        <w:t>ром вышеизложенного является начавшийся в 70-е годы с тридцатилетним опозданием экологический бум, который по сей день во многих странах, в том числе и в России, не набрал необходимой с</w:t>
      </w:r>
      <w:r>
        <w:t>и</w:t>
      </w:r>
      <w:r>
        <w:t>лы.</w:t>
      </w:r>
    </w:p>
    <w:p w:rsidR="00000000" w:rsidRDefault="006D599D">
      <w:pPr>
        <w:pStyle w:val="a3"/>
        <w:widowControl w:val="0"/>
      </w:pPr>
      <w:r>
        <w:rPr>
          <w:i/>
        </w:rPr>
        <w:t>Оценка последствий от воздействия негативных факторов по конечному</w:t>
      </w:r>
      <w:r>
        <w:rPr>
          <w:i/>
        </w:rPr>
        <w:t xml:space="preserve"> результату – грубейший просчет человечества, приведший к огромным жертвам и кризису биосферы.</w:t>
      </w:r>
    </w:p>
    <w:p w:rsidR="00000000" w:rsidRDefault="006D599D">
      <w:pPr>
        <w:pStyle w:val="a3"/>
        <w:widowControl w:val="0"/>
      </w:pPr>
      <w:r>
        <w:t>Где же выход? Он очевиден. Решение проблем безопасности жизнедеятельности необход</w:t>
      </w:r>
      <w:r>
        <w:t>и</w:t>
      </w:r>
      <w:r>
        <w:t>мо вести на научной основе.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Наука – </w:t>
      </w:r>
      <w:r>
        <w:t>выработка и теоретическая систематизация об</w:t>
      </w:r>
      <w:r>
        <w:t>ъективных знаний о действительн</w:t>
      </w:r>
      <w:r>
        <w:t>о</w:t>
      </w:r>
      <w:r>
        <w:t>сти.</w:t>
      </w:r>
    </w:p>
    <w:p w:rsidR="00000000" w:rsidRDefault="006D599D">
      <w:pPr>
        <w:pStyle w:val="a3"/>
        <w:widowControl w:val="0"/>
      </w:pPr>
      <w:r>
        <w:t>В ближайшем будущем человечество должно научиться прогнозировать негативные возде</w:t>
      </w:r>
      <w:r>
        <w:t>й</w:t>
      </w:r>
      <w:r>
        <w:t xml:space="preserve">ствия и обеспечивать безопасность принимаемых решений на стадии их разработки, а для защиты от действующих негативных факторов создавать </w:t>
      </w:r>
      <w:r>
        <w:t>и активно использовать защитные средства и м</w:t>
      </w:r>
      <w:r>
        <w:t>е</w:t>
      </w:r>
      <w:r>
        <w:t>роприятия, всемерно ограничивая зоны действия и уровни негативных факторов.</w:t>
      </w:r>
    </w:p>
    <w:p w:rsidR="00000000" w:rsidRDefault="006D599D">
      <w:pPr>
        <w:pStyle w:val="a3"/>
        <w:widowControl w:val="0"/>
      </w:pPr>
      <w:r>
        <w:rPr>
          <w:i/>
        </w:rPr>
        <w:t>Реализация целей и задач в системе «безопасность жизнедеятельности человека» приор</w:t>
      </w:r>
      <w:r>
        <w:rPr>
          <w:i/>
        </w:rPr>
        <w:t>и</w:t>
      </w:r>
      <w:r>
        <w:rPr>
          <w:i/>
        </w:rPr>
        <w:t>тетна и должна развиваться на научной основе.</w:t>
      </w:r>
    </w:p>
    <w:p w:rsidR="00000000" w:rsidRDefault="006D599D">
      <w:pPr>
        <w:pStyle w:val="a3"/>
        <w:widowControl w:val="0"/>
      </w:pPr>
      <w:r>
        <w:t xml:space="preserve">Наука </w:t>
      </w:r>
      <w:r>
        <w:t>о безопасности жизнедеятельности исследует мир опасностей, действующих в среде обитания человека, разрабатывает системы и методы защиты человека от опасностей. В совреме</w:t>
      </w:r>
      <w:r>
        <w:t>н</w:t>
      </w:r>
      <w:r>
        <w:t>ном понимании безопасность жизнедеятельности изучает опасности производственной, бытов</w:t>
      </w:r>
      <w:r>
        <w:t>ой и городской среды как в условиях повседневной жизни, так и при возникновении чрезвычайных с</w:t>
      </w:r>
      <w:r>
        <w:t>и</w:t>
      </w:r>
      <w:r>
        <w:t>туаций техногенного и природного происхождения. Реализация целей и задач безопасности жизн</w:t>
      </w:r>
      <w:r>
        <w:t>е</w:t>
      </w:r>
      <w:r>
        <w:t>деятельности включает следующие основные этапы научной де</w:t>
      </w:r>
      <w:r>
        <w:t>я</w:t>
      </w:r>
      <w:r>
        <w:t>тельности:</w:t>
      </w:r>
    </w:p>
    <w:p w:rsidR="00000000" w:rsidRDefault="006D599D">
      <w:pPr>
        <w:pStyle w:val="a3"/>
        <w:widowControl w:val="0"/>
      </w:pPr>
      <w:r>
        <w:t>–</w:t>
      </w:r>
      <w:r>
        <w:t xml:space="preserve"> идентификация и описание зон воздействия опасностей техносферы и отдельных ее эл</w:t>
      </w:r>
      <w:r>
        <w:t>е</w:t>
      </w:r>
      <w:r>
        <w:t>ментов (предпр</w:t>
      </w:r>
      <w:r>
        <w:t>и</w:t>
      </w:r>
      <w:r>
        <w:t>ятия, машины, приборы и т.п.);</w:t>
      </w:r>
    </w:p>
    <w:p w:rsidR="00000000" w:rsidRDefault="006D599D">
      <w:pPr>
        <w:pStyle w:val="a3"/>
        <w:widowControl w:val="0"/>
      </w:pPr>
      <w:r>
        <w:t>– разработка и реализация наиболее эффективных систем и методов защиты от опа</w:t>
      </w:r>
      <w:r>
        <w:t>с</w:t>
      </w:r>
      <w:r>
        <w:t>ностей;</w:t>
      </w:r>
    </w:p>
    <w:p w:rsidR="00000000" w:rsidRDefault="006D599D">
      <w:pPr>
        <w:pStyle w:val="a3"/>
        <w:widowControl w:val="0"/>
      </w:pPr>
      <w:r>
        <w:t xml:space="preserve">– формирование систем контроля опасностей </w:t>
      </w:r>
      <w:r>
        <w:t>и управления состоянием безопасности техн</w:t>
      </w:r>
      <w:r>
        <w:t>о</w:t>
      </w:r>
      <w:r>
        <w:t>сферы;</w:t>
      </w:r>
    </w:p>
    <w:p w:rsidR="00000000" w:rsidRDefault="006D599D">
      <w:pPr>
        <w:pStyle w:val="a3"/>
        <w:widowControl w:val="0"/>
      </w:pPr>
      <w:r>
        <w:t>– разработка и реализация мер по ликвидации последствий проявления опасностей;</w:t>
      </w:r>
    </w:p>
    <w:p w:rsidR="00000000" w:rsidRDefault="006D599D">
      <w:pPr>
        <w:pStyle w:val="a3"/>
        <w:widowControl w:val="0"/>
      </w:pPr>
      <w:r>
        <w:t xml:space="preserve">– организация обучения населения основам безопасности и подготовки специалистов по </w:t>
      </w:r>
      <w:r>
        <w:lastRenderedPageBreak/>
        <w:t>безопасности жизн</w:t>
      </w:r>
      <w:r>
        <w:t>е</w:t>
      </w:r>
      <w:r>
        <w:t>деятельности.</w:t>
      </w:r>
    </w:p>
    <w:p w:rsidR="00000000" w:rsidRDefault="006D599D">
      <w:pPr>
        <w:pStyle w:val="a3"/>
        <w:widowControl w:val="0"/>
      </w:pPr>
      <w:r>
        <w:rPr>
          <w:i/>
        </w:rPr>
        <w:t>Главная задач</w:t>
      </w:r>
      <w:r>
        <w:rPr>
          <w:i/>
        </w:rPr>
        <w:t>а науки о безопасности жизнедеятельности – превентивный анализ исто</w:t>
      </w:r>
      <w:r>
        <w:rPr>
          <w:i/>
        </w:rPr>
        <w:t>ч</w:t>
      </w:r>
      <w:r>
        <w:rPr>
          <w:i/>
        </w:rPr>
        <w:t>ников и причин возникновения опасностей, прогнозирование и оценка их воздействия в простра</w:t>
      </w:r>
      <w:r>
        <w:rPr>
          <w:i/>
        </w:rPr>
        <w:t>н</w:t>
      </w:r>
      <w:r>
        <w:rPr>
          <w:i/>
        </w:rPr>
        <w:t>стве и во времени.</w:t>
      </w:r>
    </w:p>
    <w:p w:rsidR="00000000" w:rsidRDefault="006D599D">
      <w:pPr>
        <w:pStyle w:val="a3"/>
        <w:widowControl w:val="0"/>
      </w:pPr>
      <w:r>
        <w:t xml:space="preserve">Современная </w:t>
      </w:r>
      <w:r>
        <w:rPr>
          <w:i/>
        </w:rPr>
        <w:t>теоретическая база</w:t>
      </w:r>
      <w:r>
        <w:t xml:space="preserve"> БЖД должна содержать, как минимум:</w:t>
      </w:r>
    </w:p>
    <w:p w:rsidR="00000000" w:rsidRDefault="006D599D">
      <w:pPr>
        <w:pStyle w:val="a3"/>
        <w:widowControl w:val="0"/>
      </w:pPr>
      <w:r>
        <w:t>– методы ана</w:t>
      </w:r>
      <w:r>
        <w:t>лиза опасностей, генерируемых элементами техносферы;</w:t>
      </w:r>
    </w:p>
    <w:p w:rsidR="00000000" w:rsidRDefault="006D599D">
      <w:pPr>
        <w:pStyle w:val="a3"/>
        <w:widowControl w:val="0"/>
      </w:pPr>
      <w:r>
        <w:t>– основы комплексного описания негативных факторов в пространстве и во времени с уч</w:t>
      </w:r>
      <w:r>
        <w:t>е</w:t>
      </w:r>
      <w:r>
        <w:t>том возможности их сочетанного воздействия на человека в техн</w:t>
      </w:r>
      <w:r>
        <w:t>о</w:t>
      </w:r>
      <w:r>
        <w:t>сфере;</w:t>
      </w:r>
    </w:p>
    <w:p w:rsidR="00000000" w:rsidRDefault="006D599D">
      <w:pPr>
        <w:pStyle w:val="a3"/>
        <w:widowControl w:val="0"/>
      </w:pPr>
      <w:r>
        <w:t>– основы формирования исходных показателей экологи</w:t>
      </w:r>
      <w:r>
        <w:t>чности к вновь создаваемым или р</w:t>
      </w:r>
      <w:r>
        <w:t>е</w:t>
      </w:r>
      <w:r>
        <w:t>комендуемым эл</w:t>
      </w:r>
      <w:r>
        <w:t>е</w:t>
      </w:r>
      <w:r>
        <w:t>ментам техносферы с учетом ее состояния;</w:t>
      </w:r>
    </w:p>
    <w:p w:rsidR="00000000" w:rsidRDefault="006D599D">
      <w:pPr>
        <w:pStyle w:val="a3"/>
        <w:widowControl w:val="0"/>
      </w:pPr>
      <w:r>
        <w:t>– основы управления показателями безопасности техносферы на базе мониторинга опасн</w:t>
      </w:r>
      <w:r>
        <w:t>о</w:t>
      </w:r>
      <w:r>
        <w:t>стей и применения наиболее эффективных мер и средств защиты;</w:t>
      </w:r>
    </w:p>
    <w:p w:rsidR="00000000" w:rsidRDefault="006D599D">
      <w:pPr>
        <w:pStyle w:val="a3"/>
        <w:widowControl w:val="0"/>
      </w:pPr>
      <w:r>
        <w:t>– основы формирования т</w:t>
      </w:r>
      <w:r>
        <w:t>ребований по безопасности деятельности к операторам технич</w:t>
      </w:r>
      <w:r>
        <w:t>е</w:t>
      </w:r>
      <w:r>
        <w:t>ских систем и насел</w:t>
      </w:r>
      <w:r>
        <w:t>е</w:t>
      </w:r>
      <w:r>
        <w:t>нию техносферы.</w:t>
      </w:r>
    </w:p>
    <w:p w:rsidR="00000000" w:rsidRDefault="006D599D">
      <w:pPr>
        <w:pStyle w:val="a3"/>
        <w:widowControl w:val="0"/>
      </w:pPr>
      <w:r>
        <w:t xml:space="preserve">При определении основных практических </w:t>
      </w:r>
      <w:r>
        <w:rPr>
          <w:i/>
        </w:rPr>
        <w:t>функций</w:t>
      </w:r>
      <w:r>
        <w:t xml:space="preserve"> БЖД необходимо учитывать историч</w:t>
      </w:r>
      <w:r>
        <w:t>е</w:t>
      </w:r>
      <w:r>
        <w:t xml:space="preserve">скую последовательность возникновения негативных воздействий, формирования зон их </w:t>
      </w:r>
      <w:r>
        <w:t>действия и защитных мероприятий. Достаточно долго негативные факторы техносферы оказывали основное воздействие на человека лишь в сфере производства, нынудив его разработать меры техники без</w:t>
      </w:r>
      <w:r>
        <w:t>о</w:t>
      </w:r>
      <w:r>
        <w:t>пасности. Необходимость более полной защиты человека в производст</w:t>
      </w:r>
      <w:r>
        <w:t>венных зонах привела к о</w:t>
      </w:r>
      <w:r>
        <w:t>х</w:t>
      </w:r>
      <w:r>
        <w:t>ране труда. Сегодня негативное влияние техносферы расширилось до пределов, когда объектами защиты стали также человек в городском пространстве и жилище, биосфера, примыкающая к пр</w:t>
      </w:r>
      <w:r>
        <w:t>о</w:t>
      </w:r>
      <w:r>
        <w:t>мышленным зонам.</w:t>
      </w:r>
    </w:p>
    <w:p w:rsidR="00000000" w:rsidRDefault="006D599D">
      <w:pPr>
        <w:pStyle w:val="a3"/>
        <w:widowControl w:val="0"/>
      </w:pPr>
      <w:r>
        <w:t>Нетрудно видеть, что почти во всех</w:t>
      </w:r>
      <w:r>
        <w:t xml:space="preserve"> случаях проявления опасностей источниками воздейс</w:t>
      </w:r>
      <w:r>
        <w:t>т</w:t>
      </w:r>
      <w:r>
        <w:t>вия являются элементы техносферы с их выбросами, сбросами, твердыми отходами, энергетич</w:t>
      </w:r>
      <w:r>
        <w:t>е</w:t>
      </w:r>
      <w:r>
        <w:t>скими полями и излучениями. Идентичность источников воздействия во всех зонах техносферы неизбежно требует формирован</w:t>
      </w:r>
      <w:r>
        <w:t>ия общих подходов и решений в таких областях защитной деятел</w:t>
      </w:r>
      <w:r>
        <w:t>ь</w:t>
      </w:r>
      <w:r>
        <w:t>ности как безопасность труда, безопасность жизнедеятельности и охрана природной среды. Все это достигается реализацией основных функций БЖД. К ним отн</w:t>
      </w:r>
      <w:r>
        <w:t>о</w:t>
      </w:r>
      <w:r>
        <w:t>сятся:</w:t>
      </w:r>
    </w:p>
    <w:p w:rsidR="00000000" w:rsidRDefault="006D599D">
      <w:pPr>
        <w:pStyle w:val="a3"/>
        <w:widowControl w:val="0"/>
      </w:pPr>
      <w:r>
        <w:t>– описание жизненного пространства ег</w:t>
      </w:r>
      <w:r>
        <w:t>о зонированием по значениям негативных факторов на основе экспертизы источников негативных воздействий, их взаимного расположения и режима действия, а также с учетом климатических, географических и других особенностей региона или зоны деятел</w:t>
      </w:r>
      <w:r>
        <w:t>ь</w:t>
      </w:r>
      <w:r>
        <w:t>ности;</w:t>
      </w:r>
    </w:p>
    <w:p w:rsidR="00000000" w:rsidRDefault="006D599D">
      <w:pPr>
        <w:pStyle w:val="a3"/>
        <w:widowControl w:val="0"/>
      </w:pPr>
      <w:r>
        <w:t>– форми</w:t>
      </w:r>
      <w:r>
        <w:t>рование требований безопасности и экологичности к источникам негативных фа</w:t>
      </w:r>
      <w:r>
        <w:t>к</w:t>
      </w:r>
      <w:r>
        <w:t xml:space="preserve">торов </w:t>
      </w:r>
    </w:p>
    <w:p w:rsidR="00000000" w:rsidRDefault="006D599D">
      <w:pPr>
        <w:pStyle w:val="a3"/>
        <w:widowControl w:val="0"/>
      </w:pPr>
      <w:r>
        <w:t>– назначение предельно допустимых выбросов (ПДВ), сбросов (ПДС), энергетических во</w:t>
      </w:r>
      <w:r>
        <w:t>з</w:t>
      </w:r>
      <w:r>
        <w:t>действий (ПДЭВ), допустимого риска и др.;</w:t>
      </w:r>
    </w:p>
    <w:p w:rsidR="00000000" w:rsidRDefault="006D599D">
      <w:pPr>
        <w:pStyle w:val="a3"/>
        <w:widowControl w:val="0"/>
      </w:pPr>
      <w:r>
        <w:t>– организация мониторинга состояния среды обитани</w:t>
      </w:r>
      <w:r>
        <w:t>я и инспекционного контроля исто</w:t>
      </w:r>
      <w:r>
        <w:t>ч</w:t>
      </w:r>
      <w:r>
        <w:t>ников н</w:t>
      </w:r>
      <w:r>
        <w:t>е</w:t>
      </w:r>
      <w:r>
        <w:t>гативных воздействий;</w:t>
      </w:r>
    </w:p>
    <w:p w:rsidR="00000000" w:rsidRDefault="006D599D">
      <w:pPr>
        <w:pStyle w:val="a3"/>
        <w:widowControl w:val="0"/>
      </w:pPr>
      <w:r>
        <w:t>– разработка и использование средств экобиозащиты;</w:t>
      </w:r>
    </w:p>
    <w:p w:rsidR="00000000" w:rsidRDefault="006D599D">
      <w:pPr>
        <w:pStyle w:val="a3"/>
        <w:widowControl w:val="0"/>
      </w:pPr>
      <w:r>
        <w:t>– реализация мер по ликвидации последствий аварий и других</w:t>
      </w:r>
      <w:r>
        <w:rPr>
          <w:b/>
        </w:rPr>
        <w:t xml:space="preserve"> </w:t>
      </w:r>
      <w:r>
        <w:t>ЧС</w:t>
      </w:r>
      <w:r>
        <w:rPr>
          <w:b/>
        </w:rPr>
        <w:t>;</w:t>
      </w:r>
    </w:p>
    <w:p w:rsidR="00000000" w:rsidRDefault="006D599D">
      <w:pPr>
        <w:pStyle w:val="a3"/>
        <w:widowControl w:val="0"/>
      </w:pPr>
      <w:r>
        <w:t xml:space="preserve">– обучение населения основам БЖД и подготовка специалистов всех уровней и форм </w:t>
      </w:r>
      <w:r>
        <w:t>де</w:t>
      </w:r>
      <w:r>
        <w:t>я</w:t>
      </w:r>
      <w:r>
        <w:t>тельности к реализ</w:t>
      </w:r>
      <w:r>
        <w:t>а</w:t>
      </w:r>
      <w:r>
        <w:t>ции требований безопасности и экологичности.</w:t>
      </w:r>
    </w:p>
    <w:p w:rsidR="00000000" w:rsidRDefault="006D599D">
      <w:pPr>
        <w:pStyle w:val="a3"/>
        <w:widowControl w:val="0"/>
      </w:pPr>
      <w:r>
        <w:t>Не все функции БЖД сейчас одинаково развиты и внедрены в практику. Существуют опр</w:t>
      </w:r>
      <w:r>
        <w:t>е</w:t>
      </w:r>
      <w:r>
        <w:t>деленные наработки в области создания и применения средств экобиозащиты, в вопросах форм</w:t>
      </w:r>
      <w:r>
        <w:t>и</w:t>
      </w:r>
      <w:r>
        <w:t>рования требований</w:t>
      </w:r>
      <w:r>
        <w:t xml:space="preserve"> безопасности и экологичности к наиболее значимым источникам негативных воздействий, в организации контроля состояния среды обитания в производственных и городских условиях. Вместе с тем, только в последнее время появились и формируются основы экспертизы и</w:t>
      </w:r>
      <w:r>
        <w:t>сточников негативных воздействий, основы превентивного анализа негативных воздействий и их мониторинг в техн</w:t>
      </w:r>
      <w:r>
        <w:t>о</w:t>
      </w:r>
      <w:r>
        <w:t>сфере.</w:t>
      </w:r>
    </w:p>
    <w:p w:rsidR="00000000" w:rsidRDefault="006D599D">
      <w:pPr>
        <w:pStyle w:val="a3"/>
        <w:widowControl w:val="0"/>
      </w:pPr>
      <w:r>
        <w:rPr>
          <w:i/>
        </w:rPr>
        <w:t>Основными направлениями практической деятельности в области БЖД являются проф</w:t>
      </w:r>
      <w:r>
        <w:rPr>
          <w:i/>
        </w:rPr>
        <w:t>и</w:t>
      </w:r>
      <w:r>
        <w:rPr>
          <w:i/>
        </w:rPr>
        <w:t xml:space="preserve">лактика причин и предупреждение условий возникновения опасных </w:t>
      </w:r>
      <w:r>
        <w:rPr>
          <w:i/>
        </w:rPr>
        <w:t>ситуаций.</w:t>
      </w:r>
    </w:p>
    <w:p w:rsidR="00000000" w:rsidRDefault="006D599D">
      <w:pPr>
        <w:pStyle w:val="a3"/>
        <w:widowControl w:val="0"/>
      </w:pPr>
      <w:r>
        <w:t>Анализ реальных ситуаций, событий и факторов уже сегодня позволяет сформулировать ряд аксиом науки о безопасности жизнедеятельности в техносфере [0.4]. К ним относя</w:t>
      </w:r>
      <w:r>
        <w:t>т</w:t>
      </w:r>
      <w:r>
        <w:t>ся</w:t>
      </w:r>
      <w:r w:rsidRPr="00AA3E92">
        <w:t>:</w:t>
      </w:r>
    </w:p>
    <w:p w:rsidR="00000000" w:rsidRDefault="006D599D">
      <w:pPr>
        <w:pStyle w:val="a3"/>
        <w:widowControl w:val="0"/>
      </w:pPr>
      <w:r>
        <w:rPr>
          <w:b/>
        </w:rPr>
        <w:t>Аксиома 1.</w:t>
      </w:r>
      <w:r>
        <w:t xml:space="preserve"> </w:t>
      </w:r>
      <w:r>
        <w:rPr>
          <w:i/>
        </w:rPr>
        <w:t>Техногенные опасности существуют, если повседневные потоки веществ</w:t>
      </w:r>
      <w:r>
        <w:rPr>
          <w:i/>
        </w:rPr>
        <w:t>а, энергии и информации в техносфере превышают пороговые значения.</w:t>
      </w:r>
    </w:p>
    <w:p w:rsidR="00000000" w:rsidRDefault="006D599D">
      <w:pPr>
        <w:pStyle w:val="a3"/>
        <w:widowControl w:val="0"/>
      </w:pPr>
      <w:r>
        <w:lastRenderedPageBreak/>
        <w:t>Пороговые или предельно допустимые значения опасностей устанавливаются из условия сохранения функциональной и структурной целостности человека и природной среды. Соблюд</w:t>
      </w:r>
      <w:r>
        <w:t>е</w:t>
      </w:r>
      <w:r>
        <w:t>ние предельно допуст</w:t>
      </w:r>
      <w:r>
        <w:t>имых значений потоков создает безопасные условия жизнедеятельности ч</w:t>
      </w:r>
      <w:r>
        <w:t>е</w:t>
      </w:r>
      <w:r>
        <w:t>ловека в жизненном пространстве и исключает негативное влияние техносферы на природную ср</w:t>
      </w:r>
      <w:r>
        <w:t>е</w:t>
      </w:r>
      <w:r>
        <w:t>ду.</w:t>
      </w:r>
    </w:p>
    <w:p w:rsidR="00000000" w:rsidRDefault="006D599D">
      <w:pPr>
        <w:pStyle w:val="a3"/>
        <w:widowControl w:val="0"/>
      </w:pPr>
      <w:r>
        <w:rPr>
          <w:b/>
        </w:rPr>
        <w:t>Аксиома 2.</w:t>
      </w:r>
      <w:r>
        <w:t xml:space="preserve"> </w:t>
      </w:r>
      <w:r>
        <w:rPr>
          <w:i/>
        </w:rPr>
        <w:t>Источниками техногенных опасностей являются элементы техносферы.</w:t>
      </w:r>
    </w:p>
    <w:p w:rsidR="00000000" w:rsidRDefault="006D599D">
      <w:pPr>
        <w:pStyle w:val="a3"/>
        <w:widowControl w:val="0"/>
      </w:pPr>
      <w:r>
        <w:t>Опасности возника</w:t>
      </w:r>
      <w:r>
        <w:t>ют при наличии дефектов и иных неисправностей в технических сист</w:t>
      </w:r>
      <w:r>
        <w:t>е</w:t>
      </w:r>
      <w:r>
        <w:t>мах, при неправильном использовании технических систем, а также из-за наличия отходов, сопр</w:t>
      </w:r>
      <w:r>
        <w:t>о</w:t>
      </w:r>
      <w:r>
        <w:t>вождающих эксплуатацию технических систем. Технические неисправности и нарушения режимов использова</w:t>
      </w:r>
      <w:r>
        <w:t>ния технических систем приводят, как правило, к возникновению травмоопасных с</w:t>
      </w:r>
      <w:r>
        <w:t>и</w:t>
      </w:r>
      <w:r>
        <w:t>туаций, а выделение отходов (выбросы в атмосферу, стоки в гидросферу, поступление твердых веществ на земную поверхность, энергетические излучения и поля) сопровождается формирова</w:t>
      </w:r>
      <w:r>
        <w:t>н</w:t>
      </w:r>
      <w:r>
        <w:t>и</w:t>
      </w:r>
      <w:r>
        <w:t>ем вредных воздействий на человека, природную среду и элементы техн</w:t>
      </w:r>
      <w:r>
        <w:t>о</w:t>
      </w:r>
      <w:r>
        <w:t>сферы.</w:t>
      </w:r>
    </w:p>
    <w:p w:rsidR="00000000" w:rsidRDefault="006D599D">
      <w:pPr>
        <w:pStyle w:val="a3"/>
        <w:widowControl w:val="0"/>
      </w:pPr>
      <w:r>
        <w:rPr>
          <w:b/>
        </w:rPr>
        <w:t>Аксиома 3.</w:t>
      </w:r>
      <w:r>
        <w:t xml:space="preserve"> </w:t>
      </w:r>
      <w:r>
        <w:rPr>
          <w:i/>
        </w:rPr>
        <w:t>Техногенные опасности действуют в пространстве и во врем</w:t>
      </w:r>
      <w:r>
        <w:rPr>
          <w:i/>
        </w:rPr>
        <w:t>е</w:t>
      </w:r>
      <w:r>
        <w:rPr>
          <w:i/>
        </w:rPr>
        <w:t>ни.</w:t>
      </w:r>
    </w:p>
    <w:p w:rsidR="00000000" w:rsidRDefault="006D599D">
      <w:pPr>
        <w:pStyle w:val="a3"/>
        <w:widowControl w:val="0"/>
      </w:pPr>
      <w:r>
        <w:t>Травмоопасные воздействия действуют, как правило, кратковременно и спонтанно в огр</w:t>
      </w:r>
      <w:r>
        <w:t>а</w:t>
      </w:r>
      <w:r>
        <w:t>ниченном пространстве. О</w:t>
      </w:r>
      <w:r>
        <w:t>ни возникают при авариях и катастрофах, при взрывах и внезапных ра</w:t>
      </w:r>
      <w:r>
        <w:t>з</w:t>
      </w:r>
      <w:r>
        <w:t>рушениях зданий и сооружений. Зоны влияния таких негативных воздействий, как правило, огр</w:t>
      </w:r>
      <w:r>
        <w:t>а</w:t>
      </w:r>
      <w:r>
        <w:t>ничены, хотя возможно распространение их влияния и на значительные территории, например, при аварии</w:t>
      </w:r>
      <w:r>
        <w:t xml:space="preserve"> на ЧЭАЭС.</w:t>
      </w:r>
    </w:p>
    <w:p w:rsidR="00000000" w:rsidRDefault="006D599D">
      <w:pPr>
        <w:pStyle w:val="a3"/>
        <w:widowControl w:val="0"/>
      </w:pPr>
      <w:r>
        <w:t>Для вредных воздействий характерно длительное или периодическое негативное влияние на человека, природную среду и элементы техносферы. Пространственные зоны вредных воздействий изменяются в широких пределах от рабочих и бытовых зон до размеров в</w:t>
      </w:r>
      <w:r>
        <w:t>сего земного пространс</w:t>
      </w:r>
      <w:r>
        <w:t>т</w:t>
      </w:r>
      <w:r>
        <w:t>ва. К последним относятся воздействия выбросов парниковых и озоно-разрушающих газов, пост</w:t>
      </w:r>
      <w:r>
        <w:t>у</w:t>
      </w:r>
      <w:r>
        <w:t>пление радиоа</w:t>
      </w:r>
      <w:r>
        <w:t>к</w:t>
      </w:r>
      <w:r>
        <w:t>тивных веществ в атмосферу и т.п.</w:t>
      </w:r>
    </w:p>
    <w:tbl>
      <w:tblPr>
        <w:tblW w:w="0" w:type="auto"/>
        <w:jc w:val="right"/>
        <w:tblLayout w:type="fixed"/>
        <w:tblLook w:val="0000"/>
      </w:tblPr>
      <w:tblGrid>
        <w:gridCol w:w="3626"/>
      </w:tblGrid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626" w:type="dxa"/>
          </w:tcPr>
          <w:p w:rsidR="00000000" w:rsidRDefault="00AA3E92">
            <w:pPr>
              <w:pStyle w:val="a3"/>
              <w:framePr w:hSpace="180" w:wrap="around" w:vAnchor="text" w:hAnchor="text" w:xAlign="right" w:y="1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094865" cy="1754505"/>
                  <wp:effectExtent l="1905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jc w:val="right"/>
        <w:tblLayout w:type="fixed"/>
        <w:tblLook w:val="0000"/>
      </w:tblPr>
      <w:tblGrid>
        <w:gridCol w:w="3626"/>
      </w:tblGrid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3626" w:type="dxa"/>
          </w:tcPr>
          <w:p w:rsidR="00000000" w:rsidRDefault="006D599D">
            <w:pPr>
              <w:pStyle w:val="FR2"/>
              <w:framePr w:hSpace="180" w:wrap="around" w:vAnchor="text" w:hAnchor="text" w:xAlign="right" w:y="1" w:anchorLock="1"/>
              <w:spacing w:before="0"/>
              <w:rPr>
                <w:rFonts w:ascii="Arial Narrow" w:hAnsi="Arial Narrow"/>
                <w:b w:val="0"/>
                <w:i/>
              </w:rPr>
            </w:pPr>
            <w:r>
              <w:rPr>
                <w:rFonts w:ascii="Arial Narrow" w:hAnsi="Arial Narrow"/>
                <w:b w:val="0"/>
                <w:i/>
              </w:rPr>
              <w:t>Природная среда</w:t>
            </w:r>
          </w:p>
          <w:p w:rsidR="00000000" w:rsidRDefault="006D599D">
            <w:pPr>
              <w:pStyle w:val="FR2"/>
              <w:framePr w:hSpace="180" w:wrap="around" w:vAnchor="text" w:hAnchor="text" w:xAlign="right" w:y="1" w:anchorLock="1"/>
              <w:spacing w:before="0"/>
            </w:pPr>
          </w:p>
          <w:p w:rsidR="00000000" w:rsidRDefault="006D599D">
            <w:pPr>
              <w:pStyle w:val="a3"/>
              <w:framePr w:hSpace="180" w:wrap="around" w:vAnchor="text" w:hAnchor="text" w:xAlign="right" w:y="1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Рис. 0.5. Системы «человек –техн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сфера» и «техносфера – пр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родная среда»</w:t>
            </w:r>
          </w:p>
        </w:tc>
      </w:tr>
    </w:tbl>
    <w:p w:rsidR="00000000" w:rsidRDefault="006D599D">
      <w:pPr>
        <w:widowControl w:val="0"/>
        <w:ind w:firstLine="709"/>
        <w:rPr>
          <w:sz w:val="24"/>
        </w:rPr>
      </w:pPr>
      <w:r>
        <w:rPr>
          <w:b/>
          <w:sz w:val="24"/>
        </w:rPr>
        <w:t>А</w:t>
      </w:r>
      <w:r>
        <w:rPr>
          <w:b/>
          <w:sz w:val="24"/>
        </w:rPr>
        <w:t>ксиома 4.</w:t>
      </w:r>
      <w:r>
        <w:rPr>
          <w:sz w:val="24"/>
        </w:rPr>
        <w:t xml:space="preserve"> </w:t>
      </w:r>
      <w:r>
        <w:rPr>
          <w:i/>
          <w:sz w:val="24"/>
        </w:rPr>
        <w:t>Техногенные опасности оказывают нег</w:t>
      </w:r>
      <w:r>
        <w:rPr>
          <w:i/>
          <w:sz w:val="24"/>
        </w:rPr>
        <w:t>а</w:t>
      </w:r>
      <w:r>
        <w:rPr>
          <w:i/>
          <w:sz w:val="24"/>
        </w:rPr>
        <w:t>тивное воздействие на человека, пр</w:t>
      </w:r>
      <w:r>
        <w:rPr>
          <w:i/>
          <w:sz w:val="24"/>
        </w:rPr>
        <w:t>и</w:t>
      </w:r>
      <w:r>
        <w:rPr>
          <w:i/>
          <w:sz w:val="24"/>
        </w:rPr>
        <w:t>родную среду и элементы техносферы о</w:t>
      </w:r>
      <w:r>
        <w:rPr>
          <w:i/>
          <w:sz w:val="24"/>
        </w:rPr>
        <w:t>д</w:t>
      </w:r>
      <w:r>
        <w:rPr>
          <w:i/>
          <w:sz w:val="24"/>
        </w:rPr>
        <w:t>новременно.</w:t>
      </w:r>
    </w:p>
    <w:p w:rsidR="00000000" w:rsidRDefault="006D599D">
      <w:pPr>
        <w:pStyle w:val="a3"/>
        <w:widowControl w:val="0"/>
      </w:pPr>
      <w:r>
        <w:t>Человек и окружающая его техносфера, находясь в н</w:t>
      </w:r>
      <w:r>
        <w:t>е</w:t>
      </w:r>
      <w:r>
        <w:t>прерывном материальном, энергетическом и информационном обмене, образуют пос</w:t>
      </w:r>
      <w:r>
        <w:t>тоянно действующую пространственную систему «человек – техносфера» Одновременно существует и система «техносфера – природная среда» (рис. 0.5). Техноге</w:t>
      </w:r>
      <w:r>
        <w:t>н</w:t>
      </w:r>
      <w:r>
        <w:t>ные опасности не действуют избирательно, они негативно во</w:t>
      </w:r>
      <w:r>
        <w:t>з</w:t>
      </w:r>
      <w:r>
        <w:t>действуют на все составляющие вышеупомянутых с</w:t>
      </w:r>
      <w:r>
        <w:t>истем о</w:t>
      </w:r>
      <w:r>
        <w:t>д</w:t>
      </w:r>
      <w:r>
        <w:t>новременно, если последние оказываются в зоне влияния опа</w:t>
      </w:r>
      <w:r>
        <w:t>с</w:t>
      </w:r>
      <w:r>
        <w:t>н</w:t>
      </w:r>
      <w:r>
        <w:t>о</w:t>
      </w:r>
      <w:r>
        <w:t>стей.</w:t>
      </w:r>
    </w:p>
    <w:p w:rsidR="00000000" w:rsidRDefault="006D599D">
      <w:pPr>
        <w:widowControl w:val="0"/>
        <w:ind w:firstLine="709"/>
        <w:rPr>
          <w:sz w:val="24"/>
        </w:rPr>
      </w:pPr>
      <w:r>
        <w:rPr>
          <w:b/>
          <w:sz w:val="24"/>
        </w:rPr>
        <w:t>Аксиома 5.</w:t>
      </w:r>
      <w:r>
        <w:rPr>
          <w:sz w:val="24"/>
        </w:rPr>
        <w:t xml:space="preserve"> </w:t>
      </w:r>
      <w:r>
        <w:rPr>
          <w:i/>
          <w:sz w:val="24"/>
        </w:rPr>
        <w:t>Техногенные опасности ухудшают здоровье людей, приводят к травмам, материальным потерям и к д</w:t>
      </w:r>
      <w:r>
        <w:rPr>
          <w:i/>
          <w:sz w:val="24"/>
        </w:rPr>
        <w:t>е</w:t>
      </w:r>
      <w:r>
        <w:rPr>
          <w:i/>
          <w:sz w:val="24"/>
        </w:rPr>
        <w:t>градации природной среды.</w:t>
      </w:r>
    </w:p>
    <w:p w:rsidR="00000000" w:rsidRDefault="006D599D">
      <w:pPr>
        <w:pStyle w:val="a3"/>
        <w:widowControl w:val="0"/>
      </w:pPr>
      <w:r>
        <w:t>Воздействие травмоопасных факторов приводит к травм</w:t>
      </w:r>
      <w:r>
        <w:t>ам или гибели людей, часто сопр</w:t>
      </w:r>
      <w:r>
        <w:t>о</w:t>
      </w:r>
      <w:r>
        <w:t>вождается очаговыми разрушениями природной среды и техносферы. Для воздействия таких фа</w:t>
      </w:r>
      <w:r>
        <w:t>к</w:t>
      </w:r>
      <w:r>
        <w:t>торов характерны значительные материальные пот</w:t>
      </w:r>
      <w:r>
        <w:t>е</w:t>
      </w:r>
      <w:r>
        <w:t>ри.</w:t>
      </w:r>
    </w:p>
    <w:p w:rsidR="00000000" w:rsidRDefault="006D599D">
      <w:pPr>
        <w:pStyle w:val="a3"/>
        <w:widowControl w:val="0"/>
      </w:pPr>
      <w:r>
        <w:t>Воздействие вредных факторов, как правило, длительное, оно оказывает негативное вли</w:t>
      </w:r>
      <w:r>
        <w:t>я</w:t>
      </w:r>
      <w:r>
        <w:t>н</w:t>
      </w:r>
      <w:r>
        <w:t>ие на состояние здоровья людей, приводит к профессиональным или региональным заболеван</w:t>
      </w:r>
      <w:r>
        <w:t>и</w:t>
      </w:r>
      <w:r>
        <w:t>ям. Воздействуя на природную среду, вредные факторы приводят к деградации представителей флоры и фауны, изменяют состав компонент би</w:t>
      </w:r>
      <w:r>
        <w:t>о</w:t>
      </w:r>
      <w:r>
        <w:t>сферы.</w:t>
      </w:r>
    </w:p>
    <w:p w:rsidR="00000000" w:rsidRDefault="006D599D">
      <w:pPr>
        <w:pStyle w:val="a3"/>
        <w:widowControl w:val="0"/>
      </w:pPr>
      <w:r>
        <w:t>При высоких концентрациях вре</w:t>
      </w:r>
      <w:r>
        <w:t>дных веществ или при высоких потоках энергии вредные факторы по характеру своего воздействия могут приближаться к травмоопасным воздействиям. Так, например, высокие концентрации токсичных веществ в воздухе, воде, пище могут вызывать отравления.</w:t>
      </w:r>
    </w:p>
    <w:p w:rsidR="00000000" w:rsidRDefault="006D599D">
      <w:pPr>
        <w:pStyle w:val="a3"/>
        <w:widowControl w:val="0"/>
        <w:rPr>
          <w:i/>
        </w:rPr>
      </w:pPr>
      <w:r>
        <w:rPr>
          <w:b/>
        </w:rPr>
        <w:t>Аксиома 6.</w:t>
      </w:r>
      <w:r>
        <w:t xml:space="preserve"> </w:t>
      </w:r>
      <w:r>
        <w:rPr>
          <w:i/>
        </w:rPr>
        <w:t>Защита от техногенных опасностей достигается совершенствованием и</w:t>
      </w:r>
      <w:r>
        <w:rPr>
          <w:i/>
        </w:rPr>
        <w:t>с</w:t>
      </w:r>
      <w:r>
        <w:rPr>
          <w:i/>
        </w:rPr>
        <w:t>точников опасности, увеличением расстояния между источником опасности и объектом защ</w:t>
      </w:r>
      <w:r>
        <w:rPr>
          <w:i/>
        </w:rPr>
        <w:t>и</w:t>
      </w:r>
      <w:r>
        <w:rPr>
          <w:i/>
        </w:rPr>
        <w:t>ты, применен</w:t>
      </w:r>
      <w:r>
        <w:rPr>
          <w:i/>
        </w:rPr>
        <w:t>и</w:t>
      </w:r>
      <w:r>
        <w:rPr>
          <w:i/>
        </w:rPr>
        <w:t>ем защитных мер.</w:t>
      </w:r>
    </w:p>
    <w:p w:rsidR="00000000" w:rsidRDefault="006D599D">
      <w:pPr>
        <w:pStyle w:val="a3"/>
        <w:widowControl w:val="0"/>
      </w:pPr>
      <w:r>
        <w:t>Уменьшить потоки веществ, энергий или информации в зоне деятельности челове</w:t>
      </w:r>
      <w:r>
        <w:t>ка можно, уменьшая эти потоки на выходе из источника опасности (или увеличением расстояния от источн</w:t>
      </w:r>
      <w:r>
        <w:t>и</w:t>
      </w:r>
      <w:r>
        <w:lastRenderedPageBreak/>
        <w:t>ка до человека). Если это практически неосуществимо, то нужно применять защитные меры: з</w:t>
      </w:r>
      <w:r>
        <w:t>а</w:t>
      </w:r>
      <w:r>
        <w:t>щитную технику, организационные мер</w:t>
      </w:r>
      <w:r>
        <w:t>о</w:t>
      </w:r>
      <w:r>
        <w:t>приятия и т.п.</w:t>
      </w:r>
    </w:p>
    <w:p w:rsidR="00000000" w:rsidRDefault="006D599D">
      <w:pPr>
        <w:pStyle w:val="a3"/>
        <w:widowControl w:val="0"/>
      </w:pPr>
      <w:r>
        <w:rPr>
          <w:b/>
        </w:rPr>
        <w:t>Аксиома 7.</w:t>
      </w:r>
      <w:r>
        <w:t xml:space="preserve"> </w:t>
      </w:r>
      <w:r>
        <w:rPr>
          <w:i/>
        </w:rPr>
        <w:t>Комп</w:t>
      </w:r>
      <w:r>
        <w:rPr>
          <w:i/>
        </w:rPr>
        <w:t>етентность людей в мире опасностей и способах защиты от них – нео</w:t>
      </w:r>
      <w:r>
        <w:rPr>
          <w:i/>
        </w:rPr>
        <w:t>б</w:t>
      </w:r>
      <w:r>
        <w:rPr>
          <w:i/>
        </w:rPr>
        <w:t>ходимое условие достижения безопасности жизнедеятельности.</w:t>
      </w:r>
    </w:p>
    <w:p w:rsidR="00000000" w:rsidRDefault="006D599D">
      <w:pPr>
        <w:pStyle w:val="a3"/>
        <w:widowControl w:val="0"/>
      </w:pPr>
      <w:r>
        <w:t>Широкая и все нарастающая гамма техногенных опасностей, отсутствие естественных м</w:t>
      </w:r>
      <w:r>
        <w:t>е</w:t>
      </w:r>
      <w:r>
        <w:t>ханизмов защиты от них, все это требует приобрете</w:t>
      </w:r>
      <w:r>
        <w:t>ния человеком навыков обнаружения опасн</w:t>
      </w:r>
      <w:r>
        <w:t>о</w:t>
      </w:r>
      <w:r>
        <w:t>стей и применения средств защиты. Это достижимо только в результате обучения и приобретения опыта на всех этапах образования и практической деятельности человека. Начальный этап обуч</w:t>
      </w:r>
      <w:r>
        <w:t>е</w:t>
      </w:r>
      <w:r>
        <w:t>ния вопросам безопасности жизнеде</w:t>
      </w:r>
      <w:r>
        <w:t>ятельности должен совпадать с периодом дошкольного обр</w:t>
      </w:r>
      <w:r>
        <w:t>а</w:t>
      </w:r>
      <w:r>
        <w:t>зования, а конечный – с периодом повышения квалификации и переподготовки кадров во всех сферах экономики.</w:t>
      </w:r>
    </w:p>
    <w:p w:rsidR="00000000" w:rsidRDefault="006D599D">
      <w:pPr>
        <w:pStyle w:val="a3"/>
        <w:widowControl w:val="0"/>
      </w:pPr>
      <w:r>
        <w:t>Из вышесказанного следует, что мир техногенных опасностей вполне познаваем и что у ч</w:t>
      </w:r>
      <w:r>
        <w:t>е</w:t>
      </w:r>
      <w:r>
        <w:t>ловека ест</w:t>
      </w:r>
      <w:r>
        <w:t>ь достаточно средств и способов защиты от техногенных опасностей. Существование техногенных опасностей и их высокая значимость в современном обществе обусловлены недост</w:t>
      </w:r>
      <w:r>
        <w:t>а</w:t>
      </w:r>
      <w:r>
        <w:t>точным вниманием человека к проблеме техногенной безопасности, склонностью к риску и пр</w:t>
      </w:r>
      <w:r>
        <w:t>е</w:t>
      </w:r>
      <w:r>
        <w:t>небрежению опасностью. Во многом это связано с ограниченными знаниями человека о мире опасн</w:t>
      </w:r>
      <w:r>
        <w:t>о</w:t>
      </w:r>
      <w:r>
        <w:t>стей и негативных последствиях их проявления.</w:t>
      </w:r>
    </w:p>
    <w:p w:rsidR="00000000" w:rsidRDefault="006D599D">
      <w:pPr>
        <w:pStyle w:val="a3"/>
        <w:widowControl w:val="0"/>
      </w:pPr>
      <w:r>
        <w:t>Принципиально воздействие вредных техногенных факторов может быть устранено челов</w:t>
      </w:r>
      <w:r>
        <w:t>е</w:t>
      </w:r>
      <w:r>
        <w:t>ком полностью; воздействие техноген</w:t>
      </w:r>
      <w:r>
        <w:t>ных травмоопасных факторов – ограничено допустимым риском за счет совершенствования источников опасностей и применения защитных средств; во</w:t>
      </w:r>
      <w:r>
        <w:t>з</w:t>
      </w:r>
      <w:r>
        <w:t>действие естественных опасностей может быть ограничено мерами пред</w:t>
      </w:r>
      <w:r>
        <w:t>у</w:t>
      </w:r>
      <w:r>
        <w:t>преждения и защиты.</w:t>
      </w:r>
    </w:p>
    <w:p w:rsidR="00000000" w:rsidRDefault="006D599D">
      <w:pPr>
        <w:pStyle w:val="a3"/>
        <w:widowControl w:val="0"/>
      </w:pPr>
      <w:r>
        <w:rPr>
          <w:b/>
        </w:rPr>
        <w:t>Критерии комфортности и безоп</w:t>
      </w:r>
      <w:r>
        <w:rPr>
          <w:b/>
        </w:rPr>
        <w:t>асности техносферы.</w:t>
      </w:r>
      <w:r>
        <w:t xml:space="preserve"> Комфортное состояние жизненного пространства по показателям микроклимата и освещения достигается соблюдением нормативных требований. В качестве </w:t>
      </w:r>
      <w:r>
        <w:rPr>
          <w:i/>
        </w:rPr>
        <w:t>критериев комфортности</w:t>
      </w:r>
      <w:r>
        <w:t xml:space="preserve"> устанавливают значения температуры воздуха в помещениях, его влажност</w:t>
      </w:r>
      <w:r>
        <w:t>и и подвижности (например, ГОСТ 12.1.005–88 «Общие сан</w:t>
      </w:r>
      <w:r>
        <w:t>и</w:t>
      </w:r>
      <w:r>
        <w:t>тарно-гигиенические требования к воздуху рабочей зоны»). Условия комфортности достигаются также соблюдением нормативных требований к естественному и искусственному освещению помещений и территорий (нап</w:t>
      </w:r>
      <w:r>
        <w:t>ример, СНиП 23–05–95 «Естественное и искусственное освещение»). При этом нормируются значения освещенности и ряд других показателей систем освещения.</w:t>
      </w:r>
    </w:p>
    <w:p w:rsidR="00000000" w:rsidRDefault="006D599D">
      <w:pPr>
        <w:pStyle w:val="a3"/>
        <w:widowControl w:val="0"/>
      </w:pPr>
      <w:r>
        <w:rPr>
          <w:i/>
        </w:rPr>
        <w:t>Критериями безопасности</w:t>
      </w:r>
      <w:r>
        <w:t xml:space="preserve"> техносферы являются ограничения, вводимые на концентрации веществ, и потоки энерги</w:t>
      </w:r>
      <w:r>
        <w:t>й в жизненном пространстве.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097" type="#_x0000_t75" style="position:absolute;left:0;text-align:left;margin-left:187.4pt;margin-top:40.9pt;width:159pt;height:34pt;z-index:251665408" o:allowincell="f">
            <v:imagedata r:id="rId16" o:title=""/>
            <w10:wrap type="topAndBottom"/>
          </v:shape>
          <o:OLEObject Type="Embed" ProgID="Equation.3" ShapeID="_x0000_s1097" DrawAspect="Content" ObjectID="_1542434483" r:id="rId17"/>
        </w:pict>
      </w:r>
      <w:r>
        <w:t>Концентрации регламентируют, исходя из предельно допустимых значений концентраций этих веществ в жи</w:t>
      </w:r>
      <w:r>
        <w:t>з</w:t>
      </w:r>
      <w:r>
        <w:t>ненном пространстве: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>где С</w:t>
      </w:r>
      <w:r>
        <w:rPr>
          <w:vertAlign w:val="subscript"/>
          <w:lang w:val="en-US"/>
        </w:rPr>
        <w:t>i</w:t>
      </w:r>
      <w:r>
        <w:t xml:space="preserve"> – концентрация </w:t>
      </w:r>
      <w:r>
        <w:rPr>
          <w:lang w:val="en-US"/>
        </w:rPr>
        <w:t>i</w:t>
      </w:r>
      <w:r>
        <w:t>-го вещества в жизненном пространстве; ПДК</w:t>
      </w:r>
      <w:r>
        <w:rPr>
          <w:vertAlign w:val="subscript"/>
          <w:lang w:val="en-US"/>
        </w:rPr>
        <w:t>i</w:t>
      </w:r>
      <w:r>
        <w:t xml:space="preserve"> – предельно допустимая концентрация </w:t>
      </w:r>
      <w:r>
        <w:rPr>
          <w:lang w:val="en-US"/>
        </w:rPr>
        <w:t>i</w:t>
      </w:r>
      <w:r>
        <w:t xml:space="preserve">-го вещества в жизненном пространстве; </w:t>
      </w:r>
      <w:r>
        <w:rPr>
          <w:lang w:val="en-US"/>
        </w:rPr>
        <w:t>n</w:t>
      </w:r>
      <w:r>
        <w:t xml:space="preserve"> – число в</w:t>
      </w:r>
      <w:r>
        <w:t>е</w:t>
      </w:r>
      <w:r>
        <w:t>ществ.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098" type="#_x0000_t75" style="position:absolute;left:0;text-align:left;margin-left:151.9pt;margin-top:27.1pt;width:170.4pt;height:34pt;z-index:251666432" o:allowincell="f">
            <v:imagedata r:id="rId16" o:title=""/>
            <w10:wrap type="topAndBottom"/>
          </v:shape>
          <o:OLEObject Type="Embed" ProgID="Equation.3" ShapeID="_x0000_s1098" DrawAspect="Content" ObjectID="_1542434484" r:id="rId18"/>
        </w:pict>
      </w:r>
      <w:r>
        <w:t>Для потоков энергии допустимые значения устанавливаются соотношени</w:t>
      </w:r>
      <w:r>
        <w:t>я</w:t>
      </w:r>
      <w:r>
        <w:t>ми: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I</w:t>
      </w:r>
      <w:r>
        <w:rPr>
          <w:vertAlign w:val="subscript"/>
          <w:lang w:val="en-US"/>
        </w:rPr>
        <w:t>i</w:t>
      </w:r>
      <w:r>
        <w:t xml:space="preserve"> – интенсивность </w:t>
      </w:r>
      <w:r>
        <w:rPr>
          <w:lang w:val="en-US"/>
        </w:rPr>
        <w:t>i</w:t>
      </w:r>
      <w:r>
        <w:t>-го потока энергии; ПДУ</w:t>
      </w:r>
      <w:r>
        <w:rPr>
          <w:vertAlign w:val="subscript"/>
          <w:lang w:val="en-US"/>
        </w:rPr>
        <w:t>i</w:t>
      </w:r>
      <w:r>
        <w:t xml:space="preserve"> – предельно допустимая интенсивность потока энергии.</w:t>
      </w:r>
    </w:p>
    <w:p w:rsidR="00000000" w:rsidRDefault="006D599D">
      <w:pPr>
        <w:pStyle w:val="a3"/>
        <w:widowControl w:val="0"/>
      </w:pPr>
      <w:r>
        <w:t xml:space="preserve">Конкретные значения </w:t>
      </w:r>
      <w:r>
        <w:t>ПДК и ПДУ устанавливаются нормативными актами Государстве</w:t>
      </w:r>
      <w:r>
        <w:t>н</w:t>
      </w:r>
      <w:r>
        <w:t>ной системы санитарно-эпидемиологического нормирования Российской Федерации. Так, напр</w:t>
      </w:r>
      <w:r>
        <w:t>и</w:t>
      </w:r>
      <w:r>
        <w:t>мер, применительно к условиям загрязнения производственной и окружающей среды электрома</w:t>
      </w:r>
      <w:r>
        <w:t>г</w:t>
      </w:r>
      <w:r>
        <w:t>нитными излучениями рад</w:t>
      </w:r>
      <w:r>
        <w:t>иочастотного диапазона действуют Санитарные правила и нормы Са</w:t>
      </w:r>
      <w:r>
        <w:t>н</w:t>
      </w:r>
      <w:r>
        <w:lastRenderedPageBreak/>
        <w:t>ПиН 2.2.4/2.1.8.055–96.</w:t>
      </w:r>
    </w:p>
    <w:p w:rsidR="00000000" w:rsidRDefault="006D599D">
      <w:pPr>
        <w:pStyle w:val="a3"/>
        <w:widowControl w:val="0"/>
      </w:pPr>
      <w:r>
        <w:t>Для оценки загрязнения атмосферного воздуха в населенных пунктах регламентированы класс опасности и д</w:t>
      </w:r>
      <w:r>
        <w:t>о</w:t>
      </w:r>
      <w:r>
        <w:t>пустимые концентрации загрязняющих веществ.</w:t>
      </w:r>
    </w:p>
    <w:p w:rsidR="00000000" w:rsidRDefault="006D599D">
      <w:pPr>
        <w:pStyle w:val="a3"/>
        <w:widowControl w:val="0"/>
      </w:pPr>
      <w:r>
        <w:t>Концентрация каждого вр</w:t>
      </w:r>
      <w:r>
        <w:t>едного вещества в приземном слое не должна превышать макс</w:t>
      </w:r>
      <w:r>
        <w:t>и</w:t>
      </w:r>
      <w:r>
        <w:t xml:space="preserve">мально разовой предельно допустимой концентрации, т.е. </w:t>
      </w:r>
      <w:r>
        <w:rPr>
          <w:i/>
        </w:rPr>
        <w:t>С≤</w:t>
      </w:r>
      <w:r>
        <w:t xml:space="preserve"> ПДК</w:t>
      </w:r>
      <w:r>
        <w:rPr>
          <w:vertAlign w:val="subscript"/>
          <w:lang w:val="en-US"/>
        </w:rPr>
        <w:t>max</w:t>
      </w:r>
      <w:r>
        <w:t>, при экспозиции не более 20 мин. Если время воздействия вредного вещ</w:t>
      </w:r>
      <w:r>
        <w:t>е</w:t>
      </w:r>
      <w:r>
        <w:t>ства превышает 20 мин, то С≤ ПДК</w:t>
      </w:r>
      <w:r>
        <w:rPr>
          <w:vertAlign w:val="subscript"/>
        </w:rPr>
        <w:t>сс</w:t>
      </w:r>
      <w:r>
        <w:t>.</w:t>
      </w:r>
    </w:p>
    <w:p w:rsidR="00000000" w:rsidRDefault="006D599D">
      <w:pPr>
        <w:pStyle w:val="a3"/>
        <w:widowControl w:val="0"/>
        <w:rPr>
          <w:lang w:val="en-US"/>
        </w:rPr>
      </w:pPr>
      <w:r>
        <w:t>При одновременном присутстви</w:t>
      </w:r>
      <w:r>
        <w:t>и в атмосферном воздухе нескольких вредных веществ, о</w:t>
      </w:r>
      <w:r>
        <w:t>б</w:t>
      </w:r>
      <w:r>
        <w:t>ладающих однонаправленным действием, их концентрации должны удовлетворять условию (0.1) в виде:</w:t>
      </w:r>
    </w:p>
    <w:p w:rsidR="00000000" w:rsidRDefault="006D599D">
      <w:pPr>
        <w:widowControl w:val="0"/>
        <w:ind w:firstLine="0"/>
        <w:rPr>
          <w:lang w:val="en-US"/>
        </w:rPr>
      </w:pPr>
    </w:p>
    <w:p w:rsidR="00000000" w:rsidRDefault="00AA3E92">
      <w:pPr>
        <w:widowControl w:val="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286000" cy="1809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</w:p>
    <w:p w:rsidR="00000000" w:rsidRDefault="006D599D">
      <w:pPr>
        <w:pStyle w:val="a3"/>
        <w:widowControl w:val="0"/>
      </w:pPr>
      <w:r>
        <w:t xml:space="preserve">ПДК и ПДУ лежат в основе определения предельно допустимых выбросов (сбросов) или предельно допустимых </w:t>
      </w:r>
      <w:r>
        <w:t>потоков энергии для источников загрязнения среды обитания.</w:t>
      </w:r>
    </w:p>
    <w:p w:rsidR="00000000" w:rsidRDefault="006D599D">
      <w:pPr>
        <w:pStyle w:val="a3"/>
        <w:widowControl w:val="0"/>
      </w:pPr>
      <w:r>
        <w:t>Опираясь на значения ПДК и ПДУ и зная фоновые значения концентраций веществ (Сф) и потоков энергии (</w:t>
      </w:r>
      <w:r>
        <w:rPr>
          <w:lang w:val="en-US"/>
        </w:rPr>
        <w:t>I</w:t>
      </w:r>
      <w:r>
        <w:t>ф) в конкретном жизненном пространстве, можно определить предельно допу</w:t>
      </w:r>
      <w:r>
        <w:t>с</w:t>
      </w:r>
      <w:r>
        <w:t>тимые выбросы (сбросы) п</w:t>
      </w:r>
      <w:r>
        <w:t>римесей (энергии) для конкретных источников загрязнения среды об</w:t>
      </w:r>
      <w:r>
        <w:t>и</w:t>
      </w:r>
      <w:r>
        <w:t>тания.</w:t>
      </w:r>
    </w:p>
    <w:p w:rsidR="00000000" w:rsidRDefault="006D599D">
      <w:pPr>
        <w:pStyle w:val="a3"/>
        <w:widowControl w:val="0"/>
      </w:pPr>
      <w:r>
        <w:t>Так, например, при определении предельно допустимого выброса (ПДВ) вещества в атм</w:t>
      </w:r>
      <w:r>
        <w:t>о</w:t>
      </w:r>
      <w:r>
        <w:t>сферный воздух и</w:t>
      </w:r>
      <w:r>
        <w:t>с</w:t>
      </w:r>
      <w:r>
        <w:t>точник загрязнения должен выполнить условие: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010285" cy="212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 xml:space="preserve">С – </w:t>
      </w:r>
      <w:r>
        <w:t>концентрация вещества в жизн</w:t>
      </w:r>
      <w:r>
        <w:t>енном пространстве, которая может быть создана источн</w:t>
      </w:r>
      <w:r>
        <w:t>и</w:t>
      </w:r>
      <w:r>
        <w:t>ком загрязн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По значению концентрации С можно найти ПДВ для промышленного объекта. Требования к расчету содержа</w:t>
      </w:r>
      <w:r>
        <w:t>т</w:t>
      </w:r>
      <w:r>
        <w:t>ся в ГОСТ 17.2.3.02–78 и в ОНД–86.</w:t>
      </w:r>
    </w:p>
    <w:p w:rsidR="00000000" w:rsidRDefault="006D599D">
      <w:pPr>
        <w:pStyle w:val="a3"/>
        <w:widowControl w:val="0"/>
      </w:pPr>
      <w:r>
        <w:t>Таким образом, наличие достаточно жесткой связи меж</w:t>
      </w:r>
      <w:r>
        <w:t>ду концентрациями примесей в жи</w:t>
      </w:r>
      <w:r>
        <w:t>з</w:t>
      </w:r>
      <w:r>
        <w:t>ненном пространстве и потоком примесей, выделяемых источником загрязнения, позволяет реал</w:t>
      </w:r>
      <w:r>
        <w:t>ь</w:t>
      </w:r>
      <w:r>
        <w:t>но управлять ситуацией, связанной с загрязнением жизненного пространства, за счет изменения количества выбрасываемых веществ (энергии)</w:t>
      </w:r>
      <w:r>
        <w:t>.</w:t>
      </w:r>
    </w:p>
    <w:p w:rsidR="00000000" w:rsidRDefault="006D599D">
      <w:pPr>
        <w:pStyle w:val="a3"/>
        <w:widowControl w:val="0"/>
      </w:pPr>
      <w:r>
        <w:t>Предельно допустимые выбросы (сбросы) и предельно допустимые излучения энергии и</w:t>
      </w:r>
      <w:r>
        <w:t>с</w:t>
      </w:r>
      <w:r>
        <w:t xml:space="preserve">точниками загрязнения среды обитания являются </w:t>
      </w:r>
      <w:r>
        <w:rPr>
          <w:i/>
        </w:rPr>
        <w:t>критериями экологичности</w:t>
      </w:r>
      <w:r>
        <w:t xml:space="preserve"> источника воздейс</w:t>
      </w:r>
      <w:r>
        <w:t>т</w:t>
      </w:r>
      <w:r>
        <w:t>вия на среду обитания. Соблюдение этих критериев гарантирует реализацию условий [0.1</w:t>
      </w:r>
      <w:r>
        <w:t>] – [0.2| и безопасность жизненного простра</w:t>
      </w:r>
      <w:r>
        <w:t>н</w:t>
      </w:r>
      <w:r>
        <w:t>ства.</w:t>
      </w:r>
    </w:p>
    <w:p w:rsidR="00000000" w:rsidRDefault="006D599D">
      <w:pPr>
        <w:pStyle w:val="a3"/>
        <w:widowControl w:val="0"/>
      </w:pPr>
      <w:r>
        <w:t xml:space="preserve">В тех случаях, когда потоки масс и/или энергий от источника негативного воздействия в среду обитания могут нарастать стремительно и достигать чрезмерно высоких значений (например, при авариях), в качестве </w:t>
      </w:r>
      <w:r>
        <w:rPr>
          <w:i/>
        </w:rPr>
        <w:t>к</w:t>
      </w:r>
      <w:r>
        <w:rPr>
          <w:i/>
        </w:rPr>
        <w:t>ритерия безопасности</w:t>
      </w:r>
      <w:r>
        <w:t xml:space="preserve"> принимают допустимую вероятность (риск) во</w:t>
      </w:r>
      <w:r>
        <w:t>з</w:t>
      </w:r>
      <w:r>
        <w:t>никновения подобного события.</w:t>
      </w:r>
    </w:p>
    <w:p w:rsidR="00000000" w:rsidRDefault="006D599D">
      <w:pPr>
        <w:pStyle w:val="a3"/>
        <w:widowControl w:val="0"/>
      </w:pPr>
      <w:r>
        <w:rPr>
          <w:i/>
        </w:rPr>
        <w:t xml:space="preserve">Риск – </w:t>
      </w:r>
      <w:r>
        <w:t>вероятность реализации негативного воздействия в зоне пребывания человека.</w:t>
      </w:r>
    </w:p>
    <w:p w:rsidR="00000000" w:rsidRDefault="006D599D">
      <w:pPr>
        <w:pStyle w:val="a3"/>
        <w:widowControl w:val="0"/>
      </w:pPr>
      <w:r>
        <w:t>Вероятность возникновения чрезвычайных ситуаций применительно к техническим объе</w:t>
      </w:r>
      <w:r>
        <w:t>к</w:t>
      </w:r>
      <w:r>
        <w:t>там и технологиям оценивают на основе статистических данных или теоретических исследований. При использовании статистических данных в</w:t>
      </w:r>
      <w:r>
        <w:t>е</w:t>
      </w:r>
      <w:r>
        <w:t>личину риска определяют по формуле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2700655" cy="201930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R</w:t>
      </w:r>
      <w:r>
        <w:t xml:space="preserve"> – риск; </w:t>
      </w:r>
      <w:r>
        <w:rPr>
          <w:lang w:val="en-US"/>
        </w:rPr>
        <w:t>N</w:t>
      </w:r>
      <w:r>
        <w:rPr>
          <w:vertAlign w:val="subscript"/>
        </w:rPr>
        <w:t>чс</w:t>
      </w:r>
      <w:r>
        <w:t xml:space="preserve"> – число чрезвычайных событий в год; </w:t>
      </w:r>
      <w:r>
        <w:rPr>
          <w:lang w:val="en-US"/>
        </w:rPr>
        <w:t>No</w:t>
      </w:r>
      <w:r>
        <w:t xml:space="preserve"> – общее число событий в г</w:t>
      </w:r>
      <w:r>
        <w:t xml:space="preserve">од; </w:t>
      </w:r>
      <w:r>
        <w:rPr>
          <w:lang w:val="en-US"/>
        </w:rPr>
        <w:t>R</w:t>
      </w:r>
      <w:r>
        <w:t>доп – допустимый риск.</w:t>
      </w:r>
    </w:p>
    <w:p w:rsidR="00000000" w:rsidRDefault="006D599D">
      <w:pPr>
        <w:pStyle w:val="a3"/>
        <w:widowControl w:val="0"/>
      </w:pPr>
      <w:r>
        <w:t>В настоящее время сложились представления о величинах приемлемого (допустимого) и неприемлемого риска. Неприемлемый риск имеет вероятность реализации негативного воздейс</w:t>
      </w:r>
      <w:r>
        <w:t>т</w:t>
      </w:r>
      <w:r>
        <w:t>вия более 10</w:t>
      </w:r>
      <w:r>
        <w:rPr>
          <w:vertAlign w:val="superscript"/>
        </w:rPr>
        <w:t>-3</w:t>
      </w:r>
      <w:r>
        <w:t>, приемлемый – менее 10</w:t>
      </w:r>
      <w:r>
        <w:rPr>
          <w:vertAlign w:val="superscript"/>
        </w:rPr>
        <w:t>-6</w:t>
      </w:r>
      <w:r>
        <w:t>. При значениях рис</w:t>
      </w:r>
      <w:r>
        <w:t>ка от 10</w:t>
      </w:r>
      <w:r>
        <w:rPr>
          <w:vertAlign w:val="superscript"/>
        </w:rPr>
        <w:t>-3</w:t>
      </w:r>
      <w:r>
        <w:t xml:space="preserve"> до 10</w:t>
      </w:r>
      <w:r>
        <w:rPr>
          <w:vertAlign w:val="superscript"/>
        </w:rPr>
        <w:t>-6</w:t>
      </w:r>
      <w:r>
        <w:t xml:space="preserve"> принято различать п</w:t>
      </w:r>
      <w:r>
        <w:t>е</w:t>
      </w:r>
      <w:r>
        <w:t>реходную область значений риска.</w:t>
      </w:r>
    </w:p>
    <w:p w:rsidR="00000000" w:rsidRDefault="006D599D">
      <w:pPr>
        <w:pStyle w:val="a3"/>
        <w:widowControl w:val="0"/>
      </w:pPr>
      <w:r>
        <w:t>Характерные значения риска естественной и принудительной смерти людей от воздействия условий жизни и деятельности приведены ниже: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00"/>
        <w:gridCol w:w="3730"/>
        <w:gridCol w:w="417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10"/>
        </w:trPr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Величина ри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>ка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37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pStyle w:val="4"/>
              <w:keepNext w:val="0"/>
              <w:widowControl w:val="0"/>
              <w:jc w:val="center"/>
            </w:pPr>
            <w:r>
              <w:t>Риск</w:t>
            </w:r>
          </w:p>
          <w:p w:rsidR="00000000" w:rsidRDefault="006D599D">
            <w:pPr>
              <w:widowControl w:val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Сердечно-сосудистые </w:t>
            </w:r>
            <w:r>
              <w:rPr>
                <w:sz w:val="24"/>
              </w:rPr>
              <w:t>заболевания Злокачественные опух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pStyle w:val="3"/>
              <w:keepNext w:val="0"/>
              <w:autoSpaceDE/>
              <w:autoSpaceDN/>
              <w:adjustRightInd/>
            </w:pPr>
            <w:bookmarkStart w:id="9" w:name="_Toc506226959"/>
            <w:bookmarkStart w:id="10" w:name="_Toc523118611"/>
            <w:r>
              <w:t>Зоны</w:t>
            </w:r>
            <w:bookmarkEnd w:id="9"/>
            <w:bookmarkEnd w:id="10"/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Зона неприемлемого риска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lang w:val="en-US"/>
              </w:rPr>
              <w:t>R</w:t>
            </w:r>
            <w:r>
              <w:rPr>
                <w:sz w:val="24"/>
              </w:rPr>
              <w:t>&gt;10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74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</w:p>
        </w:tc>
        <w:tc>
          <w:tcPr>
            <w:tcW w:w="373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Автомобильные аварии Несчас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 xml:space="preserve">ные случаи на производстве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Аварии на железнодорожном, во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ном и воздушном транспорте;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жары и взрывы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Проживание вблизи ТЭС (при н</w:t>
            </w:r>
            <w:r>
              <w:rPr>
                <w:sz w:val="24"/>
              </w:rPr>
              <w:t>ормальном режиме работы)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1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Переходная зона значений риска </w:t>
            </w:r>
            <w:r w:rsidRPr="00AA3E92">
              <w:rPr>
                <w:sz w:val="24"/>
              </w:rPr>
              <w:t xml:space="preserve">     </w:t>
            </w:r>
            <w:r>
              <w:rPr>
                <w:sz w:val="24"/>
              </w:rPr>
              <w:t>(10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sz w:val="24"/>
                <w:lang w:val="en-US"/>
              </w:rPr>
              <w:t>R</w:t>
            </w:r>
            <w:r w:rsidRPr="00AA3E92">
              <w:rPr>
                <w:sz w:val="24"/>
              </w:rPr>
              <w:t>&lt;10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>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57"/>
        </w:trPr>
        <w:tc>
          <w:tcPr>
            <w:tcW w:w="180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 xml:space="preserve">-7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-8</w:t>
            </w:r>
          </w:p>
        </w:tc>
        <w:tc>
          <w:tcPr>
            <w:tcW w:w="373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Все стихийные бедствия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Проживание вблизи АЭС (при нормальном режиме работы)</w:t>
            </w:r>
          </w:p>
        </w:tc>
        <w:tc>
          <w:tcPr>
            <w:tcW w:w="417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Зона приемлемого риска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lang w:val="en-US"/>
              </w:rPr>
              <w:t>R</w:t>
            </w:r>
            <w:r>
              <w:rPr>
                <w:sz w:val="24"/>
              </w:rPr>
              <w:t>&lt;10</w:t>
            </w:r>
            <w:r>
              <w:rPr>
                <w:sz w:val="24"/>
                <w:vertAlign w:val="superscript"/>
                <w:lang w:val="en-US"/>
              </w:rPr>
              <w:t>-6</w:t>
            </w:r>
            <w:r>
              <w:rPr>
                <w:sz w:val="24"/>
              </w:rPr>
              <w:t>)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Следует заметить, что, несмотря на то, что потоки масс </w:t>
      </w:r>
      <w:r>
        <w:t>и энергий при авариях технических систем формируются, как правило, спонтанно, на</w:t>
      </w:r>
      <w:r>
        <w:rPr>
          <w:b/>
        </w:rPr>
        <w:t xml:space="preserve"> </w:t>
      </w:r>
      <w:r>
        <w:t>их величину и вероятность возникновения можно оказывать влияние ограничением запасов масс веществ и энергий в одном объекте, контролем за состоянием объекта, введением защитны</w:t>
      </w:r>
      <w:r>
        <w:t>х зон, использованием предохранительных средств и др.</w:t>
      </w:r>
    </w:p>
    <w:p w:rsidR="00000000" w:rsidRDefault="006D599D">
      <w:pPr>
        <w:pStyle w:val="a3"/>
        <w:widowControl w:val="0"/>
      </w:pPr>
      <w:r>
        <w:rPr>
          <w:b/>
        </w:rPr>
        <w:t>Показатели негативности техносферы.</w:t>
      </w:r>
      <w:r>
        <w:t xml:space="preserve"> В тех случаях, когда состояние среды обитания не удовлетворяет критериям безопасности (0.1)– [0.3] и комфортности, неизбежно возникают нег</w:t>
      </w:r>
      <w:r>
        <w:t>а</w:t>
      </w:r>
      <w:r>
        <w:t>тивные последствия. Для инт</w:t>
      </w:r>
      <w:r>
        <w:t xml:space="preserve">егральной оценки влияния опасностей на человека и среду обитания используют ряд </w:t>
      </w:r>
      <w:r>
        <w:rPr>
          <w:i/>
        </w:rPr>
        <w:t>показателей негативн</w:t>
      </w:r>
      <w:r>
        <w:rPr>
          <w:i/>
        </w:rPr>
        <w:t>о</w:t>
      </w:r>
      <w:r>
        <w:rPr>
          <w:i/>
        </w:rPr>
        <w:t>сти.</w:t>
      </w:r>
      <w:r>
        <w:t xml:space="preserve"> К ним относят:</w:t>
      </w:r>
    </w:p>
    <w:p w:rsidR="00000000" w:rsidRDefault="006D599D">
      <w:pPr>
        <w:pStyle w:val="a3"/>
        <w:widowControl w:val="0"/>
      </w:pPr>
      <w:r>
        <w:t xml:space="preserve">– </w:t>
      </w:r>
      <w:r>
        <w:rPr>
          <w:i/>
        </w:rPr>
        <w:t>численность пострадавших Т</w:t>
      </w:r>
      <w:r>
        <w:rPr>
          <w:vertAlign w:val="subscript"/>
        </w:rPr>
        <w:t>тр</w:t>
      </w:r>
      <w:r>
        <w:t xml:space="preserve"> от воздействия травмирующих факторов.</w:t>
      </w:r>
    </w:p>
    <w:p w:rsidR="00000000" w:rsidRDefault="006D599D">
      <w:pPr>
        <w:pStyle w:val="a3"/>
        <w:widowControl w:val="0"/>
      </w:pPr>
      <w:r>
        <w:t>Для оценки травматизма в производственных условиях, кроме абсолютн</w:t>
      </w:r>
      <w:r>
        <w:t>ых показателей, и</w:t>
      </w:r>
      <w:r>
        <w:t>с</w:t>
      </w:r>
      <w:r>
        <w:t>пользуют относительные показатели частоты и тяжести травмати</w:t>
      </w:r>
      <w:r>
        <w:t>з</w:t>
      </w:r>
      <w:r>
        <w:t>ма.</w:t>
      </w:r>
    </w:p>
    <w:p w:rsidR="00000000" w:rsidRDefault="006D599D">
      <w:pPr>
        <w:pStyle w:val="a3"/>
        <w:widowControl w:val="0"/>
      </w:pPr>
      <w:r>
        <w:rPr>
          <w:i/>
        </w:rPr>
        <w:t>Показатель частоты травматизма К</w:t>
      </w:r>
      <w:r>
        <w:rPr>
          <w:vertAlign w:val="subscript"/>
        </w:rPr>
        <w:t>ч</w:t>
      </w:r>
      <w:r>
        <w:t xml:space="preserve"> определяет число несчастных случаев, приходящи</w:t>
      </w:r>
      <w:r>
        <w:t>х</w:t>
      </w:r>
      <w:r>
        <w:t>ся на 1000 раб</w:t>
      </w:r>
      <w:r>
        <w:t>о</w:t>
      </w:r>
      <w:r>
        <w:t>тающих за определенный период: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967740" cy="159385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>где С – среднесписочное число работающих.</w:t>
      </w:r>
    </w:p>
    <w:p w:rsidR="00000000" w:rsidRDefault="006D599D">
      <w:pPr>
        <w:pStyle w:val="a3"/>
        <w:widowControl w:val="0"/>
      </w:pPr>
      <w:r>
        <w:rPr>
          <w:i/>
        </w:rPr>
        <w:t>Показатель тяжести травматизма К</w:t>
      </w:r>
      <w:r>
        <w:rPr>
          <w:vertAlign w:val="subscript"/>
        </w:rPr>
        <w:t>т</w:t>
      </w:r>
      <w:r>
        <w:t xml:space="preserve"> характеризует среднюю длительность нетрудосп</w:t>
      </w:r>
      <w:r>
        <w:t>о</w:t>
      </w:r>
      <w:r>
        <w:t>собности, приход</w:t>
      </w:r>
      <w:r>
        <w:t>я</w:t>
      </w:r>
      <w:r>
        <w:t>щуюся на один несчастный случай:</w:t>
      </w:r>
    </w:p>
    <w:p w:rsidR="00000000" w:rsidRDefault="006D599D">
      <w:pPr>
        <w:widowControl w:val="0"/>
        <w:ind w:firstLine="0"/>
      </w:pPr>
    </w:p>
    <w:p w:rsidR="00000000" w:rsidRDefault="00AA3E92">
      <w:pPr>
        <w:widowControl w:val="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5790" cy="180975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 xml:space="preserve">Д – </w:t>
      </w:r>
      <w:r>
        <w:t>суммарное число дней нетрудоспособности по всем несчастным сл</w:t>
      </w:r>
      <w:r>
        <w:t>у</w:t>
      </w:r>
      <w:r>
        <w:t>чаям.</w:t>
      </w:r>
    </w:p>
    <w:p w:rsidR="00000000" w:rsidRDefault="006D599D">
      <w:pPr>
        <w:pStyle w:val="a3"/>
        <w:widowControl w:val="0"/>
      </w:pPr>
      <w:r>
        <w:t xml:space="preserve">Для оценки уровня нетрудоспособности вводят </w:t>
      </w:r>
      <w:r>
        <w:rPr>
          <w:i/>
        </w:rPr>
        <w:t>пок</w:t>
      </w:r>
      <w:r>
        <w:rPr>
          <w:i/>
        </w:rPr>
        <w:t>азатель нетрудоспособности К</w:t>
      </w:r>
      <w:r>
        <w:rPr>
          <w:i/>
          <w:vertAlign w:val="subscript"/>
        </w:rPr>
        <w:t>н</w:t>
      </w:r>
      <w:r>
        <w:rPr>
          <w:i/>
        </w:rPr>
        <w:t xml:space="preserve"> = Д</w:t>
      </w:r>
      <w:r>
        <w:t xml:space="preserve"> 1000 /С; нетрудно в</w:t>
      </w:r>
      <w:r>
        <w:t>и</w:t>
      </w:r>
      <w:r>
        <w:t xml:space="preserve">деть, что </w:t>
      </w:r>
      <w:r>
        <w:rPr>
          <w:i/>
        </w:rPr>
        <w:t>Кн = Кч</w:t>
      </w:r>
      <w:r>
        <w:t xml:space="preserve"> Кт;</w:t>
      </w:r>
    </w:p>
    <w:p w:rsidR="00000000" w:rsidRDefault="006D599D">
      <w:pPr>
        <w:pStyle w:val="a3"/>
        <w:widowControl w:val="0"/>
      </w:pPr>
      <w:r>
        <w:t xml:space="preserve">– </w:t>
      </w:r>
      <w:r>
        <w:rPr>
          <w:i/>
        </w:rPr>
        <w:t>численность пострадавших</w:t>
      </w:r>
      <w:r>
        <w:t xml:space="preserve"> Тз, получивших профессиональные или региональные забол</w:t>
      </w:r>
      <w:r>
        <w:t>е</w:t>
      </w:r>
      <w:r>
        <w:t>вания;</w:t>
      </w:r>
    </w:p>
    <w:p w:rsidR="00000000" w:rsidRDefault="006D599D">
      <w:pPr>
        <w:pStyle w:val="a3"/>
        <w:widowControl w:val="0"/>
      </w:pPr>
      <w:r>
        <w:t xml:space="preserve">– </w:t>
      </w:r>
      <w:r>
        <w:rPr>
          <w:i/>
        </w:rPr>
        <w:t>показатель сокращения продолжительности жизни</w:t>
      </w:r>
      <w:r>
        <w:t xml:space="preserve"> (СПЖ) при воздействии вредного фактора или </w:t>
      </w:r>
      <w:r>
        <w:t>их совокупности. К показателям СПЖ относятся абсолютные значения СПЖ в сутках и относительные показатели СПЖ, определяемые по формуле СПЖ=(П-СПЖ/365)/П, где П –сре</w:t>
      </w:r>
      <w:r>
        <w:t>д</w:t>
      </w:r>
      <w:r>
        <w:t>няя пр</w:t>
      </w:r>
      <w:r>
        <w:t>о</w:t>
      </w:r>
      <w:r>
        <w:t>должительность жизни, лет</w:t>
      </w:r>
      <w:r w:rsidRPr="00AA3E92">
        <w:t>;</w:t>
      </w:r>
    </w:p>
    <w:p w:rsidR="00000000" w:rsidRDefault="006D599D">
      <w:pPr>
        <w:pStyle w:val="a3"/>
        <w:widowControl w:val="0"/>
      </w:pPr>
      <w:r>
        <w:t xml:space="preserve">– </w:t>
      </w:r>
      <w:r>
        <w:rPr>
          <w:i/>
        </w:rPr>
        <w:t>региональная младенческая смертность</w:t>
      </w:r>
      <w:r>
        <w:t xml:space="preserve"> определяется числом</w:t>
      </w:r>
      <w:r>
        <w:t xml:space="preserve"> смертей детей в возрасте до 1 года из 1000 н</w:t>
      </w:r>
      <w:r>
        <w:t>о</w:t>
      </w:r>
      <w:r>
        <w:t>ворожденных</w:t>
      </w:r>
      <w:r w:rsidRPr="00AA3E92">
        <w:t>;</w:t>
      </w:r>
    </w:p>
    <w:p w:rsidR="00000000" w:rsidRDefault="006D599D">
      <w:pPr>
        <w:pStyle w:val="a3"/>
        <w:widowControl w:val="0"/>
      </w:pPr>
      <w:r>
        <w:t xml:space="preserve">– </w:t>
      </w:r>
      <w:r>
        <w:rPr>
          <w:i/>
        </w:rPr>
        <w:t>материальный ущерб.</w:t>
      </w:r>
      <w:r>
        <w:t xml:space="preserve"> Например, экономические потери от стихийных бедствии в мире составляют</w:t>
      </w:r>
      <w:r w:rsidRPr="00AA3E92"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1"/>
        <w:gridCol w:w="2177"/>
        <w:gridCol w:w="1199"/>
        <w:gridCol w:w="106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53"/>
        </w:trPr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Год ………………………………………………….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6"/>
        </w:trPr>
        <w:tc>
          <w:tcPr>
            <w:tcW w:w="524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Потери, млрд.долларов…………………………….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b/>
        </w:rPr>
        <w:t>Актуальность научн</w:t>
      </w:r>
      <w:r>
        <w:rPr>
          <w:b/>
        </w:rPr>
        <w:t>ых исследований и практической деятельности в области БЖД.</w:t>
      </w:r>
      <w:r>
        <w:t xml:space="preserve"> Современный человек не всегда пребывает в комфортных или допустимых условиях Опасные и даже чрезвычайно опасные условия жизнедеятельности пока вероятны в условиях техносферы. Отклонение от допустим</w:t>
      </w:r>
      <w:r>
        <w:t>ых условий деятельности всегда сопровождаются воздействием негати</w:t>
      </w:r>
      <w:r>
        <w:t>в</w:t>
      </w:r>
      <w:r>
        <w:t>ных факторов на человека и принуждает его к толерантности, что отрицательно влияет на прои</w:t>
      </w:r>
      <w:r>
        <w:t>з</w:t>
      </w:r>
      <w:r>
        <w:t xml:space="preserve">водительность труда, ухудшает самочувствие, приводит к травмам и заболеваниям, а иногда и к гибели </w:t>
      </w:r>
      <w:r>
        <w:t>людей</w:t>
      </w:r>
    </w:p>
    <w:p w:rsidR="00000000" w:rsidRDefault="006D599D">
      <w:pPr>
        <w:pStyle w:val="a3"/>
        <w:widowControl w:val="0"/>
      </w:pPr>
      <w:r>
        <w:rPr>
          <w:i/>
        </w:rPr>
        <w:t xml:space="preserve">Толерантность – </w:t>
      </w:r>
      <w:r>
        <w:t>способность организма переносить неблагоприятное влияние того или иного фа</w:t>
      </w:r>
      <w:r>
        <w:t>к</w:t>
      </w:r>
      <w:r>
        <w:t>тора среды.</w:t>
      </w:r>
    </w:p>
    <w:p w:rsidR="00000000" w:rsidRDefault="006D599D">
      <w:pPr>
        <w:pStyle w:val="a3"/>
        <w:widowControl w:val="0"/>
      </w:pPr>
      <w:r>
        <w:t>О влиянии параметров микроклимата на самочувствие человека в состоянии покоя и при выполнении работ средней тяжести свидетельствуют данные табл. 0.</w:t>
      </w:r>
      <w:r>
        <w:t>3.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0.3. Зависимость состояния человека от изменения параметров ми</w:t>
      </w:r>
      <w:r>
        <w:rPr>
          <w:b/>
        </w:rPr>
        <w:t>к</w:t>
      </w:r>
      <w:r>
        <w:rPr>
          <w:b/>
        </w:rPr>
        <w:t>роклимата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38"/>
        <w:gridCol w:w="2108"/>
        <w:gridCol w:w="2108"/>
        <w:gridCol w:w="213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82"/>
        </w:trPr>
        <w:tc>
          <w:tcPr>
            <w:tcW w:w="33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 раб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чей зоны, С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Влажность, </w:t>
            </w:r>
            <w:r>
              <w:rPr>
                <w:i/>
                <w:sz w:val="24"/>
              </w:rPr>
              <w:t>%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Частота пульса, 1/мин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45"/>
        </w:trPr>
        <w:tc>
          <w:tcPr>
            <w:tcW w:w="33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Покой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Работа средней тяжести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 w:rsidR="00000000" w:rsidRDefault="006D599D">
      <w:pPr>
        <w:pStyle w:val="a3"/>
        <w:widowControl w:val="0"/>
      </w:pPr>
      <w:r>
        <w:t>С ростом температуры возд</w:t>
      </w:r>
      <w:r>
        <w:t>уха рабочей зоны сверхоптимального значения (16…18 ° С) снижается о</w:t>
      </w:r>
      <w:r>
        <w:t>т</w:t>
      </w:r>
      <w:r>
        <w:t>носительная работоспособность: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35"/>
        <w:gridCol w:w="1425"/>
        <w:gridCol w:w="1576"/>
        <w:gridCol w:w="118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31"/>
        </w:trPr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Температура воздуха рабочей зоны, ° С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16…18</w:t>
            </w:r>
          </w:p>
        </w:tc>
        <w:tc>
          <w:tcPr>
            <w:tcW w:w="1576" w:type="dxa"/>
            <w:vMerge w:val="restart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25…27</w:t>
            </w:r>
          </w:p>
        </w:tc>
        <w:tc>
          <w:tcPr>
            <w:tcW w:w="1182" w:type="dxa"/>
            <w:vMerge w:val="restart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30…32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79"/>
        </w:trPr>
        <w:tc>
          <w:tcPr>
            <w:tcW w:w="5335" w:type="dxa"/>
            <w:vMerge w:val="restart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t>Относительная работоспособность (выпо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нение тяжелых работ при относительной влажн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100%)</w:t>
            </w:r>
          </w:p>
        </w:tc>
        <w:tc>
          <w:tcPr>
            <w:tcW w:w="1425" w:type="dxa"/>
            <w:vMerge/>
            <w:tcBorders>
              <w:left w:val="nil"/>
              <w:right w:val="nil"/>
            </w:tcBorders>
          </w:tcPr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</w:tc>
        <w:tc>
          <w:tcPr>
            <w:tcW w:w="1576" w:type="dxa"/>
            <w:vMerge/>
            <w:tcBorders>
              <w:left w:val="nil"/>
              <w:right w:val="nil"/>
            </w:tcBorders>
          </w:tcPr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</w:tc>
        <w:tc>
          <w:tcPr>
            <w:tcW w:w="1182" w:type="dxa"/>
            <w:vMerge/>
            <w:tcBorders>
              <w:left w:val="nil"/>
              <w:right w:val="nil"/>
            </w:tcBorders>
          </w:tcPr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0"/>
        </w:trPr>
        <w:tc>
          <w:tcPr>
            <w:tcW w:w="5335" w:type="dxa"/>
            <w:vMerge/>
            <w:tcBorders>
              <w:left w:val="nil"/>
              <w:right w:val="nil"/>
            </w:tcBorders>
          </w:tcPr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</w:tc>
        <w:tc>
          <w:tcPr>
            <w:tcW w:w="1425" w:type="dxa"/>
            <w:vMerge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76" w:type="dxa"/>
            <w:vMerge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82" w:type="dxa"/>
            <w:vMerge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31"/>
        </w:trPr>
        <w:tc>
          <w:tcPr>
            <w:tcW w:w="5335" w:type="dxa"/>
            <w:vMerge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1,0                    0,5                  0,2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Неудовлетворительное освещение является одной из причин повышенного утомления, ос</w:t>
      </w:r>
      <w:r>
        <w:t>о</w:t>
      </w:r>
      <w:r>
        <w:t>бенно при напряженных зрительных работах. Продолжительная работа при недостаточном осв</w:t>
      </w:r>
      <w:r>
        <w:t>е</w:t>
      </w:r>
      <w:r>
        <w:t>щении приводит к снижению произв</w:t>
      </w:r>
      <w:r>
        <w:t>одительности труда, увеличению брака, повышению вероя</w:t>
      </w:r>
      <w:r>
        <w:t>т</w:t>
      </w:r>
      <w:r>
        <w:t>ности нарушения зрения. Е.А. Никитиной показано, что нормализация освещения снижает утомл</w:t>
      </w:r>
      <w:r>
        <w:t>е</w:t>
      </w:r>
      <w:r>
        <w:t>ние в 1,5…2 раза, брак в работе на 3…5%, повышает производительность на 1,5…2%.</w:t>
      </w:r>
    </w:p>
    <w:p w:rsidR="00000000" w:rsidRDefault="006D599D">
      <w:pPr>
        <w:pStyle w:val="a3"/>
        <w:widowControl w:val="0"/>
      </w:pPr>
      <w:r>
        <w:t xml:space="preserve">Воздействие вредных факторов на </w:t>
      </w:r>
      <w:r>
        <w:t>человека сопровождается ухудшением здоровья, возни</w:t>
      </w:r>
      <w:r>
        <w:t>к</w:t>
      </w:r>
      <w:r>
        <w:t>новением профессиональных заболеваний, а иногда и сокращением продолжительн</w:t>
      </w:r>
      <w:r>
        <w:t>о</w:t>
      </w:r>
      <w:r>
        <w:t>сти жизни.</w:t>
      </w:r>
    </w:p>
    <w:p w:rsidR="00000000" w:rsidRDefault="006D599D">
      <w:pPr>
        <w:pStyle w:val="a3"/>
        <w:widowControl w:val="0"/>
      </w:pPr>
      <w:r>
        <w:t>Экспертная оценка условий труда в экономике России показала, что не соответствуют но</w:t>
      </w:r>
      <w:r>
        <w:t>р</w:t>
      </w:r>
      <w:r>
        <w:t>мативно допустимым требованиям ус</w:t>
      </w:r>
      <w:r>
        <w:t>ловия труда по ряду вредных факторов, основными из кот</w:t>
      </w:r>
      <w:r>
        <w:t>о</w:t>
      </w:r>
      <w:r>
        <w:t>рых являю</w:t>
      </w:r>
      <w:r>
        <w:t>т</w:t>
      </w:r>
      <w:r>
        <w:t>ся: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00"/>
        <w:gridCol w:w="445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3"/>
              <w:keepNext w:val="0"/>
              <w:autoSpaceDE/>
              <w:autoSpaceDN/>
              <w:adjustRightInd/>
            </w:pPr>
            <w:bookmarkStart w:id="11" w:name="_Toc506226960"/>
            <w:bookmarkStart w:id="12" w:name="_Toc523118612"/>
            <w:r>
              <w:t>Вредные факторы</w:t>
            </w:r>
            <w:bookmarkEnd w:id="11"/>
            <w:bookmarkEnd w:id="12"/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Доля работающих </w:t>
            </w:r>
            <w:r>
              <w:rPr>
                <w:b/>
                <w:sz w:val="24"/>
              </w:rPr>
              <w:br/>
              <w:t>в неблагоприятных условиях,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Загазованность, запыленность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Неблагоприятные температурные режимы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Повышенный шум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Недостаточное освещени</w:t>
            </w:r>
            <w:r>
              <w:rPr>
                <w:sz w:val="24"/>
              </w:rPr>
              <w:t>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Повышенная вибрация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Долю заболевших вибрационной болезнью (%) в зависимости от профессии и стажа работы характ</w:t>
      </w:r>
      <w:r>
        <w:t>е</w:t>
      </w:r>
      <w:r>
        <w:t>ризуют данные</w:t>
      </w:r>
      <w:r>
        <w:rPr>
          <w:b/>
        </w:rPr>
        <w:t xml:space="preserve"> </w:t>
      </w:r>
      <w:r>
        <w:t>Ю.М. Васильева: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59"/>
        <w:gridCol w:w="2144"/>
        <w:gridCol w:w="1001"/>
        <w:gridCol w:w="965"/>
        <w:gridCol w:w="1001"/>
        <w:gridCol w:w="71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Стаж работы, лет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Слесарь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Формовщик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9"/>
        </w:trPr>
        <w:tc>
          <w:tcPr>
            <w:tcW w:w="38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Обрубщик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 условиях повышенного шума нарушение слуха зависит от стажа работы и эквивалентного уровня звука: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0"/>
        <w:gridCol w:w="800"/>
        <w:gridCol w:w="536"/>
        <w:gridCol w:w="565"/>
        <w:gridCol w:w="536"/>
        <w:gridCol w:w="595"/>
        <w:gridCol w:w="565"/>
        <w:gridCol w:w="536"/>
        <w:gridCol w:w="565"/>
        <w:gridCol w:w="565"/>
        <w:gridCol w:w="47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Эквивалентный уровень звука, дБ 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Стаж работы, лет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Доля заболевших тугоухостью, 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Вследствие воздействия вредных производственных факторов в России в 1992 г получили инвали</w:t>
      </w:r>
      <w:r>
        <w:t>д</w:t>
      </w:r>
      <w:r>
        <w:t>ность 11 тыс. человек.</w:t>
      </w:r>
    </w:p>
    <w:p w:rsidR="00000000" w:rsidRDefault="006D599D">
      <w:pPr>
        <w:pStyle w:val="a3"/>
        <w:widowControl w:val="0"/>
      </w:pPr>
      <w:r>
        <w:t>Показатели сокращения продолжительности жизни (СПЖ) рабо</w:t>
      </w:r>
      <w:r>
        <w:t>тающих или проживающих во вредных условиях пока еще редко используются для оценки негативного влияния этих условий. Некот</w:t>
      </w:r>
      <w:r>
        <w:t>о</w:t>
      </w:r>
      <w:r>
        <w:t>рые их значения уже известны: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585"/>
        <w:gridCol w:w="1900"/>
        <w:gridCol w:w="224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43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Условие обитания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СПЖ, сут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Относительное СПЖ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Курение по 20 сигарет в день в течение 45 лет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</w:t>
            </w:r>
            <w:r>
              <w:rPr>
                <w:sz w:val="24"/>
              </w:rPr>
              <w:t>бота в угольной шахте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Проживание в неблагоприятных условиях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0.978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Загрязнение воздуха в крупных городах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0,985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Оценочные данные свидетельствуют о том, что ежегодно в мире на производстве от тра</w:t>
      </w:r>
      <w:r>
        <w:t>в</w:t>
      </w:r>
      <w:r>
        <w:t>мирующих факторов погибают около 200 тыс</w:t>
      </w:r>
      <w:r>
        <w:t>. человек и получают травмы 120 млн. человек. В нашей стране травматизм с летальным исходом на производстве, автодорогах, в быту непрерывно нарастает. Так, в СССР от принудительной смерти в 1986 г. погибли 247,8, в 1989 г. – 287 тыс. ч</w:t>
      </w:r>
      <w:r>
        <w:t>е</w:t>
      </w:r>
      <w:r>
        <w:t>ловек. В России в 19</w:t>
      </w:r>
      <w:r>
        <w:t>92 г. на производстве погибли 8234 человек и получили инвалидность 14 тыс. человек.</w:t>
      </w:r>
    </w:p>
    <w:p w:rsidR="00000000" w:rsidRDefault="006D599D">
      <w:pPr>
        <w:pStyle w:val="a3"/>
        <w:widowControl w:val="0"/>
      </w:pPr>
      <w:r>
        <w:t>Наибольшее число несчастных случаев отмечено на предприятиях и в организациях агр</w:t>
      </w:r>
      <w:r>
        <w:t>о</w:t>
      </w:r>
      <w:r>
        <w:t xml:space="preserve">промышленного комплекса, угольной, лесной, бумажной промышленности. Тревогу вызывает рост </w:t>
      </w:r>
      <w:r>
        <w:t>травматизма с летальным исходом в отраслях, определяющих технический прогресс: машин</w:t>
      </w:r>
      <w:r>
        <w:t>о</w:t>
      </w:r>
      <w:r>
        <w:t>строении, радиоэлектронике, станкостроительной, оборонной промышленности. В машиностро</w:t>
      </w:r>
      <w:r>
        <w:t>е</w:t>
      </w:r>
      <w:r>
        <w:t>нии России в 1988 г. травмировано 58,3 тыс. человек, погибло 400 чел</w:t>
      </w:r>
      <w:r>
        <w:t>о</w:t>
      </w:r>
      <w:r>
        <w:t>век.</w:t>
      </w:r>
    </w:p>
    <w:p w:rsidR="00000000" w:rsidRDefault="006D599D">
      <w:pPr>
        <w:pStyle w:val="a3"/>
        <w:widowControl w:val="0"/>
      </w:pPr>
      <w:r>
        <w:t>Негативное</w:t>
      </w:r>
      <w:r>
        <w:t xml:space="preserve"> влияние региональных загрязнений на здоровье людей, продолжительность их жизни и младенческую смертность проявляется в крупных городах и промышленных центрах. По данным института географии</w:t>
      </w:r>
      <w:r>
        <w:rPr>
          <w:b/>
        </w:rPr>
        <w:t xml:space="preserve"> </w:t>
      </w:r>
      <w:r>
        <w:t>РАН</w:t>
      </w:r>
      <w:r>
        <w:rPr>
          <w:b/>
        </w:rPr>
        <w:t>,</w:t>
      </w:r>
      <w:r>
        <w:t xml:space="preserve"> в неблагоприятных условиях живет пятая часть населения Ро</w:t>
      </w:r>
      <w:r>
        <w:t>с</w:t>
      </w:r>
      <w:r>
        <w:t>сии</w:t>
      </w:r>
      <w:r>
        <w:t>, в том числе 40% городских жителей. В условиях десятикратного превышения предельно д</w:t>
      </w:r>
      <w:r>
        <w:t>о</w:t>
      </w:r>
      <w:r>
        <w:t>пустимых концентраций (ПДК) токсичных веществ в атмосферном воздухе проживает население более 70 городов с общей численностью более 50 млн. чел</w:t>
      </w:r>
      <w:r>
        <w:t>о</w:t>
      </w:r>
      <w:r>
        <w:t>век.</w:t>
      </w:r>
    </w:p>
    <w:p w:rsidR="00000000" w:rsidRDefault="006D599D">
      <w:pPr>
        <w:pStyle w:val="a3"/>
        <w:widowControl w:val="0"/>
      </w:pPr>
      <w:r>
        <w:t>Практически все город</w:t>
      </w:r>
      <w:r>
        <w:t>а с населением более 1 млн. человек, а также Санкт-Петербург и М</w:t>
      </w:r>
      <w:r>
        <w:t>о</w:t>
      </w:r>
      <w:r>
        <w:t>сква должны быть отнесены к I или II категории экологического неблагополучия, которые оцен</w:t>
      </w:r>
      <w:r>
        <w:t>и</w:t>
      </w:r>
      <w:r>
        <w:t>ваются как «наиболее высокое» и «очень высокое». В группе городов с численностью населения от 250 до</w:t>
      </w:r>
      <w:r>
        <w:t xml:space="preserve"> 500 тыс. человек – таких городов лишь 25%. Причем, как правило, это крупные промы</w:t>
      </w:r>
      <w:r>
        <w:t>ш</w:t>
      </w:r>
      <w:r>
        <w:t>ленные центры с наиболее опасными отраслями производства – металлургией, химией и нефтех</w:t>
      </w:r>
      <w:r>
        <w:t>и</w:t>
      </w:r>
      <w:r>
        <w:t>мией.</w:t>
      </w:r>
    </w:p>
    <w:p w:rsidR="00000000" w:rsidRDefault="006D599D">
      <w:pPr>
        <w:pStyle w:val="a3"/>
        <w:widowControl w:val="0"/>
      </w:pPr>
      <w:r>
        <w:t>Чрезвычайно высокая насыщенность крупных городов транспортом вносит очень весо</w:t>
      </w:r>
      <w:r>
        <w:t>мый вклад в их загрязнение. Доля выбросов автотранспорта в загрязнении воздушного бассейна, как правило, составляет 40–50% и более, в Москве приближается к 80%. В связи с бурным развитием автомобилизации в последние годы проблема загрязнения воздушного бас</w:t>
      </w:r>
      <w:r>
        <w:t>сейна обостряется. Большая интенсивность движения транспортных потоков в улично-дорожной сети городов, дост</w:t>
      </w:r>
      <w:r>
        <w:t>и</w:t>
      </w:r>
      <w:r>
        <w:t>гающая 1000–3000 авт./ч и более при несовершенстве и чре</w:t>
      </w:r>
      <w:r>
        <w:t>з</w:t>
      </w:r>
      <w:r>
        <w:t>вычайной загруженности улично-</w:t>
      </w:r>
      <w:r>
        <w:lastRenderedPageBreak/>
        <w:t xml:space="preserve">дорожной сети, особенно в центральных районах, определяет их </w:t>
      </w:r>
      <w:r>
        <w:t>повышенное загрязнение осно</w:t>
      </w:r>
      <w:r>
        <w:t>в</w:t>
      </w:r>
      <w:r>
        <w:t>ными компонентами автомобильных выбросов – оксидами азота, бензопиреном, оксидом углер</w:t>
      </w:r>
      <w:r>
        <w:t>о</w:t>
      </w:r>
      <w:r>
        <w:t>да.</w:t>
      </w:r>
    </w:p>
    <w:p w:rsidR="00000000" w:rsidRDefault="006D599D">
      <w:pPr>
        <w:pStyle w:val="a3"/>
        <w:widowControl w:val="0"/>
      </w:pPr>
      <w:r>
        <w:t>С негативным воздействием транспорта связано и шумовое загрязнение городов. Около 40–50% населения крупных городов живут в условиях акуст</w:t>
      </w:r>
      <w:r>
        <w:t>ического дискомфорта. На наиболее з</w:t>
      </w:r>
      <w:r>
        <w:t>а</w:t>
      </w:r>
      <w:r>
        <w:t>груженных городских магистралях, вдоль железных дорог и в зонах влияния аэропортов допуст</w:t>
      </w:r>
      <w:r>
        <w:t>и</w:t>
      </w:r>
      <w:r>
        <w:t>мые уровни шума превышаются на 30–40 дБ, что представляет опасность для здоровья населения.</w:t>
      </w:r>
    </w:p>
    <w:p w:rsidR="00000000" w:rsidRDefault="006D599D">
      <w:pPr>
        <w:pStyle w:val="a3"/>
        <w:widowControl w:val="0"/>
      </w:pPr>
      <w:r>
        <w:t>Процесс урбанизации «наградил» крупные</w:t>
      </w:r>
      <w:r>
        <w:t xml:space="preserve"> города факторами неблагополучия. Прежде вс</w:t>
      </w:r>
      <w:r>
        <w:t>е</w:t>
      </w:r>
      <w:r>
        <w:t>го, это нарушения микроклиматического режима, изменения режима подземных вод и определя</w:t>
      </w:r>
      <w:r>
        <w:t>е</w:t>
      </w:r>
      <w:r>
        <w:t>мые этим процессы подтопления городских территорий, загрязнение подземных и поверхностных вод.</w:t>
      </w:r>
    </w:p>
    <w:p w:rsidR="00000000" w:rsidRDefault="006D599D">
      <w:pPr>
        <w:pStyle w:val="a3"/>
        <w:widowControl w:val="0"/>
      </w:pPr>
      <w:r>
        <w:t>В результате значительных ант</w:t>
      </w:r>
      <w:r>
        <w:t>ропогенных нагрузок в большинстве городов происходит дальнейшая деград</w:t>
      </w:r>
      <w:r>
        <w:t>а</w:t>
      </w:r>
      <w:r>
        <w:t>ция растительности, что ухудшает состояние городской среды.</w:t>
      </w:r>
    </w:p>
    <w:p w:rsidR="00000000" w:rsidRDefault="006D599D">
      <w:pPr>
        <w:pStyle w:val="a3"/>
        <w:widowControl w:val="0"/>
      </w:pPr>
      <w:r>
        <w:t>Загрязнение среды обитания вредными веществами неуклонно снижает качество потре</w:t>
      </w:r>
      <w:r>
        <w:t>б</w:t>
      </w:r>
      <w:r>
        <w:t>ляемых продуктов питания, воды, воздуха, спос</w:t>
      </w:r>
      <w:r>
        <w:t>обствует попаданию в организм человека вредных веществ, что сопровождается ростом числа отравлений и заболеваний, сокращением продолж</w:t>
      </w:r>
      <w:r>
        <w:t>и</w:t>
      </w:r>
      <w:r>
        <w:t>тельности жизни, ростом детской патологии и младенческой смертности.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0.4. Отдельные случаи чрезмерно высоких загр</w:t>
      </w:r>
      <w:r>
        <w:rPr>
          <w:b/>
        </w:rPr>
        <w:t xml:space="preserve">язнений </w:t>
      </w:r>
      <w:r>
        <w:rPr>
          <w:b/>
        </w:rPr>
        <w:br/>
        <w:t>компонент биосферы и их п</w:t>
      </w:r>
      <w:r>
        <w:rPr>
          <w:b/>
        </w:rPr>
        <w:t>о</w:t>
      </w:r>
      <w:r>
        <w:rPr>
          <w:b/>
        </w:rPr>
        <w:t>следствия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2340"/>
        <w:gridCol w:w="3060"/>
        <w:gridCol w:w="211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60"/>
        </w:trPr>
        <w:tc>
          <w:tcPr>
            <w:tcW w:w="21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Место и год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Вредный фактор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Патология, обусловленная загрязнением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Число пострада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ших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50"/>
        </w:trPr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Лондон, Велик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британия, 1952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Сильное загрязнение воздуха </w:t>
            </w:r>
            <w:r>
              <w:rPr>
                <w:sz w:val="24"/>
                <w:lang w:val="en-US"/>
              </w:rPr>
              <w:t>SО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</w:rPr>
              <w:t xml:space="preserve"> и взв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шенными частицами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ры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Увеличение числа случаев заболевани</w:t>
            </w:r>
            <w:r>
              <w:rPr>
                <w:sz w:val="24"/>
              </w:rPr>
              <w:t>й сердца и ле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ких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 тыс. случаев смерти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50"/>
        </w:trPr>
        <w:tc>
          <w:tcPr>
            <w:tcW w:w="21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Минамата, Япония, 1956</w:t>
            </w:r>
          </w:p>
        </w:tc>
        <w:tc>
          <w:tcPr>
            <w:tcW w:w="23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Загрязнение моря и рыбных продуктов рт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тью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Неврологическое заболев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ние, «Болезнь Минам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та»</w:t>
            </w: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 случаев тяж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лых заболеваний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40"/>
        </w:trPr>
        <w:tc>
          <w:tcPr>
            <w:tcW w:w="21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Бхопал, Индия, 1985</w:t>
            </w:r>
          </w:p>
        </w:tc>
        <w:tc>
          <w:tcPr>
            <w:tcW w:w="23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Сильное загрязнение воздуха метилиз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цианатом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Ос</w:t>
            </w:r>
            <w:r>
              <w:rPr>
                <w:sz w:val="24"/>
              </w:rPr>
              <w:t>трые заболевания ле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ких</w:t>
            </w: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 тыс. случаев смерти, 200 тыс. случаев отра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лений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Число отравлений от недоброкачественных пищевых продуктов в СССР в 1988 г. достигло 1,8 млн. случаев, число отравлений с летальным исходом в быту и на производстве – 50 тыс. Пр</w:t>
      </w:r>
      <w:r>
        <w:t>и</w:t>
      </w:r>
      <w:r>
        <w:t>чи</w:t>
      </w:r>
      <w:r>
        <w:t>ны отравлений различны, но наиболее характерными являются: недоброкачественные пищевые пр</w:t>
      </w:r>
      <w:r>
        <w:t>о</w:t>
      </w:r>
      <w:r>
        <w:t>дукты, алкоголь, токсичные вещества и др.</w:t>
      </w:r>
    </w:p>
    <w:p w:rsidR="00000000" w:rsidRDefault="006D599D">
      <w:pPr>
        <w:pStyle w:val="a3"/>
        <w:widowControl w:val="0"/>
      </w:pPr>
      <w:r>
        <w:rPr>
          <w:i/>
        </w:rPr>
        <w:t>Отравление –</w:t>
      </w:r>
      <w:r>
        <w:t xml:space="preserve"> результат воздействия химического вещества на человека, приведший к заб</w:t>
      </w:r>
      <w:r>
        <w:t>о</w:t>
      </w:r>
      <w:r>
        <w:t>леванию или л</w:t>
      </w:r>
      <w:r>
        <w:t>е</w:t>
      </w:r>
      <w:r>
        <w:t>тальному исходу.</w:t>
      </w:r>
    </w:p>
    <w:p w:rsidR="00000000" w:rsidRDefault="006D599D">
      <w:pPr>
        <w:pStyle w:val="a3"/>
        <w:widowControl w:val="0"/>
      </w:pPr>
      <w:r>
        <w:t>Хорошо и</w:t>
      </w:r>
      <w:r>
        <w:t>звестны ситуации (табл. 0.4), когда загрязнение атмосферного воздуха или вод</w:t>
      </w:r>
      <w:r>
        <w:t>о</w:t>
      </w:r>
      <w:r>
        <w:t>емов привело к заболеваниям или смерти значительного числа людей. В кризисных регионах в п</w:t>
      </w:r>
      <w:r>
        <w:t>о</w:t>
      </w:r>
      <w:r>
        <w:t>следние десятилетия появились приоритетные заболевания, о чем свидетельствуют данные таб</w:t>
      </w:r>
      <w:r>
        <w:t>л. 0.5.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0.5. Влияние состава атмосферного воздуха на здоровье людей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80"/>
        <w:gridCol w:w="1590"/>
        <w:gridCol w:w="2079"/>
        <w:gridCol w:w="207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96"/>
        </w:trPr>
        <w:tc>
          <w:tcPr>
            <w:tcW w:w="378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Группа болезней</w:t>
            </w:r>
          </w:p>
        </w:tc>
        <w:tc>
          <w:tcPr>
            <w:tcW w:w="57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Показатели среднемесячной заболеваемости взрослого населения на 1 тыс. человек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94"/>
        </w:trPr>
        <w:tc>
          <w:tcPr>
            <w:tcW w:w="378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средний пок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затель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г. Липецк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г. Березняки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50"/>
        </w:trPr>
        <w:tc>
          <w:tcPr>
            <w:tcW w:w="37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Злокачественные новообраз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  <w:r>
              <w:rPr>
                <w:sz w:val="24"/>
              </w:rPr>
              <w:t>5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48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эндокринной системы</w:t>
            </w: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57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 пищ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варения</w:t>
            </w: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12,11</w:t>
            </w: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 дыхания</w:t>
            </w: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14,7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32,29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24,96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Болезни системы кровообр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щения</w:t>
            </w: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18,85</w:t>
            </w: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11,70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кожи</w:t>
            </w: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0,76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Болезни органов чувств</w:t>
            </w:r>
          </w:p>
        </w:tc>
        <w:tc>
          <w:tcPr>
            <w:tcW w:w="1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1.18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Примечание. Превышение ПДК вредных веществ в воздухе г. Липецка достигало 2...6 раз; г.Березники – 2...4 раза.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Резюмируя рассмотренные выше данные, можно утверждать, что в крупных городах, пр</w:t>
      </w:r>
      <w:r>
        <w:t>о</w:t>
      </w:r>
      <w:r>
        <w:t>мышленных центрах и вокруг них формируются очаги пато</w:t>
      </w:r>
      <w:r>
        <w:t>логии человеческих популяций. По данным специалистов, здоровье населения ухудшается на 60...70% из-за низкого качества окр</w:t>
      </w:r>
      <w:r>
        <w:t>у</w:t>
      </w:r>
      <w:r>
        <w:t>жающей среды и продуктов питания; при этом ежегодно от экологических заболеваний на планете умирает 1,6 млн. чел</w:t>
      </w:r>
      <w:r>
        <w:t>о</w:t>
      </w:r>
      <w:r>
        <w:t>век.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Качество среды </w:t>
      </w:r>
      <w:r>
        <w:rPr>
          <w:i/>
        </w:rPr>
        <w:t>обитания –</w:t>
      </w:r>
      <w:r>
        <w:t xml:space="preserve"> степень соответствия параметров среды потребностям людей и других живых организмов. Их требования к качеству среды обитания достаточно консервативны, поэтому техносфера по качеству не должна значительно отличаться от пр</w:t>
      </w:r>
      <w:r>
        <w:t>и</w:t>
      </w:r>
      <w:r>
        <w:t>родной среды.</w:t>
      </w:r>
    </w:p>
    <w:p w:rsidR="00000000" w:rsidRDefault="006D599D">
      <w:pPr>
        <w:pStyle w:val="a3"/>
        <w:widowControl w:val="0"/>
      </w:pPr>
      <w:r>
        <w:t>По данным О</w:t>
      </w:r>
      <w:r>
        <w:t>ОН (1989 г.), средняя продолжительность жизни на Земле составляет 62 г. (63 –у женщин и 60 –у мужчин). По регионам и отдельным странам средняя продолжительность жизни людей различается весьма существенно:</w:t>
      </w:r>
    </w:p>
    <w:p w:rsidR="00000000" w:rsidRDefault="006D599D">
      <w:pPr>
        <w:pStyle w:val="a3"/>
        <w:widowControl w:val="0"/>
      </w:pPr>
      <w:r>
        <w:t>Япония (1987):</w:t>
      </w:r>
    </w:p>
    <w:p w:rsidR="00000000" w:rsidRDefault="006D599D">
      <w:pPr>
        <w:pStyle w:val="a3"/>
        <w:widowControl w:val="0"/>
        <w:ind w:left="707"/>
      </w:pPr>
      <w:r>
        <w:t>мужчины .................. 75,2</w:t>
      </w:r>
    </w:p>
    <w:p w:rsidR="00000000" w:rsidRDefault="006D599D">
      <w:pPr>
        <w:pStyle w:val="a3"/>
        <w:widowControl w:val="0"/>
        <w:ind w:left="707"/>
      </w:pPr>
      <w:r>
        <w:t>женщ</w:t>
      </w:r>
      <w:r>
        <w:t>ины .................. 80,9</w:t>
      </w:r>
    </w:p>
    <w:p w:rsidR="00000000" w:rsidRDefault="006D599D">
      <w:pPr>
        <w:pStyle w:val="a3"/>
        <w:widowControl w:val="0"/>
      </w:pPr>
      <w:r>
        <w:t>США (1990 г.) ................. 75</w:t>
      </w:r>
    </w:p>
    <w:p w:rsidR="00000000" w:rsidRDefault="006D599D">
      <w:pPr>
        <w:pStyle w:val="a3"/>
        <w:widowControl w:val="0"/>
      </w:pPr>
      <w:r>
        <w:t>Африка (1990 г.) ................ 54</w:t>
      </w:r>
    </w:p>
    <w:p w:rsidR="00000000" w:rsidRDefault="006D599D">
      <w:pPr>
        <w:pStyle w:val="a3"/>
        <w:widowControl w:val="0"/>
      </w:pPr>
      <w:r>
        <w:t>СССР, мужчины (1991 г.) ........... 65(63,9)</w:t>
      </w:r>
    </w:p>
    <w:p w:rsidR="00000000" w:rsidRDefault="006D599D">
      <w:pPr>
        <w:pStyle w:val="a3"/>
        <w:widowControl w:val="0"/>
      </w:pPr>
      <w:r>
        <w:t>Северные районы СССР, мужчины (1991) г. . . 40...44*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pBdr>
          <w:top w:val="single" w:sz="4" w:space="1" w:color="auto"/>
        </w:pBdr>
        <w:ind w:firstLine="0"/>
      </w:pPr>
      <w:r>
        <w:t>*Данные М. Фишбаха и А. Френдли (США).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В России в 1995 г</w:t>
      </w:r>
      <w:r>
        <w:t>. продолжительность жизни женщин составила 71,7, мужчин – 58,3 года.</w:t>
      </w:r>
    </w:p>
    <w:p w:rsidR="00000000" w:rsidRDefault="006D599D">
      <w:pPr>
        <w:pStyle w:val="a3"/>
        <w:widowControl w:val="0"/>
      </w:pPr>
      <w:r>
        <w:t>Младенческая смертность (данные ООН, 1989 г.) в мире составляет в среднем 71 случай на 1000 новорожденных. В развитых странах она существенно ниже и равна, например, в США –10, в скандина</w:t>
      </w:r>
      <w:r>
        <w:t>вских странах–12...14. В СССР младенческая смертность в 1988 г., по данным А.И. Кон</w:t>
      </w:r>
      <w:r>
        <w:t>д</w:t>
      </w:r>
      <w:r>
        <w:t>русева, составляла 24,7, а по данным М. Фешбаха и А. Френдли–40. В Москве в 1994 г. младенч</w:t>
      </w:r>
      <w:r>
        <w:t>е</w:t>
      </w:r>
      <w:r>
        <w:t>ская смертность составила 17,9.</w:t>
      </w:r>
    </w:p>
    <w:p w:rsidR="00000000" w:rsidRDefault="006D599D">
      <w:pPr>
        <w:pStyle w:val="a3"/>
        <w:widowControl w:val="0"/>
      </w:pPr>
      <w:r>
        <w:t>Сокращение продолжительности жизни населения и р</w:t>
      </w:r>
      <w:r>
        <w:t>ост младенческой смертности в п</w:t>
      </w:r>
      <w:r>
        <w:t>о</w:t>
      </w:r>
      <w:r>
        <w:t>следние годы привели к тому, что в 42 регионах России в 1991 г. рождаемость оказалась ниже смертности. По данным Госкомстата РФ в 1992 г. впервые за послевоенные годы произошло абс</w:t>
      </w:r>
      <w:r>
        <w:t>о</w:t>
      </w:r>
      <w:r>
        <w:t>лютное сокращение численности жителей Росси</w:t>
      </w:r>
      <w:r>
        <w:t>и: население уменьшилось более чем на 70 тыс. и составило 148,6 млн. человек.</w:t>
      </w:r>
    </w:p>
    <w:p w:rsidR="00000000" w:rsidRDefault="006D599D">
      <w:pPr>
        <w:pStyle w:val="a3"/>
        <w:widowControl w:val="0"/>
      </w:pPr>
      <w:r>
        <w:t>По данным (1997 г.) Госкомитета РФ по статистике чаще всего россияне умирают от боле</w:t>
      </w:r>
      <w:r>
        <w:t>з</w:t>
      </w:r>
      <w:r>
        <w:t>ней системы кровообращения (55%) и от травм и отравл</w:t>
      </w:r>
      <w:r>
        <w:t>е</w:t>
      </w:r>
      <w:r>
        <w:t>ний (13,2%).</w:t>
      </w:r>
    </w:p>
    <w:p w:rsidR="00000000" w:rsidRDefault="006D599D">
      <w:pPr>
        <w:pStyle w:val="a3"/>
        <w:widowControl w:val="0"/>
      </w:pPr>
      <w:r>
        <w:t>Материальный ущерб от регио</w:t>
      </w:r>
      <w:r>
        <w:t>нальных загрязнений среды обитания во многих странах та</w:t>
      </w:r>
      <w:r>
        <w:t>к</w:t>
      </w:r>
      <w:r>
        <w:t>же непрерывно нарастает. Так, в США ущерб от загрязнения атмосферы в 1950 г. составил 12,5, в 1968 – 16, а в 1977 –25 млрд. долларов. При этом менялись не только абсолютные показатели ущерба, но и его</w:t>
      </w:r>
      <w:r>
        <w:t xml:space="preserve"> составляющие. Если в 1950 г. из 12,5 млрд. долларов лишь 1,5 млрд. долларов (12%) приходились на ухудшение здоровья населения, то в 1977 –уже 37%. В СССР в 1990–1991 гг. ежегодный ущерб от региональных загрязнений составлял около 50 млрд. рублей (в ценах </w:t>
      </w:r>
      <w:r>
        <w:t>1991 г.)</w:t>
      </w:r>
    </w:p>
    <w:p w:rsidR="00000000" w:rsidRDefault="006D599D">
      <w:pPr>
        <w:pStyle w:val="a3"/>
        <w:widowControl w:val="0"/>
      </w:pPr>
      <w:r>
        <w:t>Определенный вклад в показатели принудительной инвалидности и гибели людей вносят чрезвычайные ситуации. В 1997 г. в России зафиксировано более 150 тыс. чрезвычайных ситуаций, в которых погибли 1651 человек. Постоянно возрастает не только общее чи</w:t>
      </w:r>
      <w:r>
        <w:t>сло чрезвычайных с</w:t>
      </w:r>
      <w:r>
        <w:t>и</w:t>
      </w:r>
      <w:r>
        <w:t>туаций, но и число крупных аварий и катастроф, приводящих к значительным материальным пот</w:t>
      </w:r>
      <w:r>
        <w:t>е</w:t>
      </w:r>
      <w:r>
        <w:t>рям и жертвам. Сегодня характерна тенденция: вероятность каждого отдельного происшествия уменьшается, а масштабы последствий заметно возрастают. Ав</w:t>
      </w:r>
      <w:r>
        <w:t xml:space="preserve">иационная статистика утверждает: в </w:t>
      </w:r>
      <w:r>
        <w:lastRenderedPageBreak/>
        <w:t>ходе развития самолетостроения одновременно с уменьшением общего риска перевозок растет масштаб негативных последствий отдельных аварий. За последние 20 лет нашего столетия пр</w:t>
      </w:r>
      <w:r>
        <w:t>о</w:t>
      </w:r>
      <w:r>
        <w:t>изошло 56% наиболее крупных происшествий в пр</w:t>
      </w:r>
      <w:r>
        <w:t>омышленности и на транспорте, а в 80-е годы – около 33%.</w:t>
      </w:r>
    </w:p>
    <w:p w:rsidR="00000000" w:rsidRDefault="006D599D">
      <w:pPr>
        <w:pStyle w:val="a3"/>
        <w:widowControl w:val="0"/>
      </w:pPr>
      <w:r>
        <w:t>Несмотря на совершенствование технических средств, аварийность и ее последствия нара</w:t>
      </w:r>
      <w:r>
        <w:t>с</w:t>
      </w:r>
      <w:r>
        <w:t xml:space="preserve">тают. Наиболее характерными авариями являются: взрывы котлов, газопроводов, горючих пылей, рудничного газа, паров </w:t>
      </w:r>
      <w:r>
        <w:t>растворителей; обрушения зданий, мостов, строительных площадок. Ос</w:t>
      </w:r>
      <w:r>
        <w:t>о</w:t>
      </w:r>
      <w:r>
        <w:t>бую тревогу вызывает возрастающий травматизм при эксплуатации транспортных средств (потери в дорожно-транспортных происшествиях (ДТП) в 1988 г. составили 51,3, в 1990 –уже 63 тыс. чел</w:t>
      </w:r>
      <w:r>
        <w:t>о</w:t>
      </w:r>
      <w:r>
        <w:t xml:space="preserve">век, </w:t>
      </w:r>
      <w:r>
        <w:t>причем ранено еще 350 тыс. человек). В Англии из каждых 100 человек, попавших в ДТП, п</w:t>
      </w:r>
      <w:r>
        <w:t>о</w:t>
      </w:r>
      <w:r>
        <w:t>гибал 1; в США –1,5, в ФРГ –2, в СССР –13 ч</w:t>
      </w:r>
      <w:r>
        <w:t>е</w:t>
      </w:r>
      <w:r>
        <w:t>ловек.</w:t>
      </w:r>
    </w:p>
    <w:p w:rsidR="00000000" w:rsidRDefault="006D599D">
      <w:pPr>
        <w:pStyle w:val="a3"/>
        <w:widowControl w:val="0"/>
      </w:pPr>
      <w:r>
        <w:t>В некоторых видах аварий и катастроф СССР принадлежит печальный приоритет. Так, к</w:t>
      </w:r>
      <w:r>
        <w:t>а</w:t>
      </w:r>
      <w:r>
        <w:t xml:space="preserve">тастрофа на Чернобыльской АЭС (1986 </w:t>
      </w:r>
      <w:r>
        <w:t>г.), по неокончательным данным, привела к материальному ущербу в 17 млрд. рублей, при этом погибло 30 и подверглось лучевым заболеваниям примерно 200 человек. Из-за опасности последующих облучений, вызванных воздействием радиоактивного йода и цезия, эвакуи</w:t>
      </w:r>
      <w:r>
        <w:t>ровано из опасной зоны около 100 тыс. человек. Взрыв водорода на берилли</w:t>
      </w:r>
      <w:r>
        <w:t>е</w:t>
      </w:r>
      <w:r>
        <w:t>вом производстве объединения «Ульбинский металлургический завод» в Усть-Каменогорске в 1990 г. привел к крупному выбросу бериллия. Превышение ПДК достигало 60...890 раз.</w:t>
      </w:r>
    </w:p>
    <w:p w:rsidR="00000000" w:rsidRDefault="006D599D">
      <w:pPr>
        <w:pStyle w:val="a3"/>
        <w:widowControl w:val="0"/>
      </w:pPr>
      <w:r>
        <w:t>Для многих ст</w:t>
      </w:r>
      <w:r>
        <w:t>ран мира стало типичным аварийное загрязнение среды обитания токсичными химическими веществами. Так, в США за период 1980...1984 гг. произошло 295 крупных авари</w:t>
      </w:r>
      <w:r>
        <w:t>й</w:t>
      </w:r>
      <w:r>
        <w:t xml:space="preserve">ных выбросов в природную среду, повлекших за собой эвакуацию населения. В это число входят 153 </w:t>
      </w:r>
      <w:r>
        <w:t>случая аварий при транспортировании химических соединений, 121 авария на промышленных объектах, семь выбросов с мест захоронения и свалок токсичных отходов. Аналогичная ситуация и в СССР: только в 1990 г. произошли выбросы бериллия в Усть-Каменогорске, пир</w:t>
      </w:r>
      <w:r>
        <w:t>обензола – в В</w:t>
      </w:r>
      <w:r>
        <w:t>о</w:t>
      </w:r>
      <w:r>
        <w:t>лого</w:t>
      </w:r>
      <w:r>
        <w:t>д</w:t>
      </w:r>
      <w:r>
        <w:t>ской области, фенола – в Уфе.</w:t>
      </w:r>
    </w:p>
    <w:p w:rsidR="00000000" w:rsidRDefault="006D599D">
      <w:pPr>
        <w:pStyle w:val="a3"/>
        <w:widowControl w:val="0"/>
      </w:pPr>
      <w:r>
        <w:t>Ряд чрезвычайных экологических ситуаций создают военные ведомства (Семипалатинский полигон на о. Новая Земля, в районе Челябинска и др.). Как правило, в зонах испытательных пол</w:t>
      </w:r>
      <w:r>
        <w:t>и</w:t>
      </w:r>
      <w:r>
        <w:t>гонов возникает и длительно д</w:t>
      </w:r>
      <w:r>
        <w:t>ействует комплекс повышенных негативных факторов: повышенный радиационный и химический фон, загрязнения токсичными веществами поверхностных и грунт</w:t>
      </w:r>
      <w:r>
        <w:t>о</w:t>
      </w:r>
      <w:r>
        <w:t>вых вод, почвы и т.п.</w:t>
      </w:r>
    </w:p>
    <w:p w:rsidR="00000000" w:rsidRDefault="006D599D">
      <w:pPr>
        <w:pStyle w:val="a3"/>
        <w:widowControl w:val="0"/>
      </w:pPr>
      <w:r>
        <w:t>На пожарах в СССР в 1988 г. погибло 8,5 тыс. человек, получили травмы более 10 тыс. ч</w:t>
      </w:r>
      <w:r>
        <w:t>е</w:t>
      </w:r>
      <w:r>
        <w:t>ловек. Основная часть людей гибнет на пожарах (особенно крупных) вследствие отсутствия или загромождения путей эвакуации, из-за удушья, поскольку при строительстве все еще применяют быстрогорящие материалы, выделяющие при горении токсичные соединения. Кажд</w:t>
      </w:r>
      <w:r>
        <w:t>ый третий п</w:t>
      </w:r>
      <w:r>
        <w:t>о</w:t>
      </w:r>
      <w:r>
        <w:t>жар возникает из-за неисправности бытовых приборов. При сгорании телевизора в помещение в</w:t>
      </w:r>
      <w:r>
        <w:t>ы</w:t>
      </w:r>
      <w:r>
        <w:t>деляются оксид углерода, стирол, формальгид, фенол. В 1988 г. по этой причине погибли 217 ч</w:t>
      </w:r>
      <w:r>
        <w:t>е</w:t>
      </w:r>
      <w:r>
        <w:t>ловек.</w:t>
      </w:r>
    </w:p>
    <w:p w:rsidR="00000000" w:rsidRDefault="006D599D">
      <w:pPr>
        <w:pStyle w:val="a3"/>
        <w:widowControl w:val="0"/>
      </w:pPr>
      <w:r>
        <w:t>Чтобы правильно оценивать масштабность и реальную опасн</w:t>
      </w:r>
      <w:r>
        <w:t>ость воздействия негативных факторов в разли</w:t>
      </w:r>
      <w:r>
        <w:t>ч</w:t>
      </w:r>
      <w:r>
        <w:t>ных системах «человек – среда обитания», обратимся к данным табл. 0.6.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0.6. Число погибших от воздействия негативных факторов в 1990 г., человек</w:t>
      </w:r>
    </w:p>
    <w:p w:rsidR="00000000" w:rsidRDefault="006D599D">
      <w:pPr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21"/>
        <w:gridCol w:w="1380"/>
        <w:gridCol w:w="237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56"/>
        </w:trPr>
        <w:tc>
          <w:tcPr>
            <w:tcW w:w="59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Число негативных факторов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мире</w:t>
            </w:r>
          </w:p>
        </w:tc>
        <w:tc>
          <w:tcPr>
            <w:tcW w:w="2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Российской Фед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рации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35"/>
        </w:trPr>
        <w:tc>
          <w:tcPr>
            <w:tcW w:w="592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Промышленное производство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Региональное загрязнение воды, воздуха, продуктов п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тания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Стихийные явления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Чрезвычайные ситуации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200 000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1 600 000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140 000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37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8 234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44800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(расчетные данные)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1 224 (1993 г.)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Качественное изменение значимости негативных</w:t>
      </w:r>
      <w:r>
        <w:t xml:space="preserve"> факторов в</w:t>
      </w:r>
      <w:r>
        <w:rPr>
          <w:b/>
        </w:rPr>
        <w:t xml:space="preserve"> </w:t>
      </w:r>
      <w:r>
        <w:t>XX в</w:t>
      </w:r>
      <w:r>
        <w:rPr>
          <w:b/>
        </w:rPr>
        <w:t xml:space="preserve">. </w:t>
      </w:r>
      <w:r>
        <w:t xml:space="preserve">показано на рис. 0.6. Производственные негативные факторы (кривая </w:t>
      </w:r>
      <w:r>
        <w:rPr>
          <w:i/>
        </w:rPr>
        <w:t>2)</w:t>
      </w:r>
      <w:r>
        <w:t xml:space="preserve"> заявили о себе еще в XIX в., в нашем столетии достигнута их стабилизация. В ряде стран производственный травматизм с летальным исходом в последние годы снижается, что яв</w:t>
      </w:r>
      <w:r>
        <w:t>ляется результатом эффективности прин</w:t>
      </w:r>
      <w:r>
        <w:t>и</w:t>
      </w:r>
      <w:r>
        <w:t>маемых мер защиты.</w:t>
      </w:r>
    </w:p>
    <w:p w:rsidR="00000000" w:rsidRDefault="006D599D">
      <w:pPr>
        <w:pStyle w:val="a3"/>
        <w:widowControl w:val="0"/>
      </w:pPr>
      <w:r>
        <w:t xml:space="preserve">Оценивая влияние негативных воздействий техносферы на человека и природную среду, не </w:t>
      </w:r>
      <w:r>
        <w:lastRenderedPageBreak/>
        <w:t>следует забывать, что ряд негативных факторов не ограничивает свое влияние только первичным воздействием. Некоторы</w:t>
      </w:r>
      <w:r>
        <w:t>е факторы способны вызывать вторичные негативные явления в окр</w:t>
      </w:r>
      <w:r>
        <w:t>у</w:t>
      </w:r>
      <w:r>
        <w:t>жающей среде. К ним, в первую очередь, отн</w:t>
      </w:r>
      <w:r>
        <w:t>о</w:t>
      </w:r>
      <w:r>
        <w:t>сят:</w:t>
      </w:r>
    </w:p>
    <w:p w:rsidR="00000000" w:rsidRDefault="006D599D">
      <w:pPr>
        <w:pStyle w:val="a3"/>
        <w:widowControl w:val="0"/>
      </w:pPr>
      <w:r>
        <w:t>– разрушение озонового слоя;</w:t>
      </w:r>
    </w:p>
    <w:p w:rsidR="00000000" w:rsidRDefault="006D599D">
      <w:pPr>
        <w:pStyle w:val="a3"/>
        <w:widowControl w:val="0"/>
      </w:pPr>
      <w:r>
        <w:t>– образование фотохимич</w:t>
      </w:r>
      <w:r>
        <w:t>е</w:t>
      </w:r>
      <w:r>
        <w:t>ского смога;</w:t>
      </w:r>
    </w:p>
    <w:p w:rsidR="00000000" w:rsidRDefault="006D599D">
      <w:pPr>
        <w:pStyle w:val="a3"/>
        <w:widowControl w:val="0"/>
      </w:pPr>
      <w:r>
        <w:t>– выпадение кислотных до</w:t>
      </w:r>
      <w:r>
        <w:t>ж</w:t>
      </w:r>
      <w:r>
        <w:t>дей;</w:t>
      </w:r>
    </w:p>
    <w:p w:rsidR="00000000" w:rsidRDefault="006D599D">
      <w:pPr>
        <w:pStyle w:val="a3"/>
        <w:widowControl w:val="0"/>
      </w:pPr>
      <w:r>
        <w:t>– возникновение парников</w:t>
      </w:r>
      <w:r>
        <w:t>о</w:t>
      </w:r>
      <w:r>
        <w:t>го эффекта.</w:t>
      </w:r>
    </w:p>
    <w:tbl>
      <w:tblPr>
        <w:tblW w:w="0" w:type="auto"/>
        <w:tblLayout w:type="fixed"/>
        <w:tblLook w:val="0000"/>
      </w:tblPr>
      <w:tblGrid>
        <w:gridCol w:w="40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000000" w:rsidRDefault="00AA3E92">
            <w:pPr>
              <w:framePr w:hSpace="180" w:wrap="around" w:vAnchor="text" w:hAnchor="text" w:y="1" w:anchorLock="1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328545" cy="132905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68" w:type="dxa"/>
          </w:tcPr>
          <w:p w:rsidR="00000000" w:rsidRDefault="006D599D">
            <w:pPr>
              <w:framePr w:hSpace="180" w:wrap="around" w:vAnchor="text" w:hAnchor="text" w:y="1" w:anchorLock="1"/>
              <w:widowControl w:val="0"/>
              <w:ind w:firstLine="0"/>
              <w:jc w:val="left"/>
              <w:rPr>
                <w:lang w:val="en-US"/>
              </w:rPr>
            </w:pPr>
            <w:r>
              <w:t>Рис. 0.6</w:t>
            </w:r>
            <w:r>
              <w:t>. Тенденции изменения в XX в. числе</w:t>
            </w:r>
            <w:r>
              <w:t>н</w:t>
            </w:r>
            <w:r>
              <w:t>ности погибших вследствие</w:t>
            </w:r>
            <w:r>
              <w:rPr>
                <w:lang w:val="en-US"/>
              </w:rPr>
              <w:t>:</w:t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</w:rPr>
              <w:t>1 – стихийных бедствий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2 – воздейс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вия производственных негативных фа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торов; 3 – загрязнения техносферы и биосферы; 4–чрезвычайных ситуаций техногенного прои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хождения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i/>
        </w:rPr>
      </w:pPr>
      <w:r>
        <w:rPr>
          <w:i/>
        </w:rPr>
        <w:t>Начиная с середины XX с</w:t>
      </w:r>
      <w:r>
        <w:rPr>
          <w:i/>
        </w:rPr>
        <w:t>толетия резко возросло воздействие на людей региональных негативных факторов крупных городов и промышленных центров. Ряд негати</w:t>
      </w:r>
      <w:r>
        <w:rPr>
          <w:i/>
        </w:rPr>
        <w:t>в</w:t>
      </w:r>
      <w:r>
        <w:rPr>
          <w:i/>
        </w:rPr>
        <w:t>ных воздействий имеют уже глобальное влияние. Нара</w:t>
      </w:r>
      <w:r>
        <w:rPr>
          <w:i/>
        </w:rPr>
        <w:t>с</w:t>
      </w:r>
      <w:r>
        <w:rPr>
          <w:i/>
        </w:rPr>
        <w:t>тает влияние и негативных факторов техногенного пр</w:t>
      </w:r>
      <w:r>
        <w:rPr>
          <w:i/>
        </w:rPr>
        <w:t>о</w:t>
      </w:r>
      <w:r>
        <w:rPr>
          <w:i/>
        </w:rPr>
        <w:t xml:space="preserve">исхождения, действующих в </w:t>
      </w:r>
      <w:r>
        <w:rPr>
          <w:i/>
        </w:rPr>
        <w:t>чрезвычайных ситу</w:t>
      </w:r>
      <w:r>
        <w:rPr>
          <w:i/>
        </w:rPr>
        <w:t>а</w:t>
      </w:r>
      <w:r>
        <w:rPr>
          <w:i/>
        </w:rPr>
        <w:t>циях.</w:t>
      </w:r>
    </w:p>
    <w:p w:rsidR="00000000" w:rsidRDefault="006D599D">
      <w:pPr>
        <w:pStyle w:val="a3"/>
        <w:widowControl w:val="0"/>
      </w:pPr>
      <w:r>
        <w:rPr>
          <w:b/>
        </w:rPr>
        <w:t>Основы проектирования техносферы по услов</w:t>
      </w:r>
      <w:r>
        <w:rPr>
          <w:b/>
        </w:rPr>
        <w:t>и</w:t>
      </w:r>
      <w:r>
        <w:rPr>
          <w:b/>
        </w:rPr>
        <w:t>ям безопасности жизнедеятельности.</w:t>
      </w:r>
      <w:r>
        <w:t xml:space="preserve"> Это достигается обеспечением комфорта в зонах жизнедеятельности; пр</w:t>
      </w:r>
      <w:r>
        <w:t>а</w:t>
      </w:r>
      <w:r>
        <w:t>вильным расположением источников опасностей и зон пребывания человека; сокращением разм</w:t>
      </w:r>
      <w:r>
        <w:t>еров опасных зон; применением экобиозащитной техники и средств индив</w:t>
      </w:r>
      <w:r>
        <w:t>и</w:t>
      </w:r>
      <w:r>
        <w:t>дуальной защиты.</w:t>
      </w:r>
    </w:p>
    <w:p w:rsidR="00000000" w:rsidRDefault="006D599D">
      <w:pPr>
        <w:pStyle w:val="a3"/>
        <w:widowControl w:val="0"/>
      </w:pPr>
      <w:r>
        <w:rPr>
          <w:i/>
        </w:rPr>
        <w:t>Комфортность техносферы.</w:t>
      </w:r>
      <w:r>
        <w:t xml:space="preserve"> Наилучшие показат</w:t>
      </w:r>
      <w:r>
        <w:t>е</w:t>
      </w:r>
      <w:r>
        <w:t>ли работоспособности и отдыха достигаются при ко</w:t>
      </w:r>
      <w:r>
        <w:t>м</w:t>
      </w:r>
      <w:r>
        <w:t>фортном состоянии среды обитания и при рациональных режимах труда и отдыха.</w:t>
      </w:r>
    </w:p>
    <w:p w:rsidR="00000000" w:rsidRDefault="006D599D">
      <w:pPr>
        <w:pStyle w:val="a3"/>
        <w:widowControl w:val="0"/>
      </w:pPr>
      <w:r>
        <w:rPr>
          <w:i/>
        </w:rPr>
        <w:t>Ко</w:t>
      </w:r>
      <w:r>
        <w:rPr>
          <w:i/>
        </w:rPr>
        <w:t xml:space="preserve">мфорт – </w:t>
      </w:r>
      <w:r>
        <w:t>оптимальное сочетание параметров микроклимата, удобств, благоустроенности и уюта в зонах де</w:t>
      </w:r>
      <w:r>
        <w:t>я</w:t>
      </w:r>
      <w:r>
        <w:t>тельности и отдыха человека.</w:t>
      </w:r>
    </w:p>
    <w:p w:rsidR="00000000" w:rsidRDefault="006D599D">
      <w:pPr>
        <w:pStyle w:val="a3"/>
        <w:widowControl w:val="0"/>
      </w:pPr>
      <w:r>
        <w:t>Комфортные и допустимые параметры воздушной среды в рабочих зонах регламентируются государственными стандартами и обеспечиваютс</w:t>
      </w:r>
      <w:r>
        <w:t>я в основном применением систем кондицион</w:t>
      </w:r>
      <w:r>
        <w:t>и</w:t>
      </w:r>
      <w:r>
        <w:t>рования, вентиляции и отопления. Нормативные (оптимальные, допустимые) значения параметров микроклимата в рабочих зонах производственных помещениях зависят от категории выполняемых работ, п</w:t>
      </w:r>
      <w:r>
        <w:t>е</w:t>
      </w:r>
      <w:r>
        <w:t>риода года и некоторых д</w:t>
      </w:r>
      <w:r>
        <w:t>ругих показателей (ГОСТ 12.1.005–88).</w:t>
      </w:r>
    </w:p>
    <w:p w:rsidR="00000000" w:rsidRDefault="006D599D">
      <w:pPr>
        <w:pStyle w:val="a3"/>
        <w:widowControl w:val="0"/>
      </w:pPr>
      <w:r>
        <w:t>Важную роль в достижении эффективной деятельности играет искусственное освещение. Рационально выполненное освещение оказывает психофизиологическое воздействие на человека, способствует повышению эффективности деятельно</w:t>
      </w:r>
      <w:r>
        <w:t>сти, снижает напряженность органов зрения, повышает без</w:t>
      </w:r>
      <w:r>
        <w:t>о</w:t>
      </w:r>
      <w:r>
        <w:t>пасность деятельности.</w:t>
      </w:r>
    </w:p>
    <w:p w:rsidR="00000000" w:rsidRDefault="006D599D">
      <w:pPr>
        <w:pStyle w:val="a3"/>
        <w:widowControl w:val="0"/>
      </w:pPr>
      <w:r>
        <w:t>Эффективность деятельности человека в значительной степени зависит от организации р</w:t>
      </w:r>
      <w:r>
        <w:t>а</w:t>
      </w:r>
      <w:r>
        <w:t>бочего ме</w:t>
      </w:r>
      <w:r>
        <w:t>с</w:t>
      </w:r>
      <w:r>
        <w:t>та, в том числе от:</w:t>
      </w:r>
    </w:p>
    <w:p w:rsidR="00000000" w:rsidRDefault="006D599D">
      <w:pPr>
        <w:pStyle w:val="a3"/>
        <w:widowControl w:val="0"/>
      </w:pPr>
      <w:r>
        <w:t>– правильного расположения и компоновки рабочего места;</w:t>
      </w:r>
    </w:p>
    <w:p w:rsidR="00000000" w:rsidRDefault="006D599D">
      <w:pPr>
        <w:pStyle w:val="a3"/>
        <w:widowControl w:val="0"/>
      </w:pPr>
      <w:r>
        <w:t>– обесп</w:t>
      </w:r>
      <w:r>
        <w:t>ечения удобной позы и свободы движений;</w:t>
      </w:r>
    </w:p>
    <w:p w:rsidR="00000000" w:rsidRDefault="006D599D">
      <w:pPr>
        <w:pStyle w:val="a3"/>
        <w:widowControl w:val="0"/>
      </w:pPr>
      <w:r>
        <w:t>– использования оборудования, отвечающего требованиям эргономики.</w:t>
      </w:r>
    </w:p>
    <w:p w:rsidR="00000000" w:rsidRDefault="006D599D">
      <w:pPr>
        <w:pStyle w:val="a3"/>
        <w:widowControl w:val="0"/>
      </w:pPr>
      <w:r>
        <w:t>Важное значение при достижении максимально эффективной деятельности играют режимы труда и отдыха. Сохранение высокой работоспособности достигается пра</w:t>
      </w:r>
      <w:r>
        <w:t>вильным чередованием режимов труда и отдыха.</w:t>
      </w:r>
    </w:p>
    <w:p w:rsidR="00000000" w:rsidRDefault="006D599D">
      <w:pPr>
        <w:pStyle w:val="a3"/>
        <w:widowControl w:val="0"/>
      </w:pPr>
      <w:r>
        <w:rPr>
          <w:i/>
        </w:rPr>
        <w:t>Опасные зоны и зоны пребывания человека.</w:t>
      </w:r>
      <w:r>
        <w:t xml:space="preserve"> Вредные и травмирующие воздействия, генер</w:t>
      </w:r>
      <w:r>
        <w:t>и</w:t>
      </w:r>
      <w:r>
        <w:t>руемые техническими системами, образуют в жизненном пространстве техносферы опасные зоны, где не реализуются условия (0.1)–(0.3)</w:t>
      </w:r>
      <w:r>
        <w:t>. Для этих зон характерны соотношения: С</w:t>
      </w:r>
      <w:r>
        <w:rPr>
          <w:lang w:val="en-US"/>
        </w:rPr>
        <w:t>&gt;</w:t>
      </w:r>
      <w:r>
        <w:t xml:space="preserve">ПДК, </w:t>
      </w:r>
      <w:r>
        <w:rPr>
          <w:lang w:val="en-US"/>
        </w:rPr>
        <w:t>I</w:t>
      </w:r>
      <w:r>
        <w:t xml:space="preserve"> &gt; ПДУи </w:t>
      </w:r>
      <w:r>
        <w:rPr>
          <w:lang w:val="en-US"/>
        </w:rPr>
        <w:t>R</w:t>
      </w:r>
      <w:r>
        <w:t xml:space="preserve"> &gt; </w:t>
      </w:r>
      <w:r>
        <w:rPr>
          <w:lang w:val="en-US"/>
        </w:rPr>
        <w:t>R</w:t>
      </w:r>
      <w:r>
        <w:rPr>
          <w:vertAlign w:val="subscript"/>
        </w:rPr>
        <w:t>доп</w:t>
      </w:r>
      <w:r>
        <w:t>.</w:t>
      </w:r>
    </w:p>
    <w:p w:rsidR="00000000" w:rsidRDefault="006D599D">
      <w:pPr>
        <w:pStyle w:val="a3"/>
        <w:widowControl w:val="0"/>
      </w:pPr>
      <w:r>
        <w:t>Одновременно с опасными зонами в жизненном пространстве существуют зоны деятельн</w:t>
      </w:r>
      <w:r>
        <w:t>о</w:t>
      </w:r>
      <w:r>
        <w:t>сти (пребывания) человека. В быту – зона жилища, городская среда. В условиях производства – рабочая зона, рабо</w:t>
      </w:r>
      <w:r>
        <w:t>чее место.</w:t>
      </w:r>
    </w:p>
    <w:tbl>
      <w:tblPr>
        <w:tblW w:w="0" w:type="auto"/>
        <w:tblLayout w:type="fixed"/>
        <w:tblLook w:val="0000"/>
      </w:tblPr>
      <w:tblGrid>
        <w:gridCol w:w="33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8" w:type="dxa"/>
          </w:tcPr>
          <w:p w:rsidR="00000000" w:rsidRDefault="00AA3E92">
            <w:pPr>
              <w:pStyle w:val="FR5"/>
              <w:framePr w:hSpace="180" w:wrap="around" w:vAnchor="text" w:hAnchor="text" w:y="1" w:anchorLock="1"/>
              <w:spacing w:before="0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34845" cy="1573530"/>
                  <wp:effectExtent l="1905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8" w:type="dxa"/>
          </w:tcPr>
          <w:p w:rsidR="00000000" w:rsidRDefault="006D599D">
            <w:pPr>
              <w:pStyle w:val="30"/>
              <w:framePr w:hSpace="180" w:wrap="around" w:vAnchor="text" w:hAnchor="text" w:y="1" w:anchorLock="1"/>
              <w:widowControl w:val="0"/>
              <w:rPr>
                <w:lang w:val="en-US"/>
              </w:rPr>
            </w:pPr>
            <w:r>
              <w:t>Рис</w:t>
            </w:r>
            <w:r>
              <w:rPr>
                <w:lang w:val="en-US"/>
              </w:rPr>
              <w:t>.</w:t>
            </w:r>
            <w:r>
              <w:t xml:space="preserve"> 0</w:t>
            </w:r>
            <w:r>
              <w:rPr>
                <w:lang w:val="en-US"/>
              </w:rPr>
              <w:t>.</w:t>
            </w:r>
            <w:r>
              <w:t>7</w:t>
            </w:r>
            <w:r>
              <w:rPr>
                <w:lang w:val="en-US"/>
              </w:rPr>
              <w:t>.</w:t>
            </w:r>
            <w:r>
              <w:t xml:space="preserve"> Варианты взаимного положения зоны опасности (О) и зоны пребывания человека (Ч)</w:t>
            </w:r>
            <w:r>
              <w:rPr>
                <w:lang w:val="en-US"/>
              </w:rPr>
              <w:t>:</w:t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  <w:lang w:val="en-US"/>
              </w:rPr>
              <w:t>I</w:t>
            </w:r>
            <w:r>
              <w:rPr>
                <w:sz w:val="22"/>
              </w:rPr>
              <w:t xml:space="preserve"> – безопасная ситуация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II</w:t>
            </w:r>
            <w:r>
              <w:rPr>
                <w:sz w:val="22"/>
              </w:rPr>
              <w:t>–с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туация кратковременной или локальной опасности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III</w:t>
            </w:r>
            <w:r>
              <w:rPr>
                <w:sz w:val="22"/>
              </w:rPr>
              <w:t>– опа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ная ситуация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IV–условная без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пасная ситуация</w:t>
            </w:r>
          </w:p>
        </w:tc>
      </w:tr>
    </w:tbl>
    <w:p w:rsidR="00000000" w:rsidRDefault="006D599D">
      <w:pPr>
        <w:pStyle w:val="a3"/>
        <w:widowControl w:val="0"/>
      </w:pPr>
      <w:r>
        <w:rPr>
          <w:i/>
        </w:rPr>
        <w:t>Рабочая зона</w:t>
      </w:r>
      <w:r>
        <w:t xml:space="preserve"> – пр</w:t>
      </w:r>
      <w:r>
        <w:t>остранство высотой 2 м над уровнем п</w:t>
      </w:r>
      <w:r>
        <w:t>о</w:t>
      </w:r>
      <w:r>
        <w:t>ла или площадки, на которой ра</w:t>
      </w:r>
      <w:r>
        <w:t>с</w:t>
      </w:r>
      <w:r>
        <w:t>положено р</w:t>
      </w:r>
      <w:r>
        <w:t>а</w:t>
      </w:r>
      <w:r>
        <w:t>бочее место.</w:t>
      </w:r>
    </w:p>
    <w:p w:rsidR="00000000" w:rsidRDefault="006D599D">
      <w:pPr>
        <w:pStyle w:val="a3"/>
        <w:widowControl w:val="0"/>
      </w:pPr>
      <w:r>
        <w:rPr>
          <w:i/>
        </w:rPr>
        <w:t xml:space="preserve">Рабочее место – </w:t>
      </w:r>
      <w:r>
        <w:t>зона постоянной или временной (более 50% или более 2 ч непрерывно) деятельности раб</w:t>
      </w:r>
      <w:r>
        <w:t>о</w:t>
      </w:r>
      <w:r>
        <w:t>тающего.</w:t>
      </w:r>
    </w:p>
    <w:p w:rsidR="00000000" w:rsidRDefault="006D599D">
      <w:pPr>
        <w:pStyle w:val="a3"/>
        <w:widowControl w:val="0"/>
      </w:pPr>
      <w:r>
        <w:t>Варьируя взаимным расположением опасных зон и зон пребы</w:t>
      </w:r>
      <w:r>
        <w:t>вания человека в пространстве, можно существенно влиять на решение задач по обеспечению безопасности жизнедеятельн</w:t>
      </w:r>
      <w:r>
        <w:t>о</w:t>
      </w:r>
      <w:r>
        <w:t>сти. Различают четыре принципиальных варианта взаимного ра</w:t>
      </w:r>
      <w:r>
        <w:t>с</w:t>
      </w:r>
      <w:r>
        <w:t>положения зон опасности и зоны пребывания чел</w:t>
      </w:r>
      <w:r>
        <w:t>о</w:t>
      </w:r>
      <w:r>
        <w:t>века (рис. 0.7).</w:t>
      </w:r>
    </w:p>
    <w:p w:rsidR="00000000" w:rsidRDefault="006D599D">
      <w:pPr>
        <w:pStyle w:val="a3"/>
        <w:widowControl w:val="0"/>
      </w:pPr>
      <w:r>
        <w:rPr>
          <w:i/>
        </w:rPr>
        <w:t>Защита расстоянием</w:t>
      </w:r>
      <w:r>
        <w:t>.</w:t>
      </w:r>
      <w:r>
        <w:t xml:space="preserve"> Полную безопасность гарантирует только </w:t>
      </w:r>
      <w:r>
        <w:rPr>
          <w:lang w:val="en-US"/>
        </w:rPr>
        <w:t>I</w:t>
      </w:r>
      <w:r>
        <w:t xml:space="preserve"> вариант взаимного расположения зон пребывания и де</w:t>
      </w:r>
      <w:r>
        <w:t>й</w:t>
      </w:r>
      <w:r>
        <w:t xml:space="preserve">ствия негативных факторов – защита расстоянием, реализуемый при дистанционном управлении, наблюдении и т.п. Во </w:t>
      </w:r>
      <w:r>
        <w:rPr>
          <w:lang w:val="en-US"/>
        </w:rPr>
        <w:t>II</w:t>
      </w:r>
      <w:r>
        <w:t xml:space="preserve"> вариа</w:t>
      </w:r>
      <w:r>
        <w:t>н</w:t>
      </w:r>
      <w:r>
        <w:t>те негативное воздействие существует лишь в</w:t>
      </w:r>
      <w:r>
        <w:t xml:space="preserve"> совмещенной части областей: если человек в этой части находится кратковременно (осмотр, мелкий ремонт и т.п.), то и негативное воздействие во</w:t>
      </w:r>
      <w:r>
        <w:t>з</w:t>
      </w:r>
      <w:r>
        <w:t>можно только в этот период времени, в III варианте – негативное воздействие может быть реализовано в любой момент</w:t>
      </w:r>
      <w:r>
        <w:t xml:space="preserve">, а в </w:t>
      </w:r>
      <w:r>
        <w:rPr>
          <w:lang w:val="en-US"/>
        </w:rPr>
        <w:t>IV</w:t>
      </w:r>
      <w:r>
        <w:t xml:space="preserve"> в</w:t>
      </w:r>
      <w:r>
        <w:t>а</w:t>
      </w:r>
      <w:r>
        <w:t>рианте – только при нарушении функциональной целостности средств защиты зоны пребывания человека (как правило, средств индивидуальной защиты – (СИЗ), кабин наблюдения и т.п.).</w:t>
      </w:r>
    </w:p>
    <w:p w:rsidR="00000000" w:rsidRDefault="006D599D">
      <w:pPr>
        <w:pStyle w:val="a3"/>
        <w:widowControl w:val="0"/>
      </w:pPr>
      <w:r>
        <w:t>Радикальным способом обеспечения безопасности является защита расстоя</w:t>
      </w:r>
      <w:r>
        <w:t>нием –развед</w:t>
      </w:r>
      <w:r>
        <w:t>е</w:t>
      </w:r>
      <w:r>
        <w:t>ние в пространстве опасных зон и зон пребывания человека. Разводить опасные зоны и з</w:t>
      </w:r>
      <w:r>
        <w:t>о</w:t>
      </w:r>
      <w:r>
        <w:t>ны пр</w:t>
      </w:r>
      <w:r>
        <w:t>е</w:t>
      </w:r>
      <w:r>
        <w:t>бывания человека можно не только в пространстве, но и во времени, реализуя чередование пери</w:t>
      </w:r>
      <w:r>
        <w:t>о</w:t>
      </w:r>
      <w:r>
        <w:t xml:space="preserve">дов действия опасностей и периодов наблюдения за состоянием </w:t>
      </w:r>
      <w:r>
        <w:t>технич</w:t>
      </w:r>
      <w:r>
        <w:t>е</w:t>
      </w:r>
      <w:r>
        <w:t>ских систем.</w:t>
      </w:r>
    </w:p>
    <w:p w:rsidR="00000000" w:rsidRDefault="006D599D">
      <w:pPr>
        <w:pStyle w:val="a3"/>
        <w:widowControl w:val="0"/>
      </w:pPr>
      <w:r>
        <w:t>К сожалению, защита расстоянием не всегда возможна на практике. Часто приходится р</w:t>
      </w:r>
      <w:r>
        <w:t>е</w:t>
      </w:r>
      <w:r>
        <w:t>шать вопросы безопасности при иных (//–</w:t>
      </w:r>
      <w:r>
        <w:rPr>
          <w:i/>
        </w:rPr>
        <w:t xml:space="preserve">IV) </w:t>
      </w:r>
      <w:r>
        <w:t>вариантах взаимного расположения опасных зон и зон пребывания (см. рис. 0.7).</w:t>
      </w:r>
    </w:p>
    <w:p w:rsidR="00000000" w:rsidRDefault="006D599D">
      <w:pPr>
        <w:pStyle w:val="a3"/>
        <w:widowControl w:val="0"/>
      </w:pPr>
      <w:r>
        <w:t>Для обеспечения безопасности чел</w:t>
      </w:r>
      <w:r>
        <w:t>овека в этих случаях используют:</w:t>
      </w:r>
    </w:p>
    <w:p w:rsidR="00000000" w:rsidRDefault="006D599D">
      <w:pPr>
        <w:pStyle w:val="a3"/>
        <w:widowControl w:val="0"/>
      </w:pPr>
      <w:r>
        <w:t>– совершенствование источников опасности с целью максимального снижения значимости генерируемых ими опасностей. Это не только снижает уровни опасностей, но и, как правило, с</w:t>
      </w:r>
      <w:r>
        <w:t>о</w:t>
      </w:r>
      <w:r>
        <w:t>кращает ра</w:t>
      </w:r>
      <w:r>
        <w:t>з</w:t>
      </w:r>
      <w:r>
        <w:t>меры опасной зоны</w:t>
      </w:r>
      <w:r>
        <w:rPr>
          <w:lang w:val="en-US"/>
        </w:rPr>
        <w:t>;</w:t>
      </w:r>
    </w:p>
    <w:p w:rsidR="00000000" w:rsidRDefault="006D599D">
      <w:pPr>
        <w:pStyle w:val="a3"/>
        <w:widowControl w:val="0"/>
      </w:pPr>
      <w:r>
        <w:t>– введение защитных</w:t>
      </w:r>
      <w:r>
        <w:t xml:space="preserve"> средств (экобиозащитная техника) для изоляции зоны пребывания ч</w:t>
      </w:r>
      <w:r>
        <w:t>е</w:t>
      </w:r>
      <w:r>
        <w:t>ловека от негати</w:t>
      </w:r>
      <w:r>
        <w:t>в</w:t>
      </w:r>
      <w:r>
        <w:t>ных воздействий;</w:t>
      </w:r>
    </w:p>
    <w:p w:rsidR="00000000" w:rsidRDefault="006D599D">
      <w:pPr>
        <w:pStyle w:val="a3"/>
        <w:widowControl w:val="0"/>
      </w:pPr>
      <w:r>
        <w:t>– применение средств индивидуальной защиты человека от опасн</w:t>
      </w:r>
      <w:r>
        <w:t>о</w:t>
      </w:r>
      <w:r>
        <w:t>стей.</w:t>
      </w:r>
    </w:p>
    <w:p w:rsidR="00000000" w:rsidRDefault="006D599D">
      <w:pPr>
        <w:pStyle w:val="a3"/>
        <w:widowControl w:val="0"/>
      </w:pPr>
      <w:r>
        <w:rPr>
          <w:i/>
        </w:rPr>
        <w:t>Сокращение размеров опасных зон.</w:t>
      </w:r>
      <w:r>
        <w:t xml:space="preserve"> При воздействии вредных факторов сокращение разм</w:t>
      </w:r>
      <w:r>
        <w:t>е</w:t>
      </w:r>
      <w:r>
        <w:t xml:space="preserve">ров зон </w:t>
      </w:r>
      <w:r>
        <w:t>должно достигаться прежде всего совершенствованием технических систем, приводящим к уменьшению выделяемых ими отходов. Для ограничения вредного воздействия на человека и ср</w:t>
      </w:r>
      <w:r>
        <w:t>е</w:t>
      </w:r>
      <w:r>
        <w:t>ду обитания к технической системе предъявляются требования по величине выделяемых в</w:t>
      </w:r>
      <w:r>
        <w:t xml:space="preserve"> среду токсичных веществ в виде предельно допустимых выбросов или сбросов (ПДВ или ПДС), а также по величине энергетических загрязнений в виде предельно допустимых излучений в среду обит</w:t>
      </w:r>
      <w:r>
        <w:t>а</w:t>
      </w:r>
      <w:r>
        <w:t>ния. Значения ПДВ и ПДС определяют расчетом, исходя из значений ПДК в</w:t>
      </w:r>
      <w:r>
        <w:t xml:space="preserve"> зонах пребывания ч</w:t>
      </w:r>
      <w:r>
        <w:t>е</w:t>
      </w:r>
      <w:r>
        <w:t>ловека. Величины предельных излучений находят, исходя из предельно допустимых уровней (ПДУ) воздействия загрязнения и расстояния между источником излучения и зоной пребывания человека.</w:t>
      </w:r>
    </w:p>
    <w:p w:rsidR="00000000" w:rsidRDefault="006D599D">
      <w:pPr>
        <w:pStyle w:val="a3"/>
        <w:widowControl w:val="0"/>
      </w:pPr>
      <w:r>
        <w:rPr>
          <w:i/>
        </w:rPr>
        <w:t>Уменьшение отходов систем при их эксплуатации</w:t>
      </w:r>
      <w:r>
        <w:t xml:space="preserve"> – </w:t>
      </w:r>
      <w:r>
        <w:rPr>
          <w:i/>
        </w:rPr>
        <w:t>рад</w:t>
      </w:r>
      <w:r>
        <w:rPr>
          <w:i/>
        </w:rPr>
        <w:t>икальный путь к снижению возде</w:t>
      </w:r>
      <w:r>
        <w:rPr>
          <w:i/>
        </w:rPr>
        <w:t>й</w:t>
      </w:r>
      <w:r>
        <w:rPr>
          <w:i/>
        </w:rPr>
        <w:t>ствия вредных факторов.</w:t>
      </w:r>
    </w:p>
    <w:p w:rsidR="00000000" w:rsidRDefault="006D599D">
      <w:pPr>
        <w:pStyle w:val="a3"/>
        <w:widowControl w:val="0"/>
      </w:pPr>
      <w:r>
        <w:t>Наибольшие трудности в ограничении размеров зон воздействия травмирующих факторов возникают при эксплуатации технических систем повышенной энергоемкости (хранилищ углев</w:t>
      </w:r>
      <w:r>
        <w:t>о</w:t>
      </w:r>
      <w:r>
        <w:t>дородов, химических производств,</w:t>
      </w:r>
      <w:r>
        <w:t xml:space="preserve"> АЭС и т.п.). При авариях на таких объектах травмоопасные з</w:t>
      </w:r>
      <w:r>
        <w:t>о</w:t>
      </w:r>
      <w:r>
        <w:t>ны охватывают, как правило, не только производственные зоны, но и зоны пребывания населения. Основными направлениями в ограничении травмоопа</w:t>
      </w:r>
      <w:r>
        <w:t>с</w:t>
      </w:r>
      <w:r>
        <w:t>ности таких объектов являются:</w:t>
      </w:r>
    </w:p>
    <w:p w:rsidR="00000000" w:rsidRDefault="006D599D">
      <w:pPr>
        <w:pStyle w:val="a3"/>
        <w:widowControl w:val="0"/>
      </w:pPr>
      <w:r>
        <w:t>– совершенствование сист</w:t>
      </w:r>
      <w:r>
        <w:t>ем безопасности объектов;</w:t>
      </w:r>
    </w:p>
    <w:p w:rsidR="00000000" w:rsidRDefault="006D599D">
      <w:pPr>
        <w:pStyle w:val="a3"/>
        <w:widowControl w:val="0"/>
      </w:pPr>
      <w:r>
        <w:t>– дистанцирование промышленных и селитебных зон;</w:t>
      </w:r>
    </w:p>
    <w:p w:rsidR="00000000" w:rsidRDefault="006D599D">
      <w:pPr>
        <w:pStyle w:val="a3"/>
        <w:widowControl w:val="0"/>
      </w:pPr>
      <w:r>
        <w:t>– активное использование защитных систем и устройств;</w:t>
      </w:r>
    </w:p>
    <w:p w:rsidR="00000000" w:rsidRDefault="006D599D">
      <w:pPr>
        <w:pStyle w:val="a3"/>
        <w:widowControl w:val="0"/>
      </w:pPr>
      <w:r>
        <w:t>– непрерывный контроль источников опасности;</w:t>
      </w:r>
    </w:p>
    <w:p w:rsidR="00000000" w:rsidRDefault="006D599D">
      <w:pPr>
        <w:pStyle w:val="a3"/>
        <w:widowControl w:val="0"/>
      </w:pPr>
      <w:r>
        <w:lastRenderedPageBreak/>
        <w:t>– достижение высокого профессионализма операторов технических систем.</w:t>
      </w:r>
    </w:p>
    <w:p w:rsidR="00000000" w:rsidRDefault="006D599D">
      <w:pPr>
        <w:pStyle w:val="a3"/>
        <w:widowControl w:val="0"/>
      </w:pPr>
      <w:r>
        <w:t>Совершенство</w:t>
      </w:r>
      <w:r>
        <w:t xml:space="preserve"> технической системы по травмоопасности оценивают величиной допустим</w:t>
      </w:r>
      <w:r>
        <w:t>о</w:t>
      </w:r>
      <w:r>
        <w:t>го риска, который констатирует факт постоянного присутствия потенциального травмоопасного воздействия и определяет его нормативный уровень.</w:t>
      </w:r>
    </w:p>
    <w:p w:rsidR="00000000" w:rsidRDefault="006D599D">
      <w:pPr>
        <w:pStyle w:val="a3"/>
        <w:widowControl w:val="0"/>
      </w:pPr>
      <w:r>
        <w:t>При создании технических систем оценка риска до</w:t>
      </w:r>
      <w:r>
        <w:t>стигается анализом ее структурного строения, учета вероятности отказа отдельных ее элементов и возможных несанкционированных действий оператора при обслуживании технической системы или управления ею. Глубина анализа причин отказов технических систем и возм</w:t>
      </w:r>
      <w:r>
        <w:t>ожных ошибочных действий операторов способствует повышению безопасности (снижению риска) путем внедрения в техническую систему защитных средств и повышения требований к подготовке операторов.</w:t>
      </w:r>
    </w:p>
    <w:p w:rsidR="00000000" w:rsidRDefault="006D599D">
      <w:pPr>
        <w:pStyle w:val="a3"/>
        <w:widowControl w:val="0"/>
      </w:pPr>
      <w:r>
        <w:t>Риском можно управлять. Европейское Сообщество в 1983 г. после к</w:t>
      </w:r>
      <w:r>
        <w:t>рупной аварии в Севезо (Италия) приняло специальную «Директиву по Севезо», согласно которой все новые объекты должны иметь точное обоснование их безопасности. После 1983 г. число аварий в европейской промышленности стало резко снижаться: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Год …………………….. 19</w:t>
      </w:r>
      <w:r>
        <w:t xml:space="preserve">82   1983   1986   1988 </w:t>
      </w:r>
    </w:p>
    <w:p w:rsidR="00000000" w:rsidRDefault="006D599D">
      <w:pPr>
        <w:pStyle w:val="a3"/>
        <w:widowControl w:val="0"/>
      </w:pPr>
      <w:r>
        <w:t>Число аварий …………..  350    400     160       50</w:t>
      </w:r>
    </w:p>
    <w:p w:rsidR="00000000" w:rsidRDefault="006D599D">
      <w:pPr>
        <w:pStyle w:val="a3"/>
        <w:widowControl w:val="0"/>
      </w:pPr>
      <w:r>
        <w:rPr>
          <w:i/>
        </w:rPr>
        <w:t>Снижение травмоопасности технических систем достигается их совершенствованием с целью ре</w:t>
      </w:r>
      <w:r>
        <w:rPr>
          <w:i/>
        </w:rPr>
        <w:t>а</w:t>
      </w:r>
      <w:r>
        <w:rPr>
          <w:i/>
        </w:rPr>
        <w:t>лизации допустимого риска.</w:t>
      </w:r>
    </w:p>
    <w:p w:rsidR="00000000" w:rsidRDefault="006D599D">
      <w:pPr>
        <w:pStyle w:val="a3"/>
        <w:widowControl w:val="0"/>
      </w:pPr>
      <w:r>
        <w:rPr>
          <w:i/>
        </w:rPr>
        <w:t>Экобиозащитная техника.</w:t>
      </w:r>
      <w:r>
        <w:t xml:space="preserve"> Если совершенствованием технических систем</w:t>
      </w:r>
      <w:r>
        <w:t xml:space="preserve"> не удается обе</w:t>
      </w:r>
      <w:r>
        <w:t>с</w:t>
      </w:r>
      <w:r>
        <w:t xml:space="preserve">печить предельно допустимые воздействия на человека в зоне его пребывания, то необходимо применять экобиозащитную технику (пылеуловители, водоочистные устройства, экраны и др.). Для уменьшения зон действия травмирующих факторов технических </w:t>
      </w:r>
      <w:r>
        <w:t>систем применяют экобиоз</w:t>
      </w:r>
      <w:r>
        <w:t>а</w:t>
      </w:r>
      <w:r>
        <w:t>щитную технику в виде различных ограждений, защитных боксов и т.п. Принципиальная схема использования экобиозащитной техники показана на рис. 0.8. В тех случаях, когда возможности экобиозащитной техники (1, 2, 3</w:t>
      </w:r>
      <w:r>
        <w:rPr>
          <w:i/>
        </w:rPr>
        <w:t>)</w:t>
      </w:r>
      <w:r>
        <w:t xml:space="preserve"> коллективного испо</w:t>
      </w:r>
      <w:r>
        <w:t>льзования ограничены и не обеспечивают значений ПДК и ПДУ в зонах пребывания людей, для защиты применяют средства индивидуал</w:t>
      </w:r>
      <w:r>
        <w:t>ь</w:t>
      </w:r>
      <w:r>
        <w:t>ной защиты.</w:t>
      </w:r>
    </w:p>
    <w:p w:rsidR="00000000" w:rsidRDefault="006D599D">
      <w:pPr>
        <w:pStyle w:val="a3"/>
        <w:widowControl w:val="0"/>
      </w:pPr>
      <w:r>
        <w:rPr>
          <w:i/>
        </w:rPr>
        <w:t>Средства индивидуальный защиты.</w:t>
      </w:r>
      <w:r>
        <w:t xml:space="preserve"> На ряде предприятий существуют такие виды работ или условия труда, при которых работающ</w:t>
      </w:r>
      <w:r>
        <w:t>ий может получить травму или иное воздействие, опасное для здоровья. Еще более опасные условия для людей могут возникнуть при авариях и при ликв</w:t>
      </w:r>
      <w:r>
        <w:t>и</w:t>
      </w:r>
      <w:r>
        <w:t>дации их последствий. В этих случаях для защиты человека необходимо применять средства инд</w:t>
      </w:r>
      <w:r>
        <w:t>и</w:t>
      </w:r>
      <w:r>
        <w:t>видуальной защиты. И</w:t>
      </w:r>
      <w:r>
        <w:t>х использование должно обеспечивать максимальную безопасность, а н</w:t>
      </w:r>
      <w:r>
        <w:t>е</w:t>
      </w:r>
      <w:r>
        <w:t>удобства, связанные с их применением, должны быть сведены к минимуму. Номенклатура СИЗ включает обширный перечень средств, применяемых в производственных условиях (СИЗ повс</w:t>
      </w:r>
      <w:r>
        <w:t>е</w:t>
      </w:r>
      <w:r>
        <w:t>дневного использ</w:t>
      </w:r>
      <w:r>
        <w:t>ования), а также средств, используемых в чрезвычайных ситуациях (СИЗ кратк</w:t>
      </w:r>
      <w:r>
        <w:t>о</w:t>
      </w:r>
      <w:r>
        <w:t>временного использования). В последних случаях применяют преимущественно изолирующие средства индивидуальной защиты (ИСИЗ).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615055" cy="1488440"/>
            <wp:effectExtent l="1905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 0.8. Варианты использования экобиозащитной техни</w:t>
      </w:r>
      <w:r>
        <w:t>ки для снижения вредных воздействий:</w:t>
      </w:r>
    </w:p>
    <w:p w:rsidR="00000000" w:rsidRDefault="006D599D">
      <w:pPr>
        <w:widowControl w:val="0"/>
        <w:ind w:firstLine="0"/>
        <w:jc w:val="center"/>
      </w:pPr>
      <w:r>
        <w:t>1–устройства, входящие в состав источника воздействий</w:t>
      </w:r>
      <w:r>
        <w:rPr>
          <w:lang w:val="en-US"/>
        </w:rPr>
        <w:t>;</w:t>
      </w:r>
      <w:r>
        <w:t xml:space="preserve"> 2–устройства, устанавливаемые между источн</w:t>
      </w:r>
      <w:r>
        <w:t>и</w:t>
      </w:r>
      <w:r>
        <w:t>ком и зоной деятельности; 3–устройства для защиты зоны деятельности</w:t>
      </w:r>
      <w:r>
        <w:rPr>
          <w:lang w:val="en-US"/>
        </w:rPr>
        <w:t>;</w:t>
      </w:r>
      <w:r>
        <w:t xml:space="preserve"> 4–средства индивидуальной защ</w:t>
      </w:r>
      <w:r>
        <w:t>и</w:t>
      </w:r>
      <w:r>
        <w:t>ты человека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rPr>
          <w:b/>
        </w:rPr>
        <w:t>Роль инже</w:t>
      </w:r>
      <w:r>
        <w:rPr>
          <w:b/>
        </w:rPr>
        <w:t xml:space="preserve">нера в обеспечении безопасности жизнедеятельности. </w:t>
      </w:r>
      <w:r>
        <w:t>Практическое обесп</w:t>
      </w:r>
      <w:r>
        <w:t>е</w:t>
      </w:r>
      <w:r>
        <w:t>чение безопасности жизнедеятельности при проведении технологических процессов и эксплуат</w:t>
      </w:r>
      <w:r>
        <w:t>а</w:t>
      </w:r>
      <w:r>
        <w:lastRenderedPageBreak/>
        <w:t>ции технических систем во многом определяется решениями и действиями инженеров и техников. Руково</w:t>
      </w:r>
      <w:r>
        <w:t>дитель производственного процесса об</w:t>
      </w:r>
      <w:r>
        <w:t>я</w:t>
      </w:r>
      <w:r>
        <w:t>зан:</w:t>
      </w:r>
    </w:p>
    <w:p w:rsidR="00000000" w:rsidRDefault="006D599D">
      <w:pPr>
        <w:pStyle w:val="a3"/>
        <w:widowControl w:val="0"/>
      </w:pPr>
      <w:r>
        <w:t>– обеспечивать оптимальные (допустимые) условия деятельности на рабочих местах подч</w:t>
      </w:r>
      <w:r>
        <w:t>и</w:t>
      </w:r>
      <w:r>
        <w:t>ненных ему сотру</w:t>
      </w:r>
      <w:r>
        <w:t>д</w:t>
      </w:r>
      <w:r>
        <w:t>ников;</w:t>
      </w:r>
    </w:p>
    <w:p w:rsidR="00000000" w:rsidRDefault="006D599D">
      <w:pPr>
        <w:pStyle w:val="a3"/>
        <w:widowControl w:val="0"/>
      </w:pPr>
      <w:r>
        <w:t>– идентифицировать травмирующие и вредные факторы, сопутствующие реализации прои</w:t>
      </w:r>
      <w:r>
        <w:t>з</w:t>
      </w:r>
      <w:r>
        <w:t>водственного пр</w:t>
      </w:r>
      <w:r>
        <w:t>о</w:t>
      </w:r>
      <w:r>
        <w:t>цесса;</w:t>
      </w:r>
    </w:p>
    <w:p w:rsidR="00000000" w:rsidRDefault="006D599D">
      <w:pPr>
        <w:pStyle w:val="a3"/>
        <w:widowControl w:val="0"/>
      </w:pPr>
      <w:r>
        <w:t>–о</w:t>
      </w:r>
      <w:r>
        <w:t>беспечивать применение и правильную эксплуатацию средств защиты работающих и о</w:t>
      </w:r>
      <w:r>
        <w:t>к</w:t>
      </w:r>
      <w:r>
        <w:t>ружа</w:t>
      </w:r>
      <w:r>
        <w:t>ю</w:t>
      </w:r>
      <w:r>
        <w:t>щей среды;</w:t>
      </w:r>
    </w:p>
    <w:p w:rsidR="00000000" w:rsidRDefault="006D599D">
      <w:pPr>
        <w:pStyle w:val="a3"/>
        <w:widowControl w:val="0"/>
      </w:pPr>
      <w:r>
        <w:t>– постоянно (периодически) осуществлять контроль условий деятельности, уровня возде</w:t>
      </w:r>
      <w:r>
        <w:t>й</w:t>
      </w:r>
      <w:r>
        <w:t>ствия травмирующих и вредных факторов на работа</w:t>
      </w:r>
      <w:r>
        <w:t>ю</w:t>
      </w:r>
      <w:r>
        <w:t>щих;</w:t>
      </w:r>
    </w:p>
    <w:p w:rsidR="00000000" w:rsidRDefault="006D599D">
      <w:pPr>
        <w:pStyle w:val="a3"/>
        <w:widowControl w:val="0"/>
      </w:pPr>
      <w:r>
        <w:t>– организовывать инструк</w:t>
      </w:r>
      <w:r>
        <w:t>таж или обучение работающих безопасным приемам деятельн</w:t>
      </w:r>
      <w:r>
        <w:t>о</w:t>
      </w:r>
      <w:r>
        <w:t>сти;</w:t>
      </w:r>
    </w:p>
    <w:p w:rsidR="00000000" w:rsidRDefault="006D599D">
      <w:pPr>
        <w:pStyle w:val="a3"/>
        <w:widowControl w:val="0"/>
      </w:pPr>
      <w:r>
        <w:t>– лично соблюдать правила безопасности и контролировать их соблюдение подчине</w:t>
      </w:r>
      <w:r>
        <w:t>н</w:t>
      </w:r>
      <w:r>
        <w:t>ными;</w:t>
      </w:r>
    </w:p>
    <w:p w:rsidR="00000000" w:rsidRDefault="006D599D">
      <w:pPr>
        <w:pStyle w:val="a3"/>
        <w:widowControl w:val="0"/>
      </w:pPr>
      <w:r>
        <w:t>– при возникновении аварий организовывать спасение людей, локализацию огня, воздейс</w:t>
      </w:r>
      <w:r>
        <w:t>т</w:t>
      </w:r>
      <w:r>
        <w:t>вия эле</w:t>
      </w:r>
      <w:r>
        <w:t>к</w:t>
      </w:r>
      <w:r>
        <w:t>трического тока, хи</w:t>
      </w:r>
      <w:r>
        <w:t>мических и других опасных воздействий.</w:t>
      </w:r>
    </w:p>
    <w:p w:rsidR="00000000" w:rsidRDefault="006D599D">
      <w:pPr>
        <w:pStyle w:val="a3"/>
        <w:widowControl w:val="0"/>
      </w:pPr>
      <w:r>
        <w:t>Разработчик технических средств и технологических процессов на этапе проектирования и подготовки прои</w:t>
      </w:r>
      <w:r>
        <w:t>з</w:t>
      </w:r>
      <w:r>
        <w:t>водства обязан:</w:t>
      </w:r>
    </w:p>
    <w:p w:rsidR="00000000" w:rsidRDefault="006D599D">
      <w:pPr>
        <w:pStyle w:val="a3"/>
        <w:widowControl w:val="0"/>
      </w:pPr>
      <w:r>
        <w:t>– идентифицировать травмирующие и вредные факторы, возникновение которых потенц</w:t>
      </w:r>
      <w:r>
        <w:t>и</w:t>
      </w:r>
      <w:r>
        <w:t xml:space="preserve">ально возможно при </w:t>
      </w:r>
      <w:r>
        <w:t>эксплуатации разрабатываемых технических систем и реализации произво</w:t>
      </w:r>
      <w:r>
        <w:t>д</w:t>
      </w:r>
      <w:r>
        <w:t>ственных пр</w:t>
      </w:r>
      <w:r>
        <w:t>о</w:t>
      </w:r>
      <w:r>
        <w:t>цессов в штатных и аварийных режимах работы;</w:t>
      </w:r>
    </w:p>
    <w:p w:rsidR="00000000" w:rsidRDefault="006D599D">
      <w:pPr>
        <w:pStyle w:val="a3"/>
        <w:widowControl w:val="0"/>
      </w:pPr>
      <w:r>
        <w:t>– применять в технических системах и производственных процессах экобиозащитную те</w:t>
      </w:r>
      <w:r>
        <w:t>х</w:t>
      </w:r>
      <w:r>
        <w:t>нику с целью снижения вредных воздействий до доп</w:t>
      </w:r>
      <w:r>
        <w:t>у</w:t>
      </w:r>
      <w:r>
        <w:t>с</w:t>
      </w:r>
      <w:r>
        <w:t>тимых значений;</w:t>
      </w:r>
    </w:p>
    <w:p w:rsidR="00000000" w:rsidRDefault="006D599D">
      <w:pPr>
        <w:pStyle w:val="a3"/>
        <w:widowControl w:val="0"/>
      </w:pPr>
      <w:r>
        <w:t>– определить риск возникновения травмоопасного воздействия в системе и снизить его зн</w:t>
      </w:r>
      <w:r>
        <w:t>а</w:t>
      </w:r>
      <w:r>
        <w:t>чение до допустимого уровня применением защитных устройств и других меропри</w:t>
      </w:r>
      <w:r>
        <w:t>я</w:t>
      </w:r>
      <w:r>
        <w:t>тий;</w:t>
      </w:r>
    </w:p>
    <w:p w:rsidR="00000000" w:rsidRDefault="006D599D">
      <w:pPr>
        <w:pStyle w:val="a3"/>
        <w:widowControl w:val="0"/>
      </w:pPr>
      <w:r>
        <w:t>– обеспечить конструктивными решениями непрерывный (периодический) конт</w:t>
      </w:r>
      <w:r>
        <w:t>роль за с</w:t>
      </w:r>
      <w:r>
        <w:t>о</w:t>
      </w:r>
      <w:r>
        <w:t>стоянием защитных средств и параметров или процесса, влияющих на уровень их безопасности и экологичн</w:t>
      </w:r>
      <w:r>
        <w:t>о</w:t>
      </w:r>
      <w:r>
        <w:t>сти;</w:t>
      </w:r>
    </w:p>
    <w:p w:rsidR="00000000" w:rsidRDefault="006D599D">
      <w:pPr>
        <w:pStyle w:val="a3"/>
        <w:widowControl w:val="0"/>
      </w:pPr>
      <w:r>
        <w:t>– сформулировать требования к уровню профессиональной подготовки оператора технич</w:t>
      </w:r>
      <w:r>
        <w:t>е</w:t>
      </w:r>
      <w:r>
        <w:t>ских си</w:t>
      </w:r>
      <w:r>
        <w:t>с</w:t>
      </w:r>
      <w:r>
        <w:t>тем или технологических процессов;</w:t>
      </w:r>
    </w:p>
    <w:p w:rsidR="00000000" w:rsidRDefault="006D599D">
      <w:pPr>
        <w:pStyle w:val="a3"/>
        <w:widowControl w:val="0"/>
      </w:pPr>
      <w:r>
        <w:t>– при выборе те</w:t>
      </w:r>
      <w:r>
        <w:t>хнического решения обеспечить малоотходность производства и макс</w:t>
      </w:r>
      <w:r>
        <w:t>и</w:t>
      </w:r>
      <w:r>
        <w:t>мальную эффекти</w:t>
      </w:r>
      <w:r>
        <w:t>в</w:t>
      </w:r>
      <w:r>
        <w:t>ность использования энергоресурсов.</w:t>
      </w:r>
    </w:p>
    <w:p w:rsidR="00000000" w:rsidRDefault="006D599D">
      <w:pPr>
        <w:pStyle w:val="a3"/>
        <w:widowControl w:val="0"/>
      </w:pPr>
      <w:r>
        <w:t>Задачи специалиста в области безопасности жизнедеятельности сводятся к следу</w:t>
      </w:r>
      <w:r>
        <w:t>ю</w:t>
      </w:r>
      <w:r>
        <w:t>щему;</w:t>
      </w:r>
    </w:p>
    <w:p w:rsidR="00000000" w:rsidRDefault="006D599D">
      <w:pPr>
        <w:pStyle w:val="a3"/>
        <w:widowControl w:val="0"/>
      </w:pPr>
      <w:r>
        <w:t>– контроль и поддержание допустимых условий (параметры м</w:t>
      </w:r>
      <w:r>
        <w:t>икроклимата, освещение и др.) жизнедеятельн</w:t>
      </w:r>
      <w:r>
        <w:t>о</w:t>
      </w:r>
      <w:r>
        <w:t>сти человека в техносфере;</w:t>
      </w:r>
    </w:p>
    <w:p w:rsidR="00000000" w:rsidRDefault="006D599D">
      <w:pPr>
        <w:pStyle w:val="a3"/>
        <w:widowControl w:val="0"/>
      </w:pPr>
      <w:r>
        <w:t>– идентификация опасностей, генерируемых различными источниками в техносферу;</w:t>
      </w:r>
    </w:p>
    <w:p w:rsidR="00000000" w:rsidRDefault="006D599D">
      <w:pPr>
        <w:pStyle w:val="a3"/>
        <w:widowControl w:val="0"/>
      </w:pPr>
      <w:r>
        <w:t>– определение допустимых негативных воздействий производств и технических систем на техносф</w:t>
      </w:r>
      <w:r>
        <w:t>е</w:t>
      </w:r>
      <w:r>
        <w:t>ру;</w:t>
      </w:r>
    </w:p>
    <w:p w:rsidR="00000000" w:rsidRDefault="006D599D">
      <w:pPr>
        <w:pStyle w:val="a3"/>
        <w:widowControl w:val="0"/>
      </w:pPr>
      <w:r>
        <w:t>– разработк</w:t>
      </w:r>
      <w:r>
        <w:t>а и применение экобиозащитной техники для создания допустимых условий жизнедеятельности человека и его защиты от опасн</w:t>
      </w:r>
      <w:r>
        <w:t>о</w:t>
      </w:r>
      <w:r>
        <w:t>стей;</w:t>
      </w:r>
    </w:p>
    <w:p w:rsidR="00000000" w:rsidRDefault="006D599D">
      <w:pPr>
        <w:pStyle w:val="a3"/>
        <w:widowControl w:val="0"/>
      </w:pPr>
      <w:r>
        <w:t>– обучение работающих и населения основам безопасности жизнедеятельности в техносф</w:t>
      </w:r>
      <w:r>
        <w:t>е</w:t>
      </w:r>
      <w:r>
        <w:t>ре.</w:t>
      </w:r>
    </w:p>
    <w:p w:rsidR="00000000" w:rsidRDefault="006D599D">
      <w:pPr>
        <w:pStyle w:val="a3"/>
        <w:widowControl w:val="0"/>
      </w:pPr>
      <w:r>
        <w:rPr>
          <w:b/>
        </w:rPr>
        <w:t>Образование в области безопасности жизнедеят</w:t>
      </w:r>
      <w:r>
        <w:rPr>
          <w:b/>
        </w:rPr>
        <w:t>ельности.</w:t>
      </w:r>
      <w:r>
        <w:t xml:space="preserve"> Основы образования в области безопасности в нашей стране были положены в 30-х годах XX столетия, а подготовка специалистов в области БЖД начата н</w:t>
      </w:r>
      <w:r>
        <w:t>е</w:t>
      </w:r>
      <w:r>
        <w:t>давно, лишь в 90-х годы.</w:t>
      </w:r>
    </w:p>
    <w:p w:rsidR="00000000" w:rsidRDefault="006D599D">
      <w:pPr>
        <w:pStyle w:val="a3"/>
        <w:widowControl w:val="0"/>
      </w:pPr>
      <w:r>
        <w:rPr>
          <w:i/>
        </w:rPr>
        <w:t>Образование –</w:t>
      </w:r>
      <w:r>
        <w:t xml:space="preserve"> процесс и результат усвоения систематизированных знаний, умен</w:t>
      </w:r>
      <w:r>
        <w:t>ий и нав</w:t>
      </w:r>
      <w:r>
        <w:t>ы</w:t>
      </w:r>
      <w:r>
        <w:t>ков. Основной путь получения образования – об</w:t>
      </w:r>
      <w:r>
        <w:t>у</w:t>
      </w:r>
      <w:r>
        <w:t>чение в учебных заведениях.</w:t>
      </w:r>
    </w:p>
    <w:p w:rsidR="00000000" w:rsidRDefault="006D599D">
      <w:pPr>
        <w:pStyle w:val="a3"/>
        <w:widowControl w:val="0"/>
      </w:pPr>
      <w:r>
        <w:t>Сегодня образовательная структура выглядит следующим образом.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Первый </w:t>
      </w:r>
      <w:r>
        <w:t xml:space="preserve">– </w:t>
      </w:r>
      <w:r>
        <w:rPr>
          <w:i/>
        </w:rPr>
        <w:t>общеобразовательный уровень,</w:t>
      </w:r>
      <w:r>
        <w:t xml:space="preserve"> которым должен владеть каждый, обязан обесп</w:t>
      </w:r>
      <w:r>
        <w:t>е</w:t>
      </w:r>
      <w:r>
        <w:t>чить подготовку на уровне зна</w:t>
      </w:r>
      <w:r>
        <w:t>ния и понимания проблем БЖД, он должен вооружить человека н</w:t>
      </w:r>
      <w:r>
        <w:t>а</w:t>
      </w:r>
      <w:r>
        <w:t>выками и приемами личной и коллективной безопасности. Реализуется этот уровень подготовки введением в средней школе дисциплины «Осн</w:t>
      </w:r>
      <w:r>
        <w:t>о</w:t>
      </w:r>
      <w:r>
        <w:t>вы БЖД».</w:t>
      </w:r>
    </w:p>
    <w:p w:rsidR="00000000" w:rsidRDefault="006D599D">
      <w:pPr>
        <w:pStyle w:val="a3"/>
        <w:widowControl w:val="0"/>
      </w:pPr>
      <w:r>
        <w:rPr>
          <w:i/>
        </w:rPr>
        <w:t>Второй уровень образования по БЖД–</w:t>
      </w:r>
      <w:r>
        <w:t>подготовка инженерно-</w:t>
      </w:r>
      <w:r>
        <w:t>технических работников (ИТР) всех специальностей, поскольку создаваемая и эксплуатируемая техника и технология явл</w:t>
      </w:r>
      <w:r>
        <w:t>я</w:t>
      </w:r>
      <w:r>
        <w:t>ются основными источниками травмирующих и вредных факторов, действующих в среде обит</w:t>
      </w:r>
      <w:r>
        <w:t>а</w:t>
      </w:r>
      <w:r>
        <w:t>ния. Разрабатывая новую технику, инженер обязан обеспечи</w:t>
      </w:r>
      <w:r>
        <w:t>ть не только ее функциональное с</w:t>
      </w:r>
      <w:r>
        <w:t>о</w:t>
      </w:r>
      <w:r>
        <w:lastRenderedPageBreak/>
        <w:t>вершенство, технологичность и приемлемые экономические показатели, но и достичь требуемых уровней ее экологичности и безопасности в техносфере. С этой целью инженер при проектиров</w:t>
      </w:r>
      <w:r>
        <w:t>а</w:t>
      </w:r>
      <w:r>
        <w:t xml:space="preserve">нии или перед эксплуатацией техники должен </w:t>
      </w:r>
      <w:r>
        <w:t>выявить все негативные факторы, установить их значимость, разработать и применить в конструкции машин средства снижения негативных факт</w:t>
      </w:r>
      <w:r>
        <w:t>о</w:t>
      </w:r>
      <w:r>
        <w:t>ров до допустимых значений, а также средства пред</w:t>
      </w:r>
      <w:r>
        <w:t>у</w:t>
      </w:r>
      <w:r>
        <w:t>преждения аварий и катастроф.</w:t>
      </w:r>
    </w:p>
    <w:p w:rsidR="00000000" w:rsidRDefault="006D599D">
      <w:pPr>
        <w:pStyle w:val="a3"/>
        <w:widowControl w:val="0"/>
      </w:pPr>
      <w:r>
        <w:t>Поскольку повышение экологичности соврем</w:t>
      </w:r>
      <w:r>
        <w:t>енных технических систем часто достигается применениями экобиозащитной техники, ИТР обязан знать, уметь применять и создавать новые средства защиты, особенно в области своей профессиональной деятельности. Вместе с тем ИТР обязан понимать, что в области охр</w:t>
      </w:r>
      <w:r>
        <w:t>аны природы наибольшим защитным эффектом обладают м</w:t>
      </w:r>
      <w:r>
        <w:t>а</w:t>
      </w:r>
      <w:r>
        <w:t>лоотходные технологии и производственные циклы, включающие получение и переработку сырья, выпуск продукции, утилизацию и захоронение отходов, а в области безопасности – системы с в</w:t>
      </w:r>
      <w:r>
        <w:t>ы</w:t>
      </w:r>
      <w:r>
        <w:t>сокой надежностью, безл</w:t>
      </w:r>
      <w:r>
        <w:t>юдные технологии и системы с дистанцио</w:t>
      </w:r>
      <w:r>
        <w:t>н</w:t>
      </w:r>
      <w:r>
        <w:t>ным управлением.</w:t>
      </w:r>
    </w:p>
    <w:p w:rsidR="00000000" w:rsidRDefault="006D599D">
      <w:pPr>
        <w:pStyle w:val="a3"/>
        <w:widowControl w:val="0"/>
      </w:pPr>
      <w:r>
        <w:t>Решение задач БЖД при проектировании и эксплуатации технических систем невозможно без знания инженером уровней допустимых воздействий негативных факторов на человека и пр</w:t>
      </w:r>
      <w:r>
        <w:t>и</w:t>
      </w:r>
      <w:r>
        <w:t xml:space="preserve">родную среду, а также знания </w:t>
      </w:r>
      <w:r>
        <w:t>негативных последствий, возникающих при нарушении этих норм</w:t>
      </w:r>
      <w:r>
        <w:t>а</w:t>
      </w:r>
      <w:r>
        <w:t>тивных требов</w:t>
      </w:r>
      <w:r>
        <w:t>а</w:t>
      </w:r>
      <w:r>
        <w:t>ний.</w:t>
      </w:r>
    </w:p>
    <w:p w:rsidR="00000000" w:rsidRDefault="006D599D">
      <w:pPr>
        <w:pStyle w:val="a3"/>
        <w:widowControl w:val="0"/>
      </w:pPr>
      <w:r>
        <w:t>Рассмотренным выше блоком знаний в области БЖД должны владеть специалисты всех о</w:t>
      </w:r>
      <w:r>
        <w:t>т</w:t>
      </w:r>
      <w:r>
        <w:t>раслей экономики, но прежде всего специалисты в области энергетики, транспорта, металлургии, хим</w:t>
      </w:r>
      <w:r>
        <w:t>ии и ряда других отраслей промышленного производства. Обучения этого уровня в вузах цел</w:t>
      </w:r>
      <w:r>
        <w:t>е</w:t>
      </w:r>
      <w:r>
        <w:t>сообразно вести на основе дисциплины «Безопасность жизнедеятельности» с изучением отдельных вопросов безопасности труда в базовых курсах специальн</w:t>
      </w:r>
      <w:r>
        <w:t>о</w:t>
      </w:r>
      <w:r>
        <w:t>сти или специализации</w:t>
      </w:r>
      <w:r>
        <w:t>.</w:t>
      </w:r>
    </w:p>
    <w:p w:rsidR="00000000" w:rsidRDefault="006D599D">
      <w:pPr>
        <w:pStyle w:val="a3"/>
        <w:widowControl w:val="0"/>
      </w:pPr>
      <w:r>
        <w:rPr>
          <w:i/>
        </w:rPr>
        <w:t>Третий уровень образования</w:t>
      </w:r>
      <w:r>
        <w:t xml:space="preserve"> необходим для подготовки инженеров по безопасности жизн</w:t>
      </w:r>
      <w:r>
        <w:t>е</w:t>
      </w:r>
      <w:r>
        <w:t>деятельности – специалистов, профессионально работающих в области защиты человека и приро</w:t>
      </w:r>
      <w:r>
        <w:t>д</w:t>
      </w:r>
      <w:r>
        <w:t>ной среды. К ним относятся прежде всего специалисты по контролю безопасности техн</w:t>
      </w:r>
      <w:r>
        <w:t>осферы и экологичности технических объектов, мониторингу окружающей среды в регионах, эксперты по оценке безопасности техносферы и экологичности технических объектов, проектов и планов; и</w:t>
      </w:r>
      <w:r>
        <w:t>н</w:t>
      </w:r>
      <w:r>
        <w:t>женеры-разработчики экобиозащитных систем и защитных средств. Основн</w:t>
      </w:r>
      <w:r>
        <w:t>ой задачей деятельн</w:t>
      </w:r>
      <w:r>
        <w:t>о</w:t>
      </w:r>
      <w:r>
        <w:t>сти таких специалистов должна быть комплексная оценка технических систем и производств с п</w:t>
      </w:r>
      <w:r>
        <w:t>о</w:t>
      </w:r>
      <w:r>
        <w:t>зиций БЖД, разработка новых средств и систем экобиозащиты, управление в области БЖД на промы</w:t>
      </w:r>
      <w:r>
        <w:t>ш</w:t>
      </w:r>
      <w:r>
        <w:t>ленном и региональном уровнях.</w:t>
      </w:r>
    </w:p>
    <w:p w:rsidR="00000000" w:rsidRDefault="006D599D">
      <w:pPr>
        <w:pStyle w:val="a3"/>
        <w:widowControl w:val="0"/>
      </w:pPr>
      <w:r>
        <w:t xml:space="preserve">Для реализации этого </w:t>
      </w:r>
      <w:r>
        <w:t>уровня образования в нашей стране с 1994 г. введены новые спец</w:t>
      </w:r>
      <w:r>
        <w:t>и</w:t>
      </w:r>
      <w:r>
        <w:t>альности: 330100 «Безопасность жизнедеятельности», 330200 «Инженерная защита окружающей среды» (по отраслям), 330500 «Безопасность технологических процессов и производств» (по о</w:t>
      </w:r>
      <w:r>
        <w:t>т</w:t>
      </w:r>
      <w:r>
        <w:t>раслям), 330600</w:t>
      </w:r>
      <w:r>
        <w:t xml:space="preserve"> «Защита в чрезвычайных ситуациях», а также направление 553500 «Защита окр</w:t>
      </w:r>
      <w:r>
        <w:t>у</w:t>
      </w:r>
      <w:r>
        <w:t>жающей среды». Вузы активно откликнулись на это решение. Уже открыта подготовка кадров б</w:t>
      </w:r>
      <w:r>
        <w:t>о</w:t>
      </w:r>
      <w:r>
        <w:t>лее чем в 60 вузах, в том числе в Москве (МГТУ, МГАТУ, М</w:t>
      </w:r>
      <w:r>
        <w:t>И</w:t>
      </w:r>
      <w:r>
        <w:t>СиС, АГЗ, ГАНГ и др.), Санкт-Петерб</w:t>
      </w:r>
      <w:r>
        <w:t>урге (С.-ПГТУ и др.), на Урале (УГТУ и др.) и в других регионах России. Государственные требования к минимуму учебных дисциплин по направлению 553500 и специальностям группы 330000 определены соответствующими государстве</w:t>
      </w:r>
      <w:r>
        <w:t>н</w:t>
      </w:r>
      <w:r>
        <w:t>ными стандартами.</w:t>
      </w:r>
    </w:p>
    <w:p w:rsidR="00000000" w:rsidRDefault="006D599D">
      <w:pPr>
        <w:pStyle w:val="a3"/>
        <w:widowControl w:val="0"/>
      </w:pPr>
      <w:r>
        <w:rPr>
          <w:i/>
        </w:rPr>
        <w:t>Четвертый уровень</w:t>
      </w:r>
      <w:r>
        <w:rPr>
          <w:i/>
        </w:rPr>
        <w:t xml:space="preserve"> образования – </w:t>
      </w:r>
      <w:r>
        <w:t>внедрение как общего курса БЖД, так и специализир</w:t>
      </w:r>
      <w:r>
        <w:t>о</w:t>
      </w:r>
      <w:r>
        <w:t>ванных курсов по безопасности и экологичности в системах МИПК и ФПК.</w:t>
      </w:r>
    </w:p>
    <w:p w:rsidR="00000000" w:rsidRDefault="006D599D">
      <w:pPr>
        <w:pStyle w:val="a3"/>
        <w:widowControl w:val="0"/>
      </w:pPr>
      <w:r>
        <w:rPr>
          <w:b/>
        </w:rPr>
        <w:t>Перспективы развития безопасности жизнедеятельности.</w:t>
      </w:r>
      <w:r>
        <w:t xml:space="preserve"> Негативное воздействие опа</w:t>
      </w:r>
      <w:r>
        <w:t>с</w:t>
      </w:r>
      <w:r>
        <w:t>ностей на человека в наибольшей степени пр</w:t>
      </w:r>
      <w:r>
        <w:t>оявляется в крупных городах и промышленных це</w:t>
      </w:r>
      <w:r>
        <w:t>н</w:t>
      </w:r>
      <w:r>
        <w:t>трах. Картографическое описание патологии человека в регионах – одна из важнейших задач м</w:t>
      </w:r>
      <w:r>
        <w:t>е</w:t>
      </w:r>
      <w:r>
        <w:t>дицины в ближайшем будущем. Данные о характере заболевания населения будут одним из осно</w:t>
      </w:r>
      <w:r>
        <w:t>в</w:t>
      </w:r>
      <w:r>
        <w:t>ных показателей для принятия ре</w:t>
      </w:r>
      <w:r>
        <w:t>шений в области безопасности жизн</w:t>
      </w:r>
      <w:r>
        <w:t>е</w:t>
      </w:r>
      <w:r>
        <w:t>деятельности.</w:t>
      </w:r>
    </w:p>
    <w:p w:rsidR="00000000" w:rsidRDefault="006D599D">
      <w:pPr>
        <w:pStyle w:val="a3"/>
        <w:widowControl w:val="0"/>
      </w:pPr>
      <w:r>
        <w:rPr>
          <w:i/>
        </w:rPr>
        <w:t>Здоровье человека и информационная стратегия.</w:t>
      </w:r>
      <w:r>
        <w:t xml:space="preserve"> Для достоверной оценки показателей н</w:t>
      </w:r>
      <w:r>
        <w:t>е</w:t>
      </w:r>
      <w:r>
        <w:t>гативности техносферы необходимо ясно представлять истинное состояние здоровья работающих на промышленном предприятии и разли</w:t>
      </w:r>
      <w:r>
        <w:t>чных групп населения города и региона. Оценка состояния здоровья, базирующая на данных обращаемости населения в медицинские учреждения, недост</w:t>
      </w:r>
      <w:r>
        <w:t>о</w:t>
      </w:r>
      <w:r>
        <w:t>верна и существенно отличается в лучшую сторону от реальной, получаемой при активной выя</w:t>
      </w:r>
      <w:r>
        <w:t>в</w:t>
      </w:r>
      <w:r>
        <w:t>ляемости заболеваний. Дл</w:t>
      </w:r>
      <w:r>
        <w:t>я иллюстрации сказанного достаточно сопоставить следующие цифры: у нас в стране ежегодно диагностируется около 7 тыс. случаев профессиональных заболеваний, а в США – более 450 тыс.</w:t>
      </w:r>
    </w:p>
    <w:p w:rsidR="00000000" w:rsidRDefault="006D599D">
      <w:pPr>
        <w:pStyle w:val="a3"/>
        <w:widowControl w:val="0"/>
      </w:pPr>
      <w:r>
        <w:t>Данные свидетельствуют о низком уровне профилактических осмотров, проводимы</w:t>
      </w:r>
      <w:r>
        <w:t>х сег</w:t>
      </w:r>
      <w:r>
        <w:t>о</w:t>
      </w:r>
      <w:r>
        <w:lastRenderedPageBreak/>
        <w:t>дня на промышленных предприятиях. Что касается регулярных профилактических осмотров г</w:t>
      </w:r>
      <w:r>
        <w:t>о</w:t>
      </w:r>
      <w:r>
        <w:t>родского населения, то они пра</w:t>
      </w:r>
      <w:r>
        <w:t>к</w:t>
      </w:r>
      <w:r>
        <w:t>тически отсутствуют.</w:t>
      </w:r>
    </w:p>
    <w:p w:rsidR="00000000" w:rsidRDefault="006D599D">
      <w:pPr>
        <w:pStyle w:val="a3"/>
        <w:widowControl w:val="0"/>
      </w:pPr>
      <w:r>
        <w:t>Важнейшую роль в деле сохранения здоровья населения в ближайшем будущем будет и</w:t>
      </w:r>
      <w:r>
        <w:t>г</w:t>
      </w:r>
      <w:r>
        <w:t>рать информация об опасностях ср</w:t>
      </w:r>
      <w:r>
        <w:t>еды обитания. Такая информация должна содержать значения и прогноз величины критериев безопасности и показателей негативности среды обитания как в пр</w:t>
      </w:r>
      <w:r>
        <w:t>о</w:t>
      </w:r>
      <w:r>
        <w:t>изводственных помещениях, так и в регионах техносферы. Аналог подобной информации – пр</w:t>
      </w:r>
      <w:r>
        <w:t>о</w:t>
      </w:r>
      <w:r>
        <w:t>гнозы метеослужб. Н</w:t>
      </w:r>
      <w:r>
        <w:t>аличие информации о среде обитания позволит населению рационально в</w:t>
      </w:r>
      <w:r>
        <w:t>ы</w:t>
      </w:r>
      <w:r>
        <w:t>бирать места деятельности и проживания, рационально пользоваться методами и средствами защ</w:t>
      </w:r>
      <w:r>
        <w:t>и</w:t>
      </w:r>
      <w:r>
        <w:t>ты от опасн</w:t>
      </w:r>
      <w:r>
        <w:t>о</w:t>
      </w:r>
      <w:r>
        <w:t>стей.</w:t>
      </w:r>
    </w:p>
    <w:p w:rsidR="00000000" w:rsidRDefault="006D599D">
      <w:pPr>
        <w:pStyle w:val="a3"/>
        <w:widowControl w:val="0"/>
      </w:pPr>
      <w:r>
        <w:t>Задача сложная, но определенные успехи в этом направлении имеются: публикации (</w:t>
      </w:r>
      <w:r>
        <w:t>правда, нерегулярные) в газетах о состоянии окружающей среды; действующие в ряде городов (Вена и др.) специальные табло с указанием концентраций некоторых примесей в атмосферном воздухе и т.п.</w:t>
      </w:r>
    </w:p>
    <w:p w:rsidR="00000000" w:rsidRDefault="006D599D">
      <w:pPr>
        <w:pStyle w:val="a3"/>
        <w:widowControl w:val="0"/>
      </w:pPr>
      <w:r>
        <w:t xml:space="preserve">Воздействие опасностей в условиях производства, города, жилища </w:t>
      </w:r>
      <w:r>
        <w:t>обычно происходит дл</w:t>
      </w:r>
      <w:r>
        <w:t>и</w:t>
      </w:r>
      <w:r>
        <w:t>тельно (в течение суток, рабочего дня и т.п.), поэтому необходим постоянный контроль за пар</w:t>
      </w:r>
      <w:r>
        <w:t>а</w:t>
      </w:r>
      <w:r>
        <w:t>метрами выбросов, стоков и т.п., а также мониторинг состояния среды обитания по контролиру</w:t>
      </w:r>
      <w:r>
        <w:t>е</w:t>
      </w:r>
      <w:r>
        <w:t>мым вредным фа</w:t>
      </w:r>
      <w:r>
        <w:t>к</w:t>
      </w:r>
      <w:r>
        <w:t>торам.</w:t>
      </w:r>
    </w:p>
    <w:p w:rsidR="00000000" w:rsidRDefault="006D599D">
      <w:pPr>
        <w:pStyle w:val="a3"/>
        <w:widowControl w:val="0"/>
      </w:pPr>
      <w:r>
        <w:rPr>
          <w:i/>
        </w:rPr>
        <w:t>Мониторинг –</w:t>
      </w:r>
      <w:r>
        <w:t xml:space="preserve"> слежение за состо</w:t>
      </w:r>
      <w:r>
        <w:t>янием среды обитания и предупреждение о создающихся негативных ситу</w:t>
      </w:r>
      <w:r>
        <w:t>а</w:t>
      </w:r>
      <w:r>
        <w:t>циях.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45130" cy="2009775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0.9. Карта уровней концентраций токсичных веществ Волг</w:t>
      </w:r>
      <w:r>
        <w:t>о</w:t>
      </w:r>
      <w:r>
        <w:t>градского проспекта г. Москвы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Информационная стратегия государства по укреплению</w:t>
      </w:r>
      <w:r>
        <w:rPr>
          <w:b/>
        </w:rPr>
        <w:t xml:space="preserve"> </w:t>
      </w:r>
      <w:r>
        <w:t>здоровья</w:t>
      </w:r>
      <w:r>
        <w:rPr>
          <w:b/>
        </w:rPr>
        <w:t xml:space="preserve"> </w:t>
      </w:r>
      <w:r>
        <w:t>и профилактике болезней насе</w:t>
      </w:r>
      <w:r>
        <w:t>л</w:t>
      </w:r>
      <w:r>
        <w:t>е</w:t>
      </w:r>
      <w:r>
        <w:t>ния должна включать:</w:t>
      </w:r>
    </w:p>
    <w:p w:rsidR="00000000" w:rsidRDefault="006D599D">
      <w:pPr>
        <w:pStyle w:val="a3"/>
        <w:widowControl w:val="0"/>
      </w:pPr>
      <w:r>
        <w:t>– регулярную информацию об опасностях среды обитания;</w:t>
      </w:r>
    </w:p>
    <w:p w:rsidR="00000000" w:rsidRDefault="006D599D">
      <w:pPr>
        <w:pStyle w:val="a3"/>
        <w:widowControl w:val="0"/>
      </w:pPr>
      <w:r>
        <w:t>– регулярную информацию о токсикологических выбросах производства в окружающую среду;</w:t>
      </w:r>
    </w:p>
    <w:p w:rsidR="00000000" w:rsidRDefault="006D599D">
      <w:pPr>
        <w:pStyle w:val="a3"/>
        <w:widowControl w:val="0"/>
      </w:pPr>
      <w:r>
        <w:t>– регулярную информацию работающих о негативных факторах производства и о их вли</w:t>
      </w:r>
      <w:r>
        <w:t>я</w:t>
      </w:r>
      <w:r>
        <w:t>нии на зд</w:t>
      </w:r>
      <w:r>
        <w:t>о</w:t>
      </w:r>
      <w:r>
        <w:t>ро</w:t>
      </w:r>
      <w:r>
        <w:t>вье;</w:t>
      </w:r>
    </w:p>
    <w:p w:rsidR="00000000" w:rsidRDefault="006D599D">
      <w:pPr>
        <w:pStyle w:val="a3"/>
        <w:widowControl w:val="0"/>
      </w:pPr>
      <w:r>
        <w:t>– информацию о состоянии здоровья населения региона и профессиональных забол</w:t>
      </w:r>
      <w:r>
        <w:t>е</w:t>
      </w:r>
      <w:r>
        <w:t>ваниях;</w:t>
      </w:r>
    </w:p>
    <w:p w:rsidR="00000000" w:rsidRDefault="006D599D">
      <w:pPr>
        <w:pStyle w:val="a3"/>
        <w:widowControl w:val="0"/>
      </w:pPr>
      <w:r>
        <w:t>– информацию о методах и средствах защиты от опасностей;</w:t>
      </w:r>
    </w:p>
    <w:p w:rsidR="00000000" w:rsidRDefault="006D599D">
      <w:pPr>
        <w:pStyle w:val="a3"/>
        <w:widowControl w:val="0"/>
      </w:pPr>
      <w:r>
        <w:t xml:space="preserve">– информацию об ответственности руководителей предприятий и служб безопасности за безопасное состояние среды </w:t>
      </w:r>
      <w:r>
        <w:t>обитания.</w:t>
      </w:r>
    </w:p>
    <w:p w:rsidR="00000000" w:rsidRDefault="006D599D">
      <w:pPr>
        <w:pStyle w:val="a3"/>
        <w:widowControl w:val="0"/>
      </w:pPr>
      <w:r>
        <w:t>Внедрение указанных походов является чрезвычайно актуальным и своевременным. В н</w:t>
      </w:r>
      <w:r>
        <w:t>а</w:t>
      </w:r>
      <w:r>
        <w:t>стоящее время очевидно, что человеческое здоровье занимает одно из ведущих мест в системе с</w:t>
      </w:r>
      <w:r>
        <w:t>о</w:t>
      </w:r>
      <w:r>
        <w:t>циальных ценностей и должно приоритетно рассматриваться в ряду других рес</w:t>
      </w:r>
      <w:r>
        <w:t>урсов государства, таких как леса, почва, воды, полезные иск</w:t>
      </w:r>
      <w:r>
        <w:t>о</w:t>
      </w:r>
      <w:r>
        <w:t>паемые и т.п.</w:t>
      </w:r>
    </w:p>
    <w:p w:rsidR="00000000" w:rsidRDefault="006D599D">
      <w:pPr>
        <w:pStyle w:val="a3"/>
        <w:widowControl w:val="0"/>
      </w:pPr>
      <w:r>
        <w:rPr>
          <w:i/>
        </w:rPr>
        <w:t>Научные, технические и организационные задачи.</w:t>
      </w:r>
      <w:r>
        <w:t xml:space="preserve"> К перспективным научно-техническим задачам в области БЖД относятся:</w:t>
      </w:r>
    </w:p>
    <w:p w:rsidR="00000000" w:rsidRDefault="006D599D">
      <w:pPr>
        <w:pStyle w:val="a3"/>
        <w:widowControl w:val="0"/>
      </w:pPr>
      <w:r>
        <w:t>–описание жизненного пространства в критериях безопасности путем с</w:t>
      </w:r>
      <w:r>
        <w:t>оставления карт опасностей (карты концентраций токсичных веществ (рис. 0.9.), карты полей энергетического во</w:t>
      </w:r>
      <w:r>
        <w:t>з</w:t>
      </w:r>
      <w:r>
        <w:t>действия, карты полей риска);</w:t>
      </w:r>
    </w:p>
    <w:p w:rsidR="00000000" w:rsidRDefault="006D599D">
      <w:pPr>
        <w:pStyle w:val="a3"/>
        <w:widowControl w:val="0"/>
      </w:pPr>
      <w:r>
        <w:t>– разработка требований экологичности к техническим системам с учетом состояния техн</w:t>
      </w:r>
      <w:r>
        <w:t>о</w:t>
      </w:r>
      <w:r>
        <w:t>сферы в зоне и</w:t>
      </w:r>
      <w:r>
        <w:t>с</w:t>
      </w:r>
      <w:r>
        <w:t>пользования техни</w:t>
      </w:r>
      <w:r>
        <w:t>ческих систем;</w:t>
      </w:r>
    </w:p>
    <w:p w:rsidR="00000000" w:rsidRDefault="006D599D">
      <w:pPr>
        <w:pStyle w:val="a3"/>
        <w:widowControl w:val="0"/>
      </w:pPr>
      <w:r>
        <w:t xml:space="preserve">–совершенствование и разработка новых методов и способов обращения с отходами всех </w:t>
      </w:r>
      <w:r>
        <w:lastRenderedPageBreak/>
        <w:t>видов (выбросы, сбросы, энергетические поля и излучения), поступающими в те</w:t>
      </w:r>
      <w:r>
        <w:t>х</w:t>
      </w:r>
      <w:r>
        <w:t>носферу;</w:t>
      </w:r>
    </w:p>
    <w:p w:rsidR="00000000" w:rsidRDefault="006D599D">
      <w:pPr>
        <w:pStyle w:val="a3"/>
        <w:widowControl w:val="0"/>
      </w:pPr>
      <w:r>
        <w:t>– совершенствование и разработка новых средств экобиозащиты от опасностей</w:t>
      </w:r>
      <w:r>
        <w:t>.</w:t>
      </w:r>
    </w:p>
    <w:p w:rsidR="00000000" w:rsidRDefault="006D599D">
      <w:pPr>
        <w:pStyle w:val="a3"/>
        <w:widowControl w:val="0"/>
      </w:pPr>
      <w:r>
        <w:t>К организационно-техническим задачам в области БЖД относятся:</w:t>
      </w:r>
    </w:p>
    <w:p w:rsidR="00000000" w:rsidRDefault="006D599D">
      <w:pPr>
        <w:pStyle w:val="a3"/>
        <w:widowControl w:val="0"/>
      </w:pPr>
      <w:r>
        <w:t>– совершенствование экспертизы проектов по критериям безопасности и экологичн</w:t>
      </w:r>
      <w:r>
        <w:t>о</w:t>
      </w:r>
      <w:r>
        <w:t>сти;</w:t>
      </w:r>
    </w:p>
    <w:p w:rsidR="00000000" w:rsidRDefault="006D599D">
      <w:pPr>
        <w:pStyle w:val="a3"/>
        <w:widowControl w:val="0"/>
      </w:pPr>
      <w:r>
        <w:t>– совершенствование контроля показателей экологичности технических систем и безопа</w:t>
      </w:r>
      <w:r>
        <w:t>с</w:t>
      </w:r>
      <w:r>
        <w:t>ности среды обит</w:t>
      </w:r>
      <w:r>
        <w:t>а</w:t>
      </w:r>
      <w:r>
        <w:t>ния;</w:t>
      </w:r>
    </w:p>
    <w:p w:rsidR="00000000" w:rsidRDefault="006D599D">
      <w:pPr>
        <w:pStyle w:val="a3"/>
        <w:widowControl w:val="0"/>
      </w:pPr>
      <w:r>
        <w:t>– оп</w:t>
      </w:r>
      <w:r>
        <w:t>тимизация системы управления безопасностью жизнедеятельности на региональном и государс</w:t>
      </w:r>
      <w:r>
        <w:t>т</w:t>
      </w:r>
      <w:r>
        <w:t>венном уровнях.</w:t>
      </w:r>
    </w:p>
    <w:p w:rsidR="00000000" w:rsidRDefault="006D599D">
      <w:pPr>
        <w:pStyle w:val="a3"/>
        <w:widowControl w:val="0"/>
      </w:pPr>
      <w:r>
        <w:t>Как наука БЖД находится в стадии своего формирования. Несомненно, что она должна опираться на научные достижения и практические разработки в области охр</w:t>
      </w:r>
      <w:r>
        <w:t>аны труда, окружа</w:t>
      </w:r>
      <w:r>
        <w:t>ю</w:t>
      </w:r>
      <w:r>
        <w:t>щей среды и защиты в чрезвычайных ситуациях, на достижения в профилактической медицине, биологии, основыват</w:t>
      </w:r>
      <w:r>
        <w:t>ь</w:t>
      </w:r>
      <w:r>
        <w:t>ся на законах и подзаконных актах.</w:t>
      </w:r>
    </w:p>
    <w:p w:rsidR="00000000" w:rsidRDefault="006D599D">
      <w:pPr>
        <w:pStyle w:val="a3"/>
        <w:widowControl w:val="0"/>
      </w:pPr>
      <w:r>
        <w:t>Общее направление деятельности в области БЖД должно соответствовать программе дейс</w:t>
      </w:r>
      <w:r>
        <w:t>т</w:t>
      </w:r>
      <w:r>
        <w:t>вий «Повестк</w:t>
      </w:r>
      <w:r>
        <w:t>а дня на 21 век» (Материалы Всемирного форума в Рио-де-Жанейро, 1992 г.), пол</w:t>
      </w:r>
      <w:r>
        <w:t>о</w:t>
      </w:r>
      <w:r>
        <w:t>жившей основы дальнейшего развития Мира. В программе указано, что единственный способ обеспечить безопасное будущее–это комплексно решить проблемы развития экономики и сохран</w:t>
      </w:r>
      <w:r>
        <w:t>е</w:t>
      </w:r>
      <w:r>
        <w:t>ния</w:t>
      </w:r>
      <w:r>
        <w:t xml:space="preserve"> окружающей среды. Основу решений должно составить устойчивое развитие всех процессов, всемирная экономия ресурсов, безопасные и экологичные технологии, просвещение и подготовка кадров в области безопасного взаимодействия с окружающей средой. Особое вниман</w:t>
      </w:r>
      <w:r>
        <w:t>ие в програ</w:t>
      </w:r>
      <w:r>
        <w:t>м</w:t>
      </w:r>
      <w:r>
        <w:t>ме предлагается уделить подготовке будущих руковод</w:t>
      </w:r>
      <w:r>
        <w:t>и</w:t>
      </w:r>
      <w:r>
        <w:t>телей всех сфер деятельности.</w:t>
      </w:r>
    </w:p>
    <w:p w:rsidR="00000000" w:rsidRDefault="006D599D">
      <w:pPr>
        <w:pStyle w:val="1"/>
        <w:keepNext w:val="0"/>
      </w:pPr>
      <w:r>
        <w:br w:type="page"/>
      </w:r>
      <w:bookmarkStart w:id="13" w:name="_Toc506226961"/>
      <w:bookmarkStart w:id="14" w:name="_Toc523118613"/>
      <w:r>
        <w:lastRenderedPageBreak/>
        <w:t>Раздел I</w:t>
      </w:r>
      <w:bookmarkEnd w:id="13"/>
      <w:bookmarkEnd w:id="14"/>
    </w:p>
    <w:p w:rsidR="00000000" w:rsidRDefault="006D599D">
      <w:pPr>
        <w:pStyle w:val="1"/>
        <w:keepNext w:val="0"/>
      </w:pPr>
    </w:p>
    <w:p w:rsidR="00000000" w:rsidRDefault="006D599D">
      <w:pPr>
        <w:pStyle w:val="1"/>
        <w:keepNext w:val="0"/>
      </w:pPr>
      <w:bookmarkStart w:id="15" w:name="_Toc506226962"/>
      <w:bookmarkStart w:id="16" w:name="_Toc523118614"/>
      <w:r>
        <w:t>ЧЕЛОВЕК И ТЕХНОСФЕРА</w:t>
      </w:r>
      <w:bookmarkEnd w:id="15"/>
      <w:bookmarkEnd w:id="16"/>
    </w:p>
    <w:p w:rsidR="00000000" w:rsidRDefault="006D599D">
      <w:pPr>
        <w:pStyle w:val="1"/>
        <w:keepNext w:val="0"/>
      </w:pPr>
    </w:p>
    <w:p w:rsidR="00000000" w:rsidRDefault="006D599D">
      <w:pPr>
        <w:pStyle w:val="2"/>
        <w:keepNext w:val="0"/>
      </w:pPr>
      <w:bookmarkStart w:id="17" w:name="_Toc506226963"/>
      <w:bookmarkStart w:id="18" w:name="_Toc523118615"/>
      <w:r>
        <w:t xml:space="preserve">1. ОСНОВЫ ФИЗИОЛОГИИ ТРУДА </w:t>
      </w:r>
      <w:r>
        <w:br/>
        <w:t>И КОМФОРТНЫЕ УСЛОВИЯ ЖИЗНЕДЕЯТЕЛЬН</w:t>
      </w:r>
      <w:r>
        <w:t>О</w:t>
      </w:r>
      <w:r>
        <w:t>СТИ</w:t>
      </w:r>
      <w:bookmarkEnd w:id="17"/>
      <w:bookmarkEnd w:id="18"/>
    </w:p>
    <w:p w:rsidR="00000000" w:rsidRDefault="006D599D">
      <w:pPr>
        <w:widowControl w:val="0"/>
      </w:pPr>
    </w:p>
    <w:p w:rsidR="00000000" w:rsidRDefault="006D599D">
      <w:pPr>
        <w:pStyle w:val="3"/>
        <w:keepNext w:val="0"/>
      </w:pPr>
      <w:bookmarkStart w:id="19" w:name="_Toc506226964"/>
      <w:bookmarkStart w:id="20" w:name="_Toc523118616"/>
      <w:r>
        <w:t>1.1. КЛАССИФИКАЦИЯ ОСНОВНЫХ ФОРМ ДЕЯТЕЛЬНОСТИ ЧЕЛОВЕКА</w:t>
      </w:r>
      <w:bookmarkEnd w:id="19"/>
      <w:bookmarkEnd w:id="20"/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t>Характ</w:t>
      </w:r>
      <w:r>
        <w:t>ер и организация трудовой деятельности оказывают существенное влияние на изм</w:t>
      </w:r>
      <w:r>
        <w:t>е</w:t>
      </w:r>
      <w:r>
        <w:t>нение функционального состояния организма человека. Многообразные формы трудовой деятел</w:t>
      </w:r>
      <w:r>
        <w:t>ь</w:t>
      </w:r>
      <w:r>
        <w:t>ности д</w:t>
      </w:r>
      <w:r>
        <w:t>е</w:t>
      </w:r>
      <w:r>
        <w:t>лятся на физический и умственный труд.</w:t>
      </w:r>
    </w:p>
    <w:p w:rsidR="00000000" w:rsidRDefault="006D599D">
      <w:pPr>
        <w:pStyle w:val="a3"/>
        <w:widowControl w:val="0"/>
      </w:pPr>
      <w:r>
        <w:t>Физический труд характеризуется в первую оче</w:t>
      </w:r>
      <w:r>
        <w:t>редь повышенной нагрузкой на опо</w:t>
      </w:r>
      <w:r>
        <w:t>р</w:t>
      </w:r>
      <w:r>
        <w:t>но-двигательный аппарат и его функциональные системы (сердечно-сосудистую, нервно-мышечную, дыхательную и др.), обеспечивающие его деятельность. Физический труд, развивая мышечную систему и стимулируя обменные процессы, в т</w:t>
      </w:r>
      <w:r>
        <w:t>оже время имеет ряд отрицательных последствий. Прежде всего это социальная неэффективность физического труда, связанная с низкой его прои</w:t>
      </w:r>
      <w:r>
        <w:t>з</w:t>
      </w:r>
      <w:r>
        <w:t>водительностью, необходимостью высокого напряжения физических сил и потребностью в дл</w:t>
      </w:r>
      <w:r>
        <w:t>и</w:t>
      </w:r>
      <w:r>
        <w:t>тельном – до 50 % рабочего врем</w:t>
      </w:r>
      <w:r>
        <w:t>е</w:t>
      </w:r>
      <w:r>
        <w:t>ни – отдыхе.</w:t>
      </w:r>
    </w:p>
    <w:p w:rsidR="00000000" w:rsidRDefault="006D599D">
      <w:pPr>
        <w:pStyle w:val="a3"/>
        <w:widowControl w:val="0"/>
      </w:pPr>
      <w:r>
        <w:t>Умственный труд объединяет работы, связанные с приемом и переработкой информации, требующей преимущественного напряжения сенсорного аппарата, внимания, памяти, а также а</w:t>
      </w:r>
      <w:r>
        <w:t>к</w:t>
      </w:r>
      <w:r>
        <w:t>тивизации процессов мышления, эмоциональной сферы. Для данного вида труда</w:t>
      </w:r>
      <w:r>
        <w:t xml:space="preserve"> характерна </w:t>
      </w:r>
      <w:r>
        <w:rPr>
          <w:i/>
        </w:rPr>
        <w:t>гип</w:t>
      </w:r>
      <w:r>
        <w:rPr>
          <w:i/>
        </w:rPr>
        <w:t>о</w:t>
      </w:r>
      <w:r>
        <w:rPr>
          <w:i/>
        </w:rPr>
        <w:t>кинезия,</w:t>
      </w:r>
      <w:r>
        <w:t xml:space="preserve"> т.е. значительное снижение двигательной активности человека, приводящее к ухудшению реактивности организма и повышению эмоционального напряжения. Гипокинезия является одним из условий формирования сердечно-сосудистой патологии у ли</w:t>
      </w:r>
      <w:r>
        <w:t>ц умственного труда. Длительная умственная нагрузка оказывает угнетающее влияние на психическую деятельность</w:t>
      </w:r>
      <w:r>
        <w:rPr>
          <w:lang w:val="en-US"/>
        </w:rPr>
        <w:t>:</w:t>
      </w:r>
      <w:r>
        <w:t xml:space="preserve"> ухудшаются функции внимания (объем, концентрация, переключение), памяти (кратковременной и долговр</w:t>
      </w:r>
      <w:r>
        <w:t>е</w:t>
      </w:r>
      <w:r>
        <w:t>менной), восприятия (появляется большое чи</w:t>
      </w:r>
      <w:r>
        <w:t>с</w:t>
      </w:r>
      <w:r>
        <w:t>ло о</w:t>
      </w:r>
      <w:r>
        <w:t>шибок).</w:t>
      </w:r>
    </w:p>
    <w:p w:rsidR="00000000" w:rsidRDefault="006D599D">
      <w:pPr>
        <w:pStyle w:val="a3"/>
        <w:widowControl w:val="0"/>
      </w:pPr>
      <w:r>
        <w:t>В современной трудовой деятельности чисто физический труд не играет существенной р</w:t>
      </w:r>
      <w:r>
        <w:t>о</w:t>
      </w:r>
      <w:r>
        <w:t>ли. В соответствии с существующей физиологической классификацией трудовой деятельности различают формы труда, требующие значительной мышечной активности, механизиров</w:t>
      </w:r>
      <w:r>
        <w:t>анные формы труда, формы труда, связанные с полуавтоматическим и автоматическим производством, групповые формы труда (конвейеры), формы труда, связанные с дистанционным управлением, и формы труда и</w:t>
      </w:r>
      <w:r>
        <w:t>н</w:t>
      </w:r>
      <w:r>
        <w:t>теллектуального (умственного) труда.</w:t>
      </w:r>
    </w:p>
    <w:p w:rsidR="00000000" w:rsidRDefault="006D599D">
      <w:pPr>
        <w:pStyle w:val="a3"/>
        <w:widowControl w:val="0"/>
      </w:pPr>
      <w:r>
        <w:t>Формы труда, требующи</w:t>
      </w:r>
      <w:r>
        <w:t>е значительной мышечной активности, имеют место при отсутс</w:t>
      </w:r>
      <w:r>
        <w:t>т</w:t>
      </w:r>
      <w:r>
        <w:t>вии механизации. Эти работы характеризуются в первую очередь повышенными энергетическими затратами. Особенностью механизированных форм труда являются изменения характера мыше</w:t>
      </w:r>
      <w:r>
        <w:t>ч</w:t>
      </w:r>
      <w:r>
        <w:t>ных нагрузок и усложне</w:t>
      </w:r>
      <w:r>
        <w:t>ния программы действий. В условиях механизированного производства наблюдается уменьшение объема мышечной деятельности, в работу вовлекаются мелкие мышцы конечностей, которые должны, обеспечить большую скорость и точность движений, необходимых для управлени</w:t>
      </w:r>
      <w:r>
        <w:t>я механизмами. Однообразие простых и большей частью локальных действий, одн</w:t>
      </w:r>
      <w:r>
        <w:t>о</w:t>
      </w:r>
      <w:r>
        <w:t>образие и малый объем воспринимаемой в процессе труда информации приводит к монотонности труда. При этом снижается возбудимость анализаторов, рассеивается внимание, снижается ск</w:t>
      </w:r>
      <w:r>
        <w:t>о</w:t>
      </w:r>
      <w:r>
        <w:t>ро</w:t>
      </w:r>
      <w:r>
        <w:t>сть реакций и быстро наст</w:t>
      </w:r>
      <w:r>
        <w:t>у</w:t>
      </w:r>
      <w:r>
        <w:t>пает утомление.</w:t>
      </w:r>
    </w:p>
    <w:p w:rsidR="00000000" w:rsidRDefault="006D599D">
      <w:pPr>
        <w:pStyle w:val="a3"/>
        <w:widowControl w:val="0"/>
      </w:pPr>
      <w:r>
        <w:t>При полуавтоматическом производстве человек выключается из процесса непосредственной обработки предмета труда, который целиком выполняет механизм. Задача человека ограничивается выполнением простых операций на обсл</w:t>
      </w:r>
      <w:r>
        <w:t>уживании станка подать материал для обработки, пустить в ход механизм, извлечь обработанную деталь. Характерные черты этого вида работ–моното</w:t>
      </w:r>
      <w:r>
        <w:t>н</w:t>
      </w:r>
      <w:r>
        <w:t>ность, повышенный темп и ритм работы, утрата творческого нач</w:t>
      </w:r>
      <w:r>
        <w:t>а</w:t>
      </w:r>
      <w:r>
        <w:t>ла.</w:t>
      </w:r>
    </w:p>
    <w:p w:rsidR="00000000" w:rsidRDefault="006D599D">
      <w:pPr>
        <w:pStyle w:val="a3"/>
        <w:widowControl w:val="0"/>
      </w:pPr>
      <w:r>
        <w:t>Конвейерная форма труда определяется дроблением п</w:t>
      </w:r>
      <w:r>
        <w:t>роцесса труда на операции, заданным ритмом, строгой последовательностью выполнения операций, автоматической подачей деталей к каждому рабочему месту с помощью конвейера. При этом чем меньше интервал времени, затрач</w:t>
      </w:r>
      <w:r>
        <w:t>и</w:t>
      </w:r>
      <w:r>
        <w:t>ваемый работающими на операцию, тем монот</w:t>
      </w:r>
      <w:r>
        <w:t>оннее работа, тем упрощеннее ее содержание, что приводит к преждевременной усталости и быстрому нер</w:t>
      </w:r>
      <w:r>
        <w:t>в</w:t>
      </w:r>
      <w:r>
        <w:t>ному истощению.</w:t>
      </w:r>
    </w:p>
    <w:p w:rsidR="00000000" w:rsidRDefault="006D599D">
      <w:pPr>
        <w:pStyle w:val="a3"/>
        <w:widowControl w:val="0"/>
      </w:pPr>
      <w:r>
        <w:t>При формах труда, связанных с дистанционным управлением производственными проце</w:t>
      </w:r>
      <w:r>
        <w:t>с</w:t>
      </w:r>
      <w:r>
        <w:lastRenderedPageBreak/>
        <w:t>сами и механизмами, человек включен в системы управления как</w:t>
      </w:r>
      <w:r>
        <w:t xml:space="preserve"> необходимое оперативное звено. В случаях, когда пульты управления требуют частых активных действий человека, внимание р</w:t>
      </w:r>
      <w:r>
        <w:t>а</w:t>
      </w:r>
      <w:r>
        <w:t xml:space="preserve">ботника получает разрядку в многочисленных движениях или речедвигательных актах. В случаях редких активных действий работник находится </w:t>
      </w:r>
      <w:r>
        <w:t>главным образом в состоянии готовности к дейс</w:t>
      </w:r>
      <w:r>
        <w:t>т</w:t>
      </w:r>
      <w:r>
        <w:t>вию, его реакции м</w:t>
      </w:r>
      <w:r>
        <w:t>а</w:t>
      </w:r>
      <w:r>
        <w:t>лочисленны.</w:t>
      </w:r>
    </w:p>
    <w:p w:rsidR="00000000" w:rsidRDefault="006D599D">
      <w:pPr>
        <w:pStyle w:val="a3"/>
        <w:widowControl w:val="0"/>
      </w:pPr>
      <w:r>
        <w:t>Формы интеллектуального труда подразделяются на операторский, управленческий, творч</w:t>
      </w:r>
      <w:r>
        <w:t>е</w:t>
      </w:r>
      <w:r>
        <w:t>ский, труд медицинских работников, труд преподавателей, учащихся, студентов. Эти виды разл</w:t>
      </w:r>
      <w:r>
        <w:t>и</w:t>
      </w:r>
      <w:r>
        <w:t>чают</w:t>
      </w:r>
      <w:r>
        <w:t>ся организацией трудового процесса, равномерностью нагрузки, степенью эмоционального напряж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Работа оператора отличается большой ответственностью и высоким нервно-эмоциональным напряжением. Например, труд авиадиспетче</w:t>
      </w:r>
      <w:r>
        <w:rPr>
          <w:lang w:val="en-US"/>
        </w:rPr>
        <w:t>pa</w:t>
      </w:r>
      <w:r>
        <w:t xml:space="preserve"> характеризуется переработкой бол</w:t>
      </w:r>
      <w:r>
        <w:t>ьшого объема информации за короткое время и повышенной нервно-эмоциональной напряженностью. Труд р</w:t>
      </w:r>
      <w:r>
        <w:t>у</w:t>
      </w:r>
      <w:r>
        <w:t>ководителей учреждений, предприятий (управленческий труд) определяется чрезмерным объемом информации, возрастанием дефицита времени для ее переработки, повыш</w:t>
      </w:r>
      <w:r>
        <w:t>енной личной ответс</w:t>
      </w:r>
      <w:r>
        <w:t>т</w:t>
      </w:r>
      <w:r>
        <w:t>венностью за принятые решения, периодическим возникновением ко</w:t>
      </w:r>
      <w:r>
        <w:t>н</w:t>
      </w:r>
      <w:r>
        <w:t>фликтных ситуаций.</w:t>
      </w:r>
    </w:p>
    <w:p w:rsidR="00000000" w:rsidRDefault="006D599D">
      <w:pPr>
        <w:pStyle w:val="a3"/>
        <w:widowControl w:val="0"/>
      </w:pPr>
      <w:r>
        <w:t>Труд преподавателей и медицинских работников отличается постоянными контактами с людьми, повышенной ответственностью, часто дефицитом времени и информации</w:t>
      </w:r>
      <w:r>
        <w:t xml:space="preserve"> для принятия правильного решения, что обусловливает степень нервно-эмоционального напряжения. Труд уч</w:t>
      </w:r>
      <w:r>
        <w:t>а</w:t>
      </w:r>
      <w:r>
        <w:t>щихся и студентов характеризуется напряжением основных психических функций, таких как п</w:t>
      </w:r>
      <w:r>
        <w:t>а</w:t>
      </w:r>
      <w:r>
        <w:t>мять, внимание, восприятие; наличием стрессовых ситуаций (экзам</w:t>
      </w:r>
      <w:r>
        <w:t>е</w:t>
      </w:r>
      <w:r>
        <w:t>н</w:t>
      </w:r>
      <w:r>
        <w:t>ы, зачеты).</w:t>
      </w:r>
    </w:p>
    <w:p w:rsidR="00000000" w:rsidRDefault="006D599D">
      <w:pPr>
        <w:pStyle w:val="a3"/>
        <w:widowControl w:val="0"/>
      </w:pPr>
      <w:r>
        <w:t>Наиболее сложная форма трудовой деятельности, требующая значительного объема памяти, напряжения, внимания, – это творческий труд. Труд научных работников, конструкторов, писат</w:t>
      </w:r>
      <w:r>
        <w:t>е</w:t>
      </w:r>
      <w:r>
        <w:t>лей, композиторов, художников, архитекторов приводит к значительному</w:t>
      </w:r>
      <w:r>
        <w:t xml:space="preserve"> п</w:t>
      </w:r>
      <w:r>
        <w:t>о</w:t>
      </w:r>
      <w:r>
        <w:t>вышению нервно-эмоционального напряжения. При таком напряжении, связанном с умственной деятельностью, можно наблюдать тахикардию, повышение кровяного давления, изменение ЭКГ, увеличение л</w:t>
      </w:r>
      <w:r>
        <w:t>е</w:t>
      </w:r>
      <w:r>
        <w:t xml:space="preserve">гочной вентиляции и потребления кислорода, повышение температуры </w:t>
      </w:r>
      <w:r>
        <w:t>тела человека и другие и</w:t>
      </w:r>
      <w:r>
        <w:t>з</w:t>
      </w:r>
      <w:r>
        <w:t>менения со стороны вегетативных функций.</w:t>
      </w:r>
    </w:p>
    <w:p w:rsidR="00000000" w:rsidRDefault="006D599D">
      <w:pPr>
        <w:pStyle w:val="a3"/>
        <w:widowControl w:val="0"/>
      </w:pPr>
      <w:r>
        <w:t>Энергетические затраты человека зависят от интенсивности мышечной работы, информац</w:t>
      </w:r>
      <w:r>
        <w:t>и</w:t>
      </w:r>
      <w:r>
        <w:t>онной насыщенности труда, степени эмоционального напряжения и других условий (температуры, влажности, скоро</w:t>
      </w:r>
      <w:r>
        <w:t>сти движения воздуха и др.). Суточные затраты энергии для лиц умственного труда (инженеров, врачей, педагогов и др.) составляют 10,5... 11,7 МДж; для работников механиз</w:t>
      </w:r>
      <w:r>
        <w:t>и</w:t>
      </w:r>
      <w:r>
        <w:t>рованного труда и сферы обслуживания (медсестер, продавщиц, рабочих, обслуживающих авто</w:t>
      </w:r>
      <w:r>
        <w:t>м</w:t>
      </w:r>
      <w:r>
        <w:t>а</w:t>
      </w:r>
      <w:r>
        <w:t>ты) –11,3...12,5 МДж; для работников, выполняющих работу средней тяжести (станочников, ша</w:t>
      </w:r>
      <w:r>
        <w:t>х</w:t>
      </w:r>
      <w:r>
        <w:t>теров, хирургов, литейщиков, сельскохозяйственных рабочих и др.), –12,5...15,5 МДж; для рабо</w:t>
      </w:r>
      <w:r>
        <w:t>т</w:t>
      </w:r>
      <w:r>
        <w:t>ников, выполняющих тяжелую физическую работу (горнорабочих, металлургов</w:t>
      </w:r>
      <w:r>
        <w:t>, лесорубов, гру</w:t>
      </w:r>
      <w:r>
        <w:t>з</w:t>
      </w:r>
      <w:r>
        <w:t>чиков), –16,3...18 МДж.</w:t>
      </w:r>
    </w:p>
    <w:p w:rsidR="00000000" w:rsidRDefault="006D599D">
      <w:pPr>
        <w:pStyle w:val="a3"/>
        <w:widowControl w:val="0"/>
      </w:pPr>
      <w:r>
        <w:t>Затраты энергии меняются в зависимости от рабочей позы. При рабочей позе сидя затраты энергии превышают на 5–10 % уровень основного обмена; при рабочей позе стоя–на 10...25 %, при вынужденной неудобной позе–на 40...</w:t>
      </w:r>
      <w:r>
        <w:t>50 %. При интенсивной интеллектуальной работе потре</w:t>
      </w:r>
      <w:r>
        <w:t>б</w:t>
      </w:r>
      <w:r>
        <w:t>ность мозга в энергии составляет 15...20 % общего обмена в организме (масса мозга составляет 2 % массы тела). Повышение суммарных энергетических затрат при умственной работе определяется степенью нервно-э</w:t>
      </w:r>
      <w:r>
        <w:t>моциональной напряженности. Так, при чтении вслух сидя расход энергии п</w:t>
      </w:r>
      <w:r>
        <w:t>о</w:t>
      </w:r>
      <w:r>
        <w:t>вышается на 48 %, при выступлении с публичной лекцией –на 94 %, у операторов вычислительных машин –на 60... 100 %.</w:t>
      </w:r>
    </w:p>
    <w:p w:rsidR="00000000" w:rsidRDefault="006D599D">
      <w:pPr>
        <w:pStyle w:val="a3"/>
        <w:widowControl w:val="0"/>
      </w:pPr>
      <w:r>
        <w:t xml:space="preserve">Уровень энергозатрат может служить критерием тяжести и напряженности </w:t>
      </w:r>
      <w:r>
        <w:t>выполняемой работы, имеющим важное значение для оптимизации условий труда и его рациональной организ</w:t>
      </w:r>
      <w:r>
        <w:t>а</w:t>
      </w:r>
      <w:r>
        <w:t>ции. Уровень энергозатрат определяют методом полного газового анализа (учитывается объем п</w:t>
      </w:r>
      <w:r>
        <w:t>о</w:t>
      </w:r>
      <w:r>
        <w:t>требления кислорода и выделенного углекислого газа). С увеличени</w:t>
      </w:r>
      <w:r>
        <w:t>ем тяжести труда значительно возрастает потребление кислорода и количество расх</w:t>
      </w:r>
      <w:r>
        <w:t>о</w:t>
      </w:r>
      <w:r>
        <w:t>дуемой энергии.</w:t>
      </w:r>
    </w:p>
    <w:p w:rsidR="00000000" w:rsidRDefault="006D599D">
      <w:pPr>
        <w:pStyle w:val="a3"/>
        <w:widowControl w:val="0"/>
      </w:pPr>
      <w:r>
        <w:t>Тяжесть и напряженность труда характеризуются степенью функционального напряжения организма. Оно может быть энергетическим, зависящим от мощности работы,–при фи</w:t>
      </w:r>
      <w:r>
        <w:t>зическом труде, и эмоциональным –при умственном труде, когда имеет место информ</w:t>
      </w:r>
      <w:r>
        <w:t>а</w:t>
      </w:r>
      <w:r>
        <w:t>ционная перегрузка.</w:t>
      </w:r>
    </w:p>
    <w:p w:rsidR="00000000" w:rsidRDefault="006D599D">
      <w:pPr>
        <w:pStyle w:val="a3"/>
        <w:widowControl w:val="0"/>
      </w:pPr>
      <w:r>
        <w:rPr>
          <w:i/>
        </w:rPr>
        <w:t>Физическая тяжесть труда –</w:t>
      </w:r>
      <w:r>
        <w:t xml:space="preserve"> это нагрузка на организм при труде, требующая преимущ</w:t>
      </w:r>
      <w:r>
        <w:t>е</w:t>
      </w:r>
      <w:r>
        <w:t>ственно мышечных усилий и соответствующего энергетического обеспечения. Кла</w:t>
      </w:r>
      <w:r>
        <w:t xml:space="preserve">ссификация труда по тяжести производится по уровню энергозатрат с учетом вида нагрузки (статическая или </w:t>
      </w:r>
      <w:r>
        <w:lastRenderedPageBreak/>
        <w:t>динамич</w:t>
      </w:r>
      <w:r>
        <w:t>е</w:t>
      </w:r>
      <w:r>
        <w:t>ская) и нагружаемых мышц.</w:t>
      </w:r>
    </w:p>
    <w:p w:rsidR="00000000" w:rsidRDefault="006D599D">
      <w:pPr>
        <w:pStyle w:val="a3"/>
        <w:widowControl w:val="0"/>
      </w:pPr>
      <w:r>
        <w:t>Статическая работа связана с фиксацией орудий и предметов труда в неподвижном состо</w:t>
      </w:r>
      <w:r>
        <w:t>я</w:t>
      </w:r>
      <w:r>
        <w:t xml:space="preserve">нии, а также с приданием человеку </w:t>
      </w:r>
      <w:r>
        <w:t>рабочей позы. Так, работа, требующая нахождения работающ</w:t>
      </w:r>
      <w:r>
        <w:t>е</w:t>
      </w:r>
      <w:r>
        <w:t>го в статической позе 10...25 % рабочего времени, характеризуется как работа средней тяжести (энергозатраты 172...293 Дж/с); 50 % и более–тяжелая работа (энергозатр</w:t>
      </w:r>
      <w:r>
        <w:t>а</w:t>
      </w:r>
      <w:r>
        <w:t>ты свыше 293 Дж/с).</w:t>
      </w:r>
    </w:p>
    <w:p w:rsidR="00000000" w:rsidRDefault="006D599D">
      <w:pPr>
        <w:pStyle w:val="a3"/>
        <w:widowControl w:val="0"/>
      </w:pPr>
      <w:r>
        <w:t>Динамическая р</w:t>
      </w:r>
      <w:r>
        <w:t>абота –процесс сокращения мышц, приводящий к перемещению груза, а также самого тела человека или его частей в пространстве. При этом энергия расходуется как на поддержание определенного напряжения в мышцах, так и на механический эффект. Если макс</w:t>
      </w:r>
      <w:r>
        <w:t>и</w:t>
      </w:r>
      <w:r>
        <w:t>мальная м</w:t>
      </w:r>
      <w:r>
        <w:t>асса поднимаемых вручную грузов не превышает 5 кг для женщин и 15 кг для мужчин, работа характеризуется как легкая (энергозатраты до 172 Дж/с); 5...10 кг для женщин и 15...30 кг для мужчин –средней т</w:t>
      </w:r>
      <w:r>
        <w:t>я</w:t>
      </w:r>
      <w:r>
        <w:t>жести; свыше 10 кг для женщин или 30 кг для мужчин –тяже</w:t>
      </w:r>
      <w:r>
        <w:t>лая.</w:t>
      </w:r>
    </w:p>
    <w:p w:rsidR="00000000" w:rsidRDefault="006D599D">
      <w:pPr>
        <w:pStyle w:val="a3"/>
        <w:widowControl w:val="0"/>
      </w:pPr>
      <w:r>
        <w:rPr>
          <w:i/>
        </w:rPr>
        <w:t>Напряженность труда</w:t>
      </w:r>
      <w:r>
        <w:t xml:space="preserve"> характеризуется эмоциональной нагрузкой на организм при труде, требующем преимущественно интенсивной работы мозга по получению и переработке информ</w:t>
      </w:r>
      <w:r>
        <w:t>а</w:t>
      </w:r>
      <w:r>
        <w:t>ции. Кроме того, при оценке степени напряженности учитывают эргономические показате</w:t>
      </w:r>
      <w:r>
        <w:t>ли: сменность труда, позу, число движений и т.п. Так, если плотность воспринимаемых сигналов не превышает 75 в час, то работа характеризуется как легкая; 75...175–средней тяжести; свыше 176– тяжелая работа.</w:t>
      </w:r>
    </w:p>
    <w:p w:rsidR="00000000" w:rsidRDefault="006D599D">
      <w:pPr>
        <w:pStyle w:val="a3"/>
        <w:widowControl w:val="0"/>
      </w:pPr>
      <w:r>
        <w:t>В соответствии с гигиенической классификацией тру</w:t>
      </w:r>
      <w:r>
        <w:t>да (Р.2.2.013– 94) условия труда по</w:t>
      </w:r>
      <w:r>
        <w:t>д</w:t>
      </w:r>
      <w:r>
        <w:t>разделяются на четыре класса: 1–оптимальные; 2–допустимые; 3–вредные; 4–опасные (экстр</w:t>
      </w:r>
      <w:r>
        <w:t>е</w:t>
      </w:r>
      <w:r>
        <w:t>мальные).</w:t>
      </w:r>
    </w:p>
    <w:p w:rsidR="00000000" w:rsidRDefault="006D599D">
      <w:pPr>
        <w:pStyle w:val="a3"/>
        <w:widowControl w:val="0"/>
      </w:pPr>
      <w:r>
        <w:rPr>
          <w:i/>
        </w:rPr>
        <w:t>Оптимальные условия труда</w:t>
      </w:r>
      <w:r>
        <w:t xml:space="preserve"> обеспечивают максимальную производительность труда и м</w:t>
      </w:r>
      <w:r>
        <w:t>и</w:t>
      </w:r>
      <w:r>
        <w:t>нимальную напряженность организма человека</w:t>
      </w:r>
      <w:r>
        <w:t>. Оптимальные нормативы установлены для пар</w:t>
      </w:r>
      <w:r>
        <w:t>а</w:t>
      </w:r>
      <w:r>
        <w:t xml:space="preserve">метров микроклимата и факторов трудового процесса. Для других факторов условно применяют такие условия труда, при которых уровни неблагоприятных факторов не превышают принятых в качестве безопасных для населения </w:t>
      </w:r>
      <w:r>
        <w:t>(в пределах ф</w:t>
      </w:r>
      <w:r>
        <w:t>о</w:t>
      </w:r>
      <w:r>
        <w:t>на).</w:t>
      </w:r>
    </w:p>
    <w:p w:rsidR="00000000" w:rsidRDefault="006D599D">
      <w:pPr>
        <w:pStyle w:val="a3"/>
        <w:widowControl w:val="0"/>
      </w:pPr>
      <w:r>
        <w:rPr>
          <w:i/>
        </w:rPr>
        <w:t>Допустимые условия труда</w:t>
      </w:r>
      <w:r>
        <w:t xml:space="preserve"> характеризуются такими уровнями факторов среды и трудового процесса, которые не превышают установленных гигиеническими нормативами для рабочих мест. Изменения функционального состояния организма восстанавливаются</w:t>
      </w:r>
      <w:r>
        <w:t xml:space="preserve"> во время регламентирова</w:t>
      </w:r>
      <w:r>
        <w:t>н</w:t>
      </w:r>
      <w:r>
        <w:t>ного отдыха или к началу следующей смены, они не должны оказывать неблагоприятное воздейс</w:t>
      </w:r>
      <w:r>
        <w:t>т</w:t>
      </w:r>
      <w:r>
        <w:t>вие в ближайшем и отдаленном периоде на здоровье работающего и его потомства. Оптимальный и допустимый классы соотве</w:t>
      </w:r>
      <w:r>
        <w:t>т</w:t>
      </w:r>
      <w:r>
        <w:t>ствуют безопасным услови</w:t>
      </w:r>
      <w:r>
        <w:t>ям труда.</w:t>
      </w:r>
    </w:p>
    <w:p w:rsidR="00000000" w:rsidRDefault="006D599D">
      <w:pPr>
        <w:pStyle w:val="a3"/>
        <w:widowControl w:val="0"/>
      </w:pPr>
      <w:r>
        <w:rPr>
          <w:i/>
        </w:rPr>
        <w:t>Вредные условия труда</w:t>
      </w:r>
      <w:r>
        <w:t xml:space="preserve"> характеризуются уровнями вредных производственных факторов, превышающими гигиенические нормативы и оказывающими неблагоприятное воздействие на о</w:t>
      </w:r>
      <w:r>
        <w:t>р</w:t>
      </w:r>
      <w:r>
        <w:t>ганизм работающего и (или) его потомство.</w:t>
      </w:r>
    </w:p>
    <w:p w:rsidR="00000000" w:rsidRDefault="006D599D">
      <w:pPr>
        <w:pStyle w:val="a3"/>
        <w:widowControl w:val="0"/>
      </w:pPr>
      <w:r>
        <w:rPr>
          <w:i/>
        </w:rPr>
        <w:t>Экстремальные условия труда</w:t>
      </w:r>
      <w:r>
        <w:t xml:space="preserve"> характери</w:t>
      </w:r>
      <w:r>
        <w:t>зуются такими уровнями производственных фа</w:t>
      </w:r>
      <w:r>
        <w:t>к</w:t>
      </w:r>
      <w:r>
        <w:t>торов, воздействие которых в течение рабочей смены (или ее части) создает угрозу для жизни, в</w:t>
      </w:r>
      <w:r>
        <w:t>ы</w:t>
      </w:r>
      <w:r>
        <w:t>сокий риск возникновения тяж</w:t>
      </w:r>
      <w:r>
        <w:t>е</w:t>
      </w:r>
      <w:r>
        <w:t>лых форм острых профессиональных поражений.</w:t>
      </w:r>
    </w:p>
    <w:p w:rsidR="00000000" w:rsidRDefault="006D599D">
      <w:pPr>
        <w:pStyle w:val="a3"/>
        <w:widowControl w:val="0"/>
      </w:pPr>
      <w:r>
        <w:t>Вредные условия труда (3-й класс) подразделяют</w:t>
      </w:r>
      <w:r>
        <w:t xml:space="preserve"> на четыре степени вредности. Первая ст</w:t>
      </w:r>
      <w:r>
        <w:t>е</w:t>
      </w:r>
      <w:r>
        <w:t>пень (3.1) характеризуется такими отклонениями от гигиенических нормативов, которые, как пр</w:t>
      </w:r>
      <w:r>
        <w:t>а</w:t>
      </w:r>
      <w:r>
        <w:t>вило, вызывают обратимые функциональные изменения и обусловливают риск развития заболев</w:t>
      </w:r>
      <w:r>
        <w:t>а</w:t>
      </w:r>
      <w:r>
        <w:t>ния. Вторая степень (3.2) определяет</w:t>
      </w:r>
      <w:r>
        <w:t>ся такими уровнями производственных факторов, которые м</w:t>
      </w:r>
      <w:r>
        <w:t>о</w:t>
      </w:r>
      <w:r>
        <w:t>гут вызывать стойкие функциональные нарушения, приводящие в большинстве случаев к росту заболеваемости, временной утрате трудоспособности, повышению частоты общей заболеваемости, появлению начальных п</w:t>
      </w:r>
      <w:r>
        <w:t>ризнаков профессиональной патологии.</w:t>
      </w:r>
    </w:p>
    <w:p w:rsidR="00000000" w:rsidRDefault="006D599D">
      <w:pPr>
        <w:pStyle w:val="a3"/>
        <w:widowControl w:val="0"/>
      </w:pPr>
      <w:r>
        <w:t>При третьей степени (3.3) воздействие уровней вредных факторов приводит, как правило, к развитию профессиональной патологии в легких формах, росту хронической общесоматической патологии, в том числе к повышению уровня з</w:t>
      </w:r>
      <w:r>
        <w:t>аболеваемости с временной утратой трудоспособн</w:t>
      </w:r>
      <w:r>
        <w:t>о</w:t>
      </w:r>
      <w:r>
        <w:t>сти. В условиях труда четвертой степени (3.4) могут возникнуть выраженные формы професси</w:t>
      </w:r>
      <w:r>
        <w:t>о</w:t>
      </w:r>
      <w:r>
        <w:t>нальных заболеваний; отмечается значительный рост хронической патологии и высокие уровни заболеваемости с временной утра</w:t>
      </w:r>
      <w:r>
        <w:t>той трудоспособности.</w:t>
      </w:r>
    </w:p>
    <w:p w:rsidR="00000000" w:rsidRDefault="006D599D">
      <w:pPr>
        <w:pStyle w:val="a3"/>
        <w:widowControl w:val="0"/>
      </w:pPr>
      <w:r>
        <w:t xml:space="preserve">Степень вредности 3-го класса по гигиенической классификации устанавливают в баллах. Число баллов по каждому фактору </w:t>
      </w:r>
      <w:r>
        <w:rPr>
          <w:i/>
        </w:rPr>
        <w:t>Х</w:t>
      </w:r>
      <w:r>
        <w:rPr>
          <w:i/>
          <w:vertAlign w:val="subscript"/>
        </w:rPr>
        <w:t>ф</w:t>
      </w:r>
      <w:r>
        <w:rPr>
          <w:i/>
          <w:vertAlign w:val="subscript"/>
          <w:lang w:val="en-US"/>
        </w:rPr>
        <w:t>i</w:t>
      </w:r>
      <w:r>
        <w:rPr>
          <w:i/>
        </w:rPr>
        <w:t>,</w:t>
      </w:r>
      <w:r>
        <w:t xml:space="preserve"> проставляют в карте условий труда с учетом продолж</w:t>
      </w:r>
      <w:r>
        <w:t>и</w:t>
      </w:r>
      <w:r>
        <w:t xml:space="preserve">тельности его действия в течение смены: </w:t>
      </w:r>
      <w:r>
        <w:rPr>
          <w:i/>
          <w:lang w:val="en-US"/>
        </w:rPr>
        <w:t>X</w:t>
      </w:r>
      <w:r>
        <w:rPr>
          <w:i/>
          <w:vertAlign w:val="subscript"/>
        </w:rPr>
        <w:t>ф</w:t>
      </w:r>
      <w:r>
        <w:rPr>
          <w:i/>
          <w:vertAlign w:val="subscript"/>
          <w:lang w:val="en-US"/>
        </w:rPr>
        <w:t>i</w:t>
      </w:r>
      <w:r>
        <w:rPr>
          <w:vertAlign w:val="subscript"/>
        </w:rPr>
        <w:t xml:space="preserve"> </w:t>
      </w:r>
      <w:r>
        <w:t>= Х</w:t>
      </w:r>
      <w:r>
        <w:rPr>
          <w:vertAlign w:val="subscript"/>
        </w:rPr>
        <w:t>ст</w:t>
      </w:r>
      <w:r>
        <w:rPr>
          <w:vertAlign w:val="subscript"/>
          <w:lang w:val="en-US"/>
        </w:rPr>
        <w:t>i</w:t>
      </w:r>
      <w:r>
        <w:rPr>
          <w:lang w:val="en-US"/>
        </w:rPr>
        <w:t>Т</w:t>
      </w:r>
      <w:r>
        <w:rPr>
          <w:vertAlign w:val="subscript"/>
          <w:lang w:val="en-US"/>
        </w:rPr>
        <w:t>i</w:t>
      </w:r>
      <w:r>
        <w:t>, где Х</w:t>
      </w:r>
      <w:r>
        <w:rPr>
          <w:vertAlign w:val="subscript"/>
        </w:rPr>
        <w:t>ст</w:t>
      </w:r>
      <w:r>
        <w:rPr>
          <w:vertAlign w:val="subscript"/>
          <w:lang w:val="en-US"/>
        </w:rPr>
        <w:t>i</w:t>
      </w:r>
      <w:r>
        <w:rPr>
          <w:i/>
        </w:rPr>
        <w:t xml:space="preserve"> –</w:t>
      </w:r>
      <w:r>
        <w:t>степень вредности фактора или т</w:t>
      </w:r>
      <w:r>
        <w:t>я</w:t>
      </w:r>
      <w:r>
        <w:t>жести работ по гигиенической классификации труда; Т</w:t>
      </w:r>
      <w:r>
        <w:rPr>
          <w:vertAlign w:val="subscript"/>
          <w:lang w:val="en-US"/>
        </w:rPr>
        <w:t>i</w:t>
      </w:r>
      <w:r>
        <w:t xml:space="preserve"> =τ</w:t>
      </w:r>
      <w:r>
        <w:rPr>
          <w:vertAlign w:val="subscript"/>
        </w:rPr>
        <w:t>ф</w:t>
      </w:r>
      <w:r>
        <w:rPr>
          <w:vertAlign w:val="subscript"/>
          <w:lang w:val="en-US"/>
        </w:rPr>
        <w:t>i</w:t>
      </w:r>
      <w:r>
        <w:rPr>
          <w:lang w:val="en-US"/>
        </w:rPr>
        <w:t>/</w:t>
      </w:r>
      <w:r>
        <w:t>τ</w:t>
      </w:r>
      <w:r>
        <w:rPr>
          <w:vertAlign w:val="subscript"/>
          <w:lang w:val="en-US"/>
        </w:rPr>
        <w:t>pc</w:t>
      </w:r>
      <w:r>
        <w:t xml:space="preserve">  – отношение времени действия факторов τ</w:t>
      </w:r>
      <w:r>
        <w:rPr>
          <w:vertAlign w:val="subscript"/>
        </w:rPr>
        <w:t xml:space="preserve">ф </w:t>
      </w:r>
      <w:r>
        <w:t>к продолжительн</w:t>
      </w:r>
      <w:r>
        <w:t>о</w:t>
      </w:r>
      <w:r>
        <w:t>сти рабочей смены τ</w:t>
      </w:r>
      <w:r>
        <w:rPr>
          <w:vertAlign w:val="subscript"/>
        </w:rPr>
        <w:t>рс</w:t>
      </w:r>
      <w:r>
        <w:t>, если τ</w:t>
      </w:r>
      <w:r>
        <w:rPr>
          <w:vertAlign w:val="subscript"/>
        </w:rPr>
        <w:t>ф</w:t>
      </w:r>
      <w:r>
        <w:rPr>
          <w:vertAlign w:val="subscript"/>
          <w:lang w:val="en-US"/>
        </w:rPr>
        <w:t>i</w:t>
      </w:r>
      <w:r>
        <w:rPr>
          <w:lang w:val="en-US"/>
        </w:rPr>
        <w:t>≥</w:t>
      </w:r>
      <w:r>
        <w:t>τ</w:t>
      </w:r>
      <w:r>
        <w:rPr>
          <w:vertAlign w:val="subscript"/>
        </w:rPr>
        <w:t>рс</w:t>
      </w:r>
      <w:r>
        <w:t xml:space="preserve"> , то Т</w:t>
      </w:r>
      <w:r>
        <w:rPr>
          <w:vertAlign w:val="subscript"/>
          <w:lang w:val="en-US"/>
        </w:rPr>
        <w:t>i</w:t>
      </w:r>
      <w:r>
        <w:t>= 1,0.</w:t>
      </w:r>
    </w:p>
    <w:p w:rsidR="00000000" w:rsidRDefault="006D599D">
      <w:pPr>
        <w:pStyle w:val="a3"/>
        <w:widowControl w:val="0"/>
      </w:pPr>
      <w:r>
        <w:lastRenderedPageBreak/>
        <w:t xml:space="preserve">Для определения конкретных размеров доплат условия </w:t>
      </w:r>
      <w:r>
        <w:t>труда оценивают по сумме значений фактических степеней вредности, тяжести и напряженности труда Х</w:t>
      </w:r>
      <w:r>
        <w:rPr>
          <w:vertAlign w:val="subscript"/>
        </w:rPr>
        <w:t>фак</w:t>
      </w:r>
      <w:r>
        <w:t xml:space="preserve"> = Х</w:t>
      </w:r>
      <w:r>
        <w:rPr>
          <w:vertAlign w:val="subscript"/>
        </w:rPr>
        <w:t>ф1</w:t>
      </w:r>
      <w:r>
        <w:t xml:space="preserve"> + Х</w:t>
      </w:r>
      <w:r>
        <w:rPr>
          <w:vertAlign w:val="subscript"/>
        </w:rPr>
        <w:t>ф2</w:t>
      </w:r>
      <w:r>
        <w:t xml:space="preserve"> +…+х</w:t>
      </w:r>
      <w:r>
        <w:rPr>
          <w:vertAlign w:val="subscript"/>
        </w:rPr>
        <w:t>ф</w:t>
      </w:r>
      <w:r>
        <w:rPr>
          <w:vertAlign w:val="subscript"/>
          <w:lang w:val="en-US"/>
        </w:rPr>
        <w:t>n</w:t>
      </w:r>
      <w:r>
        <w:t xml:space="preserve"> = 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noProof/>
        </w:rPr>
        <w:pict>
          <v:shape id="_x0000_s1099" type="#_x0000_t75" style="position:absolute;left:0;text-align:left;margin-left:0;margin-top:0;width:35pt;height:34pt;z-index:251667456" o:allowincell="f">
            <v:imagedata r:id="rId16" o:title=""/>
            <w10:wrap type="topAndBottom"/>
          </v:shape>
          <o:OLEObject Type="Embed" ProgID="Equation.3" ShapeID="_x0000_s1099" DrawAspect="Content" ObjectID="_1542434485" r:id="rId28"/>
        </w:pic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21" w:name="_Toc506226965"/>
      <w:bookmarkStart w:id="22" w:name="_Toc523118617"/>
      <w:r>
        <w:t xml:space="preserve">1.2. ПУТИ ПОВЫШЕНИЯ ЭФФЕКТИВНОСТИ </w:t>
      </w:r>
      <w:r>
        <w:br/>
        <w:t>ТРУДОВОЙ ДЕЯТЕЛЬНОСТИ Ч</w:t>
      </w:r>
      <w:r>
        <w:t>Е</w:t>
      </w:r>
      <w:r>
        <w:t>ЛОВЕКА</w:t>
      </w:r>
      <w:bookmarkEnd w:id="21"/>
      <w:bookmarkEnd w:id="22"/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t>Эффективность трудовой деятельности человека в значительной сте</w:t>
      </w:r>
      <w:r>
        <w:t>пени зависит от предм</w:t>
      </w:r>
      <w:r>
        <w:t>е</w:t>
      </w:r>
      <w:r>
        <w:t>та и орудий труда, работоспособности организма, организации рабочего места, гигиенических фа</w:t>
      </w:r>
      <w:r>
        <w:t>к</w:t>
      </w:r>
      <w:r>
        <w:t>торов производственной ср</w:t>
      </w:r>
      <w:r>
        <w:t>е</w:t>
      </w:r>
      <w:r>
        <w:t>ды.</w:t>
      </w:r>
    </w:p>
    <w:p w:rsidR="00000000" w:rsidRDefault="006D599D">
      <w:pPr>
        <w:pStyle w:val="a3"/>
        <w:widowControl w:val="0"/>
      </w:pPr>
      <w:r>
        <w:rPr>
          <w:i/>
        </w:rPr>
        <w:t>Работоспособность –</w:t>
      </w:r>
      <w:r>
        <w:t xml:space="preserve"> величина функциональных возможностей организма человека, хара</w:t>
      </w:r>
      <w:r>
        <w:t>к</w:t>
      </w:r>
      <w:r>
        <w:t>теризующаяся количеством и ка</w:t>
      </w:r>
      <w:r>
        <w:t>чеством работы, выполняемой за определенное время. Во время трудовой деятельности работоспособность организма изменяется во времени. Различают три о</w:t>
      </w:r>
      <w:r>
        <w:t>с</w:t>
      </w:r>
      <w:r>
        <w:t>новные фазы сменяющих друг друга состояний человека в процессе трудовой де</w:t>
      </w:r>
      <w:r>
        <w:t>я</w:t>
      </w:r>
      <w:r>
        <w:t>тельности:</w:t>
      </w:r>
    </w:p>
    <w:p w:rsidR="00000000" w:rsidRDefault="006D599D">
      <w:pPr>
        <w:pStyle w:val="a3"/>
        <w:widowControl w:val="0"/>
      </w:pPr>
      <w:r>
        <w:t xml:space="preserve">– фаза врабатывания, </w:t>
      </w:r>
      <w:r>
        <w:t>или нарастающей работоспособности; в этот период уровень работ</w:t>
      </w:r>
      <w:r>
        <w:t>о</w:t>
      </w:r>
      <w:r>
        <w:t>способности постепенно повышается по сравнению с исходным; в зависимости от характера труда и индивидуальных особенностей человека этот период длится от нескольких минут до 1,5 ч, а при умс</w:t>
      </w:r>
      <w:r>
        <w:t>т</w:t>
      </w:r>
      <w:r>
        <w:t>вен</w:t>
      </w:r>
      <w:r>
        <w:t>ном творческом труде –до 2...2,5 ч;</w:t>
      </w:r>
    </w:p>
    <w:p w:rsidR="00000000" w:rsidRDefault="006D599D">
      <w:pPr>
        <w:pStyle w:val="a3"/>
        <w:widowControl w:val="0"/>
      </w:pPr>
      <w:r>
        <w:t>–фаза высокой устойчивости работоспособности; для нее характерно сочетание высоких трудовых показателей с относительной стабильностью или даже некоторым снижением напряже</w:t>
      </w:r>
      <w:r>
        <w:t>н</w:t>
      </w:r>
      <w:r>
        <w:t xml:space="preserve">ности физиологических функций; продолжительность </w:t>
      </w:r>
      <w:r>
        <w:t>этой фазы может составлять 2...2,5 ч и более в зависимости от тяжести и напряженн</w:t>
      </w:r>
      <w:r>
        <w:t>о</w:t>
      </w:r>
      <w:r>
        <w:t>сти труда;</w:t>
      </w:r>
    </w:p>
    <w:p w:rsidR="00000000" w:rsidRDefault="006D599D">
      <w:pPr>
        <w:pStyle w:val="a3"/>
        <w:widowControl w:val="0"/>
      </w:pPr>
      <w:r>
        <w:t>–фаза снижения работоспособности, характеризующаяся уменьшением функциональных возможностей о</w:t>
      </w:r>
      <w:r>
        <w:t>с</w:t>
      </w:r>
      <w:r>
        <w:t>новных работающих органов человека и сопровождающаяся чувством устало</w:t>
      </w:r>
      <w:r>
        <w:t>сти.</w:t>
      </w:r>
    </w:p>
    <w:p w:rsidR="00000000" w:rsidRDefault="006D599D">
      <w:pPr>
        <w:pStyle w:val="a3"/>
        <w:widowControl w:val="0"/>
      </w:pPr>
      <w:r>
        <w:t>Одним из наиболее важных элементов повышения эффективности трудовой деятельности человека является совершенствование умений и навыков в результате трудового об</w:t>
      </w:r>
      <w:r>
        <w:t>у</w:t>
      </w:r>
      <w:r>
        <w:t>чения.</w:t>
      </w:r>
    </w:p>
    <w:p w:rsidR="00000000" w:rsidRDefault="006D599D">
      <w:pPr>
        <w:pStyle w:val="a3"/>
        <w:widowControl w:val="0"/>
      </w:pPr>
      <w:r>
        <w:t>С точки зрения психофизиологической производственное обучение представляет собой про</w:t>
      </w:r>
      <w:r>
        <w:t>цесс приспособления и соответствующего изменения физиологических функций организма ч</w:t>
      </w:r>
      <w:r>
        <w:t>е</w:t>
      </w:r>
      <w:r>
        <w:t>ловека для наиболее эффективного выполнения конкретной работы. В результате тренировки (об</w:t>
      </w:r>
      <w:r>
        <w:t>у</w:t>
      </w:r>
      <w:r>
        <w:t>чения) возрастает мышечная сила и выносливость, повышается точность и скорость р</w:t>
      </w:r>
      <w:r>
        <w:t>абочих дв</w:t>
      </w:r>
      <w:r>
        <w:t>и</w:t>
      </w:r>
      <w:r>
        <w:t>жений, быстрее восстанавливаются физиологические фун</w:t>
      </w:r>
      <w:r>
        <w:t>к</w:t>
      </w:r>
      <w:r>
        <w:t>ции после окончания работы.</w:t>
      </w:r>
    </w:p>
    <w:p w:rsidR="00000000" w:rsidRDefault="006D599D">
      <w:pPr>
        <w:pStyle w:val="a3"/>
        <w:widowControl w:val="0"/>
      </w:pPr>
      <w:r>
        <w:t>Правильное расположение и компоновка рабочего места, обеспечение удобной позы и св</w:t>
      </w:r>
      <w:r>
        <w:t>о</w:t>
      </w:r>
      <w:r>
        <w:t>боды трудовых движений, использование оборудования, отвечающего требованиям эргоно</w:t>
      </w:r>
      <w:r>
        <w:t>мики и инженерной психологии, обеспечивают наиболее эффективный трудовой процесс, уменьшают утомляемость и предотвращают опасность возникновения профессиональных заб</w:t>
      </w:r>
      <w:r>
        <w:t>о</w:t>
      </w:r>
      <w:r>
        <w:t>леваний.</w:t>
      </w:r>
    </w:p>
    <w:p w:rsidR="00000000" w:rsidRDefault="006D599D">
      <w:pPr>
        <w:pStyle w:val="a3"/>
        <w:widowControl w:val="0"/>
      </w:pPr>
      <w:r>
        <w:t>Оптимальная поза человека в процессе трудовой деятельности обеспечивает высокую р</w:t>
      </w:r>
      <w:r>
        <w:t>аб</w:t>
      </w:r>
      <w:r>
        <w:t>о</w:t>
      </w:r>
      <w:r>
        <w:t>тоспособность и производительность труда. Неправильное положение тела на рабочем месте пр</w:t>
      </w:r>
      <w:r>
        <w:t>и</w:t>
      </w:r>
      <w:r>
        <w:t>водит к быстрому возникновению статической усталости, снижению качества и скорости выпо</w:t>
      </w:r>
      <w:r>
        <w:t>л</w:t>
      </w:r>
      <w:r>
        <w:t>няемой работы, а также снижению реакции на опасности. Нормальной рабочей по</w:t>
      </w:r>
      <w:r>
        <w:t>зой следует сч</w:t>
      </w:r>
      <w:r>
        <w:t>и</w:t>
      </w:r>
      <w:r>
        <w:t>тать такую, при которой работнику не требуется наклоняться вперед больше чем на 10...15°; н</w:t>
      </w:r>
      <w:r>
        <w:t>а</w:t>
      </w:r>
      <w:r>
        <w:t>клоны назад и в стороны нежелательны; основное требование к р</w:t>
      </w:r>
      <w:r>
        <w:t>а</w:t>
      </w:r>
      <w:r>
        <w:t>бочей позе – прямая осанка.</w:t>
      </w:r>
    </w:p>
    <w:p w:rsidR="00000000" w:rsidRDefault="006D599D">
      <w:pPr>
        <w:pStyle w:val="a3"/>
        <w:widowControl w:val="0"/>
      </w:pPr>
      <w:r>
        <w:t>Выбор рабочей позы зависит от мышечных усилий во время рабо</w:t>
      </w:r>
      <w:r>
        <w:t>ты, точности и скорости движений, а также от характера выполняемой работы. При усилиях не более 50 Н можно выпо</w:t>
      </w:r>
      <w:r>
        <w:t>л</w:t>
      </w:r>
      <w:r>
        <w:t>нять работу сидя, 50...100 Н с одинаковым физиологическим эффектом как стоя, так и сидя, более 100 Н ж</w:t>
      </w:r>
      <w:r>
        <w:t>е</w:t>
      </w:r>
      <w:r>
        <w:t>лательно работать стоя.</w:t>
      </w:r>
    </w:p>
    <w:p w:rsidR="00000000" w:rsidRDefault="006D599D">
      <w:pPr>
        <w:pStyle w:val="a3"/>
        <w:widowControl w:val="0"/>
      </w:pPr>
      <w:r>
        <w:t>Работая стоя целе</w:t>
      </w:r>
      <w:r>
        <w:t>сообразнее при необходимости постоянных передвижений, связанных с настройкой и наладкой оборудования. Она создает максимальные возможности для обзора и св</w:t>
      </w:r>
      <w:r>
        <w:t>о</w:t>
      </w:r>
      <w:r>
        <w:t>бодных движений. Однако при работе стоя повышается нагрузка на мышцы нижних конечностей, повышается н</w:t>
      </w:r>
      <w:r>
        <w:t>апряжение мышц в связи с высоким расположением центра тяжести и увеличиваются энергозатраты на 6...10 % по сравнению с позой сидя. Работа в позе сидя более рациональна и м</w:t>
      </w:r>
      <w:r>
        <w:t>е</w:t>
      </w:r>
      <w:r>
        <w:t>нее утомительна, так как уменьшается высота центра тяжести над площадью опоры, повыш</w:t>
      </w:r>
      <w:r>
        <w:t xml:space="preserve">ается устойчивость тела, снижается напряжение мышц, уменьшается нагрузка на сердечно-сосудистую систему. В положении сидя обеспечивается возможность выполнять работу, требующую точность </w:t>
      </w:r>
      <w:r>
        <w:lastRenderedPageBreak/>
        <w:t>движения. Однако и в этом случае могут возникать застойные явления в о</w:t>
      </w:r>
      <w:r>
        <w:t>рганах таза, затруднение работы органов кровообращ</w:t>
      </w:r>
      <w:r>
        <w:t>е</w:t>
      </w:r>
      <w:r>
        <w:t>ния и дыхания.</w:t>
      </w:r>
    </w:p>
    <w:p w:rsidR="00000000" w:rsidRDefault="006D599D">
      <w:pPr>
        <w:pStyle w:val="a3"/>
        <w:widowControl w:val="0"/>
      </w:pPr>
      <w:r>
        <w:t>Смена позы приводит к перераспределению нагрузки на группы мышц, улучшению условий кровообращения, ограничивает монотонность. Поэтому, где это совместимо с технологией и усл</w:t>
      </w:r>
      <w:r>
        <w:t>о</w:t>
      </w:r>
      <w:r>
        <w:t>виями производст</w:t>
      </w:r>
      <w:r>
        <w:t>ва, необходимо предусматривать выполнение работы как стоя, так и сидя с тем, чтобы рабочие по своему усмотрению могли изменять положение т</w:t>
      </w:r>
      <w:r>
        <w:t>е</w:t>
      </w:r>
      <w:r>
        <w:t>ла.</w:t>
      </w:r>
    </w:p>
    <w:p w:rsidR="00000000" w:rsidRDefault="006D599D">
      <w:pPr>
        <w:pStyle w:val="a3"/>
        <w:widowControl w:val="0"/>
      </w:pPr>
      <w:r>
        <w:t>При организации производственного процесса следует учитывать антропометрические и психофизиологические особенност</w:t>
      </w:r>
      <w:r>
        <w:t>и человека, его возможности в отношении величины усилий, темпа и ритма выполняемых операций, а также анатомо-физиологические различия между мужч</w:t>
      </w:r>
      <w:r>
        <w:t>и</w:t>
      </w:r>
      <w:r>
        <w:t>нами и женщин</w:t>
      </w:r>
      <w:r>
        <w:t>а</w:t>
      </w:r>
      <w:r>
        <w:t>ми.</w:t>
      </w:r>
    </w:p>
    <w:p w:rsidR="00000000" w:rsidRDefault="006D599D">
      <w:pPr>
        <w:pStyle w:val="a3"/>
        <w:widowControl w:val="0"/>
      </w:pPr>
      <w:r>
        <w:t>Размерные соотношения на рабочем месте при работе стоя строятся с учетом того, что рост мужчи</w:t>
      </w:r>
      <w:r>
        <w:t>н и женщин в среднем отличается на 11,1 см, длина вытянутой в сторону руки – на 6,2 см, длина вытянутой вперед руки –на 5,7 см, длина ноги на 6,6 см, высота глаз над уровнем пола –на 10,1 см. На рабочем месте в позе сидя различия в размерных соотношениях у</w:t>
      </w:r>
      <w:r>
        <w:t xml:space="preserve"> мужчин и женщин выражаются в том, что в среднем длина тела мужчин на 9,8 см и высота глаз над сиденьем –на 4,4 см больше, чем у женщин.</w:t>
      </w:r>
    </w:p>
    <w:p w:rsidR="00000000" w:rsidRDefault="006D599D">
      <w:pPr>
        <w:pStyle w:val="a3"/>
        <w:widowControl w:val="0"/>
      </w:pPr>
      <w:r>
        <w:t>На формирование рабочей позы в положении сидя влияет высота рабочей поверхности, о</w:t>
      </w:r>
      <w:r>
        <w:t>п</w:t>
      </w:r>
      <w:r>
        <w:t>ределяемая расстоянием от пола до го</w:t>
      </w:r>
      <w:r>
        <w:t>ризонтальной поверхности, на которой совершаются труд</w:t>
      </w:r>
      <w:r>
        <w:t>о</w:t>
      </w:r>
      <w:r>
        <w:t xml:space="preserve">вые движения. Высоту рабочей поверхности устанавливают в зависимости от характера, тяжести и точности работ. Оптимальная рабочая поза при работе сидя обеспечивается также конструкцией стула: размерами, </w:t>
      </w:r>
      <w:r>
        <w:t>формой, площадью и наклоном сиденья, регулировкой по высоте. Основные требования к размерам и конструкции рабочего стула в зависимости от вида выполняемых работ привед</w:t>
      </w:r>
      <w:r>
        <w:t>е</w:t>
      </w:r>
      <w:r>
        <w:t>ны в ГОСТ 12.2.032–78 и ГОСТ 21998–76</w:t>
      </w:r>
      <w:r>
        <w:rPr>
          <w:lang w:val="en-US"/>
        </w:rPr>
        <w:t>*</w:t>
      </w:r>
      <w:r>
        <w:t>.</w:t>
      </w:r>
    </w:p>
    <w:p w:rsidR="00000000" w:rsidRDefault="006D599D">
      <w:pPr>
        <w:pStyle w:val="a3"/>
        <w:widowControl w:val="0"/>
      </w:pPr>
      <w:r>
        <w:t>Существенное влияние на работоспособность операт</w:t>
      </w:r>
      <w:r>
        <w:t>ора оказывает правильный выбор типа и размещения органов и пультов управления машинами и механизмами. При компоновке постов и пультов управления необходимо знать, что в горизонтальной плоскости зона обзора без поворота головы составляет 120°, с поворотом –</w:t>
      </w:r>
      <w:r>
        <w:t xml:space="preserve"> 225°; оптимальный угол обзора по горизонтали без повор</w:t>
      </w:r>
      <w:r>
        <w:t>о</w:t>
      </w:r>
      <w:r>
        <w:t>та головы – 30–40° (допустимый 60°), с поворотом –130°. Допустимый угол обзора по горизонтали оси зрения составляет 130°, оптимальный –30° вверх и 40° вниз.</w:t>
      </w:r>
    </w:p>
    <w:p w:rsidR="00000000" w:rsidRDefault="006D599D">
      <w:pPr>
        <w:pStyle w:val="a3"/>
        <w:widowControl w:val="0"/>
      </w:pPr>
      <w:r>
        <w:t>Приборные панели следует располагать так, ч</w:t>
      </w:r>
      <w:r>
        <w:t>тобы плоскости лицевых частей индикаторов были перпендикулярны линиям взора оператора, а необходимые органы управления находились в пределах досягаемости. Наиболее важные органы управления следует располагать спереди и спр</w:t>
      </w:r>
      <w:r>
        <w:t>а</w:t>
      </w:r>
      <w:r>
        <w:t>ва от оператора. Максимальные раз</w:t>
      </w:r>
      <w:r>
        <w:t>меры зоны досягаемости правой руки –70...110 см. Глубина р</w:t>
      </w:r>
      <w:r>
        <w:t>а</w:t>
      </w:r>
      <w:r>
        <w:t>бочей панели не должна превышать 80 см. Высота пульта, предназначенного для работы сидя и стоя, должна быть 75...85 см. Панель пульта может быть наклонена к горизонтальной плоскости на 10...20°, на</w:t>
      </w:r>
      <w:r>
        <w:t>клон спинки кресла при положении сидя О... 10°.</w:t>
      </w:r>
    </w:p>
    <w:p w:rsidR="00000000" w:rsidRDefault="006D599D">
      <w:pPr>
        <w:pStyle w:val="a3"/>
        <w:widowControl w:val="0"/>
      </w:pPr>
      <w:r>
        <w:t>Для лучшего различения органов управления они должны быть разными по форме и разм</w:t>
      </w:r>
      <w:r>
        <w:t>е</w:t>
      </w:r>
      <w:r>
        <w:t xml:space="preserve">ру, окрашиваться в разные цвета либо иметь маркировку или соответствующие надписи. При группировке нескольких рычагов в одном </w:t>
      </w:r>
      <w:r>
        <w:t>месте необходимо, чтобы их рукоятки имели различную форму. Это позволяет оператору различать их на ощупь и переключать рычаги, не отрывая глаз от работы.</w:t>
      </w:r>
    </w:p>
    <w:p w:rsidR="00000000" w:rsidRDefault="006D599D">
      <w:pPr>
        <w:pStyle w:val="a3"/>
        <w:widowControl w:val="0"/>
      </w:pPr>
      <w:r>
        <w:t>Применение ножного управления дает возможность уменьшить нагрузку на руки и таким образом снизить общу</w:t>
      </w:r>
      <w:r>
        <w:t>ю утомляемость оператора. Педали следует применять для включения, пуска и остановки при частоте этих операций не более 20 в минугу, когда требуется большая сила пер</w:t>
      </w:r>
      <w:r>
        <w:t>е</w:t>
      </w:r>
      <w:r>
        <w:t>ключения и не слишком большая точность установки органа управления в новом положении. При к</w:t>
      </w:r>
      <w:r>
        <w:t>онструировании ножного управления учитывают характер движения ног, необходимые усилие, частоту движения, общее рабочее положение тела, ход педали. Наружная поверхность педали должна быть рифленой на ширину 60...100</w:t>
      </w:r>
      <w:r>
        <w:rPr>
          <w:b/>
        </w:rPr>
        <w:t xml:space="preserve"> </w:t>
      </w:r>
      <w:r>
        <w:t>мм</w:t>
      </w:r>
      <w:r>
        <w:rPr>
          <w:b/>
        </w:rPr>
        <w:t xml:space="preserve">, </w:t>
      </w:r>
      <w:r>
        <w:t>рек</w:t>
      </w:r>
      <w:r>
        <w:t>о</w:t>
      </w:r>
      <w:r>
        <w:t>мендуемое усилие –50...100 Н.</w:t>
      </w:r>
    </w:p>
    <w:p w:rsidR="00000000" w:rsidRDefault="006D599D">
      <w:pPr>
        <w:pStyle w:val="a3"/>
        <w:widowControl w:val="0"/>
      </w:pPr>
      <w:r>
        <w:t>Пер</w:t>
      </w:r>
      <w:r>
        <w:t>иодическое чередование работы и отдыха способствует сохранению высокой устойч</w:t>
      </w:r>
      <w:r>
        <w:t>и</w:t>
      </w:r>
      <w:r>
        <w:t>вости работоспособности. Различают две формы чередования периодов труда и отдыха на прои</w:t>
      </w:r>
      <w:r>
        <w:t>з</w:t>
      </w:r>
      <w:r>
        <w:t>водстве: введение обеденного перерыва в середине рабочего дня и кратковременных регламент</w:t>
      </w:r>
      <w:r>
        <w:t>и</w:t>
      </w:r>
      <w:r>
        <w:t>рованных перерывов. Оптимальную длительность обеденного перерыва устанавливают с учетом удаленности от рабочих мест санитарно-бытовых помещений, столовых, организации раздачи п</w:t>
      </w:r>
      <w:r>
        <w:t>и</w:t>
      </w:r>
      <w:r>
        <w:t>щи. Продолжительность и число кратковременных перерывов определяют на основе н</w:t>
      </w:r>
      <w:r>
        <w:t>аблюдений за динамикой работоспособности, учета тяжести и напряженности тр</w:t>
      </w:r>
      <w:r>
        <w:t>у</w:t>
      </w:r>
      <w:r>
        <w:t>да.</w:t>
      </w:r>
    </w:p>
    <w:p w:rsidR="00000000" w:rsidRDefault="006D599D">
      <w:pPr>
        <w:pStyle w:val="a3"/>
        <w:widowControl w:val="0"/>
      </w:pPr>
      <w:r>
        <w:lastRenderedPageBreak/>
        <w:t>При выполнении работы, требующей значительных усилий и участия крупных мышц, рек</w:t>
      </w:r>
      <w:r>
        <w:t>о</w:t>
      </w:r>
      <w:r>
        <w:t>мендуются более редкие, но продолжительные 10...12-минутные перерывы. При выполнении особо тяжел</w:t>
      </w:r>
      <w:r>
        <w:t>ых работ (металлурги, кузнецы и др.) следует сочетать работу в течение 15..20 мин с отд</w:t>
      </w:r>
      <w:r>
        <w:t>ы</w:t>
      </w:r>
      <w:r>
        <w:t>хом такой продолжительности. При работах, требующих большого нервного напряжения и вним</w:t>
      </w:r>
      <w:r>
        <w:t>а</w:t>
      </w:r>
      <w:r>
        <w:t>ния, быстрых и точных движений рук, целесообразны более частые, но короткие 5...</w:t>
      </w:r>
      <w:r>
        <w:t>10-минутные перерывы.</w:t>
      </w:r>
    </w:p>
    <w:p w:rsidR="00000000" w:rsidRDefault="006D599D">
      <w:pPr>
        <w:pStyle w:val="a3"/>
        <w:widowControl w:val="0"/>
      </w:pPr>
      <w:r>
        <w:t>Кроме регламентированных перерывов существуют микропаузы – перерывы в работе, во</w:t>
      </w:r>
      <w:r>
        <w:t>з</w:t>
      </w:r>
      <w:r>
        <w:t>никающие самопроизвольно между операциями и действиями. Микропаузы обеспечивают по</w:t>
      </w:r>
      <w:r>
        <w:t>д</w:t>
      </w:r>
      <w:r>
        <w:t>держание оптимального темпа работы и высокого уровня работоспособности</w:t>
      </w:r>
      <w:r>
        <w:t>. В зависимости от характера и тяжести работы микропаузы соста</w:t>
      </w:r>
      <w:r>
        <w:t>в</w:t>
      </w:r>
      <w:r>
        <w:t>ляют 9...10 % рабочего времени.</w:t>
      </w:r>
    </w:p>
    <w:p w:rsidR="00000000" w:rsidRDefault="006D599D">
      <w:pPr>
        <w:pStyle w:val="a3"/>
        <w:widowControl w:val="0"/>
      </w:pPr>
      <w:r>
        <w:t>Высокая работоспособность и жизнедеятельность организма поддерживается рациональным чередованием периодов работы, отдыха и сна человека. В течение суток организм</w:t>
      </w:r>
      <w:r>
        <w:t xml:space="preserve"> по-разному ре</w:t>
      </w:r>
      <w:r>
        <w:t>а</w:t>
      </w:r>
      <w:r>
        <w:t>гирует на физическую и нервно-психическую нагрузку. В соответствии с суточным циклом орг</w:t>
      </w:r>
      <w:r>
        <w:t>а</w:t>
      </w:r>
      <w:r>
        <w:t>низма наивысшая работоспособность отмечается в утренние (с 8 до 12 ч) и дневные (с 14 до 17 ч) часы. В дневное время наименьшая работоспособность, как п</w:t>
      </w:r>
      <w:r>
        <w:t>равило, отмечается в период между 12 и 14 ч, а в ночное время–с 3 до 4 ч, достигая своего минимума. С учетом этих закономерностей определяют сменность работы предприятий, начало и окончание работы в сменах, перерывы на отдых и сон.</w:t>
      </w:r>
    </w:p>
    <w:p w:rsidR="00000000" w:rsidRDefault="006D599D">
      <w:pPr>
        <w:pStyle w:val="a3"/>
        <w:widowControl w:val="0"/>
      </w:pPr>
      <w:r>
        <w:t>Чередование периодов тру</w:t>
      </w:r>
      <w:r>
        <w:t>да и отдыха в течение недели должно регулироваться с учетом динамики работоспособности. Наивысшая работоспособность приходится на 2, 3 и 4-й день раб</w:t>
      </w:r>
      <w:r>
        <w:t>о</w:t>
      </w:r>
      <w:r>
        <w:t>ты, в последующие дни недели она понижается, падая до минимума в последний день работы. В понедельник рабо</w:t>
      </w:r>
      <w:r>
        <w:t>тоспособность относительно понижена в связи с врабат</w:t>
      </w:r>
      <w:r>
        <w:t>ы</w:t>
      </w:r>
      <w:r>
        <w:t>ваемостью.</w:t>
      </w:r>
    </w:p>
    <w:p w:rsidR="00000000" w:rsidRDefault="006D599D">
      <w:pPr>
        <w:pStyle w:val="a3"/>
        <w:widowControl w:val="0"/>
      </w:pPr>
      <w:r>
        <w:t>Элементами рационального режима труда и отдыха являются производственная гимнастика и ко</w:t>
      </w:r>
      <w:r>
        <w:t>м</w:t>
      </w:r>
      <w:r>
        <w:t>плекс мер по психофизиологической разгрузке, в том числе функциональная музыка.</w:t>
      </w:r>
    </w:p>
    <w:p w:rsidR="00000000" w:rsidRDefault="006D599D">
      <w:pPr>
        <w:pStyle w:val="a3"/>
        <w:widowControl w:val="0"/>
      </w:pPr>
      <w:r>
        <w:t>В основе производственн</w:t>
      </w:r>
      <w:r>
        <w:t>ой гимнастики лежит феномен активного отдыха (И.М. Сеченов) –утомленные мышцы быстрее восстанавливают свою работоспособность не при полном покое, а при работе других мышечных групп. В результате производственной гимнастики увеличивается жизненная емкость л</w:t>
      </w:r>
      <w:r>
        <w:t>егких, улучшается деятельность сердечно-сосудистой системы, повышается функциональная возможность анализаторных систем, увеличивается мышечная сила и выносл</w:t>
      </w:r>
      <w:r>
        <w:t>и</w:t>
      </w:r>
      <w:r>
        <w:t>вость.</w:t>
      </w:r>
    </w:p>
    <w:p w:rsidR="00000000" w:rsidRDefault="006D599D">
      <w:pPr>
        <w:pStyle w:val="a3"/>
        <w:widowControl w:val="0"/>
      </w:pPr>
      <w:r>
        <w:t>В основе благоприятного действия музыки лежит вызываемый ею положительный эмоци</w:t>
      </w:r>
      <w:r>
        <w:t>о</w:t>
      </w:r>
      <w:r>
        <w:t>нальный наст</w:t>
      </w:r>
      <w:r>
        <w:t>рой, необходимый для любого вида работ. Производственная музыка способствует снижению утомляемости, улучшению настроения и здоровья работающих, повышает работосп</w:t>
      </w:r>
      <w:r>
        <w:t>о</w:t>
      </w:r>
      <w:r>
        <w:t>собность и производительность труда. Однако функциональную музыку не рекомендуется прим</w:t>
      </w:r>
      <w:r>
        <w:t>е</w:t>
      </w:r>
      <w:r>
        <w:t>нять п</w:t>
      </w:r>
      <w:r>
        <w:t>ри выполнении работ, требующих значительной концентрации внимания (более 70 % раб</w:t>
      </w:r>
      <w:r>
        <w:t>о</w:t>
      </w:r>
      <w:r>
        <w:t>чего времени), при умственной работе (более 70 % рабочего времени), при большой напряженн</w:t>
      </w:r>
      <w:r>
        <w:t>о</w:t>
      </w:r>
      <w:r>
        <w:t>сти выполняемых работ, непостоянных рабочих местах и в неблагоприятных санита</w:t>
      </w:r>
      <w:r>
        <w:t>р</w:t>
      </w:r>
      <w:r>
        <w:t>но-гиг</w:t>
      </w:r>
      <w:r>
        <w:t>иенических условиях внешней среды.</w:t>
      </w:r>
    </w:p>
    <w:p w:rsidR="00000000" w:rsidRDefault="006D599D">
      <w:pPr>
        <w:pStyle w:val="a3"/>
        <w:widowControl w:val="0"/>
      </w:pPr>
      <w:r>
        <w:t>Для снятия нервно-психологического напряжения, борьбы с утомлением, восстановления работоспособности в последнее время успешно используют кабинеты релаксации или комнаты психологической нагрузки. Они представляют собой сп</w:t>
      </w:r>
      <w:r>
        <w:t>ециально оборудованные помещения, в к</w:t>
      </w:r>
      <w:r>
        <w:t>о</w:t>
      </w:r>
      <w:r>
        <w:t>торых в отведенное для этого время в течение смены проводят сеансы для снятия усталости и нервно-психического напряжения.</w:t>
      </w:r>
    </w:p>
    <w:p w:rsidR="00000000" w:rsidRDefault="006D599D">
      <w:pPr>
        <w:pStyle w:val="a3"/>
        <w:widowControl w:val="0"/>
      </w:pPr>
      <w:r>
        <w:t>Эффект психоэмоциональной разгрузки достигается путем эстетического оформления и</w:t>
      </w:r>
      <w:r>
        <w:t>н</w:t>
      </w:r>
      <w:r>
        <w:t>терьера, исполь</w:t>
      </w:r>
      <w:r>
        <w:t>зования удобной мебели, позволяющей находиться в удобной расслабленной позе, трансляции специально подобранных музыкальных произведений, насыщения воздуха благотво</w:t>
      </w:r>
      <w:r>
        <w:t>р</w:t>
      </w:r>
      <w:r>
        <w:t>но действующими отрицательными ионами, приема тонизирующих напитков, имитации в помещ</w:t>
      </w:r>
      <w:r>
        <w:t>е</w:t>
      </w:r>
      <w:r>
        <w:t>нии ес</w:t>
      </w:r>
      <w:r>
        <w:t>тественно-природного окружения и воспроизведения звуков леса, морского прибоя и др. Одним из элементов психологической разгрузки является аутогенная тренировка, основанная на комплексе взаимосвязанных приемов психической саморегуляции и несложных физически</w:t>
      </w:r>
      <w:r>
        <w:t>х у</w:t>
      </w:r>
      <w:r>
        <w:t>п</w:t>
      </w:r>
      <w:r>
        <w:t>ражнений со словесным самовнушением. Этот метод позволяет нормализовать психическую де</w:t>
      </w:r>
      <w:r>
        <w:t>я</w:t>
      </w:r>
      <w:r>
        <w:t>тельность, эмоциональную сферу и вегетативные функции. Как показывает опыт, пребывание р</w:t>
      </w:r>
      <w:r>
        <w:t>а</w:t>
      </w:r>
      <w:r>
        <w:t>бочих в комнатах психологической разгрузки способствует снижению утомляемост</w:t>
      </w:r>
      <w:r>
        <w:t>и, появлению бодрости, хорошего настроения и улучшения с</w:t>
      </w:r>
      <w:r>
        <w:t>а</w:t>
      </w:r>
      <w:r>
        <w:t>мочувствия.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23" w:name="_Toc506226966"/>
      <w:bookmarkStart w:id="24" w:name="_Toc523118618"/>
      <w:r>
        <w:lastRenderedPageBreak/>
        <w:t xml:space="preserve">1.3. ФИЗИОЛОГИЧЕСКОЕ ДЕЙСТВИЕ </w:t>
      </w:r>
      <w:r>
        <w:br/>
        <w:t>МЕТЕОРОЛОГ</w:t>
      </w:r>
      <w:r>
        <w:t>И</w:t>
      </w:r>
      <w:r>
        <w:t>ЧЕСКИХ УСЛОВИЙ НА ЧЕЛОВЕКА</w:t>
      </w:r>
      <w:bookmarkEnd w:id="23"/>
      <w:bookmarkEnd w:id="24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rPr>
          <w:b/>
        </w:rPr>
        <w:t>Теплообмен человека с окружающей средой.</w:t>
      </w:r>
      <w:r>
        <w:t xml:space="preserve"> Одним из необходимых условий нормал</w:t>
      </w:r>
      <w:r>
        <w:t>ь</w:t>
      </w:r>
      <w:r>
        <w:t>ной жизнедеятельности человека является</w:t>
      </w:r>
      <w:r>
        <w:t xml:space="preserve"> обеспечение нормальных метеорологических условий в помещениях, оказывающих существенное влияние на тепловое самочувствие человека. Метеор</w:t>
      </w:r>
      <w:r>
        <w:t>о</w:t>
      </w:r>
      <w:r>
        <w:t>логические условия, или микроклимат, зависят от теплофизических особенностей технологическ</w:t>
      </w:r>
      <w:r>
        <w:t>о</w:t>
      </w:r>
      <w:r>
        <w:t>го процесса, климата, сезо</w:t>
      </w:r>
      <w:r>
        <w:t>на года, условий отопления и ве</w:t>
      </w:r>
      <w:r>
        <w:t>н</w:t>
      </w:r>
      <w:r>
        <w:t>тиляции.</w:t>
      </w:r>
    </w:p>
    <w:p w:rsidR="00000000" w:rsidRDefault="006D599D">
      <w:pPr>
        <w:pStyle w:val="a3"/>
        <w:widowControl w:val="0"/>
      </w:pPr>
      <w:r>
        <w:t>Жизнедеятельность человека сопровождается непрерывным выделением теплоты в окр</w:t>
      </w:r>
      <w:r>
        <w:t>у</w:t>
      </w:r>
      <w:r>
        <w:t>жающую среду. Ее количество зависит от степени физического напряжения в определенных кл</w:t>
      </w:r>
      <w:r>
        <w:t>и</w:t>
      </w:r>
      <w:r>
        <w:t>матических условиях и составляет от 85 Дж/с (в с</w:t>
      </w:r>
      <w:r>
        <w:t>остоянии покоя) до 500 Дж/с (при тяжелой раб</w:t>
      </w:r>
      <w:r>
        <w:t>о</w:t>
      </w:r>
      <w:r>
        <w:t>те). Для того чтобы физиологические процессы в организме протекали нормально, выделяемая о</w:t>
      </w:r>
      <w:r>
        <w:t>р</w:t>
      </w:r>
      <w:r>
        <w:t>ганизмом теплота должна полностью отводиться в окружающую среду. Нарушение теплового б</w:t>
      </w:r>
      <w:r>
        <w:t>а</w:t>
      </w:r>
      <w:r>
        <w:t xml:space="preserve">ланса может привести к перегреву </w:t>
      </w:r>
      <w:r>
        <w:t>либо к переохлаждению организма и как следствие к потери трудоспособности, быстрой утомляемости, потери со</w:t>
      </w:r>
      <w:r>
        <w:t>з</w:t>
      </w:r>
      <w:r>
        <w:t>нания и тепловой смерти.</w:t>
      </w:r>
    </w:p>
    <w:p w:rsidR="00000000" w:rsidRDefault="006D599D">
      <w:pPr>
        <w:pStyle w:val="a3"/>
        <w:widowControl w:val="0"/>
      </w:pPr>
      <w:r>
        <w:t>Одним из важных интегральных показателей теплового состояния организма является сре</w:t>
      </w:r>
      <w:r>
        <w:t>д</w:t>
      </w:r>
      <w:r>
        <w:t>няя температура тела (внутренних органов</w:t>
      </w:r>
      <w:r>
        <w:t>) порядка 36,5 °С. Она зависит от степени нарушения теплового баланса и уровня энергозатрат при выполнении физической работы. При выполнении работы средней тяжести и тяжелой при высокой температуре воздуха температура тела может п</w:t>
      </w:r>
      <w:r>
        <w:t>о</w:t>
      </w:r>
      <w:r>
        <w:t>вышаться от нескольких де</w:t>
      </w:r>
      <w:r>
        <w:t>сятых градуса до 1...2 °С. Наивысшая температура внутренних органов, которую выдерживает человек, составляет +43 °С, минимальная +25 °С. Температурный режим кожи играет основную роль в теплоотдаче. Ее температура меняется в довольно значительных пределах и</w:t>
      </w:r>
      <w:r>
        <w:t xml:space="preserve"> при нормальных условиях средняя температура кожи под одеждой составляет 30...34 °С. При неблагоприятных метеорологических условиях на отдельных участках тела она может п</w:t>
      </w:r>
      <w:r>
        <w:t>о</w:t>
      </w:r>
      <w:r>
        <w:t>нижаться до 20 °С, а иногда и ниже.</w:t>
      </w:r>
    </w:p>
    <w:p w:rsidR="00000000" w:rsidRDefault="006D599D">
      <w:pPr>
        <w:pStyle w:val="a3"/>
        <w:widowControl w:val="0"/>
      </w:pPr>
      <w:r>
        <w:t>Нормальное тепловое самочувствие имеет место, ког</w:t>
      </w:r>
      <w:r>
        <w:t xml:space="preserve">да тепловыделение </w:t>
      </w:r>
      <w:r>
        <w:rPr>
          <w:lang w:val="en-US"/>
        </w:rPr>
        <w:t>Q</w:t>
      </w:r>
      <w:r>
        <w:t>тп человека по</w:t>
      </w:r>
      <w:r>
        <w:t>л</w:t>
      </w:r>
      <w:r>
        <w:t xml:space="preserve">ностью воспринимается окружающей средой </w:t>
      </w:r>
      <w:r>
        <w:rPr>
          <w:lang w:val="en-US"/>
        </w:rPr>
        <w:t>Qтo</w:t>
      </w:r>
      <w:r>
        <w:t xml:space="preserve">, т.е. когда имеет место тепловой баланс </w:t>
      </w:r>
      <w:r>
        <w:rPr>
          <w:lang w:val="en-US"/>
        </w:rPr>
        <w:t>Qтп</w:t>
      </w:r>
      <w:r>
        <w:t xml:space="preserve"> = </w:t>
      </w:r>
      <w:r>
        <w:rPr>
          <w:lang w:val="en-US"/>
        </w:rPr>
        <w:t>Qro</w:t>
      </w:r>
      <w:r>
        <w:t xml:space="preserve"> . В этом случае температура внутренних органов остается постоянной. Если теплопродукция организма не может быть полностью переда</w:t>
      </w:r>
      <w:r>
        <w:t>на окружающей среде (</w:t>
      </w:r>
      <w:r>
        <w:rPr>
          <w:lang w:val="en-US"/>
        </w:rPr>
        <w:t>Qтп</w:t>
      </w:r>
      <w:r>
        <w:t xml:space="preserve"> &gt; </w:t>
      </w:r>
      <w:r>
        <w:rPr>
          <w:lang w:val="en-US"/>
        </w:rPr>
        <w:t>Qтo</w:t>
      </w:r>
      <w:r>
        <w:t>), происходит рост температуры внутренних органов и такое тепловое самочувствие характеризуется понятием жарко. Теплоизоляция человека, находящегося в состоянии покоя (отдых сидя или лежа), от окружающей среды приведет к повыш</w:t>
      </w:r>
      <w:r>
        <w:t>ению температуры внутренних органов уже через 1 ч на 1,2 °С. Теплоиз</w:t>
      </w:r>
      <w:r>
        <w:t>о</w:t>
      </w:r>
      <w:r>
        <w:t>ляция человека, производящего работу средней тяжести, вызовет повышение температуры уже на 5 °С и вплотную приблизится к максимально допустимой. В случае, когда окружающая среда во</w:t>
      </w:r>
      <w:r>
        <w:t>с</w:t>
      </w:r>
      <w:r>
        <w:t>приним</w:t>
      </w:r>
      <w:r>
        <w:t>ает больше теплоты, чем ее воспроизводит человек (</w:t>
      </w:r>
      <w:r>
        <w:rPr>
          <w:lang w:val="en-US"/>
        </w:rPr>
        <w:t>Qтп</w:t>
      </w:r>
      <w:r>
        <w:t xml:space="preserve"> &lt; </w:t>
      </w:r>
      <w:r>
        <w:rPr>
          <w:lang w:val="en-US"/>
        </w:rPr>
        <w:t>Qтo</w:t>
      </w:r>
      <w:r>
        <w:t>), то происходит охлаждение организма. Такое тепловое самочувствие характеризуется понятием холо</w:t>
      </w:r>
      <w:r>
        <w:t>д</w:t>
      </w:r>
      <w:r>
        <w:t>но.</w:t>
      </w:r>
    </w:p>
    <w:p w:rsidR="00000000" w:rsidRDefault="006D599D">
      <w:pPr>
        <w:pStyle w:val="a3"/>
        <w:widowControl w:val="0"/>
      </w:pPr>
      <w:r>
        <w:t xml:space="preserve">Теплообмен между человеком и окружающей средой осуществляется конвекцией </w:t>
      </w:r>
      <w:r>
        <w:rPr>
          <w:lang w:val="en-US"/>
        </w:rPr>
        <w:t>Qk</w:t>
      </w:r>
      <w:r>
        <w:rPr>
          <w:smallCaps/>
        </w:rPr>
        <w:t xml:space="preserve"> </w:t>
      </w:r>
      <w:r>
        <w:t>в р</w:t>
      </w:r>
      <w:r>
        <w:t>е</w:t>
      </w:r>
      <w:r>
        <w:t>зультате омывани</w:t>
      </w:r>
      <w:r>
        <w:t xml:space="preserve">я тела воздухом, теплопроводностью </w:t>
      </w:r>
      <w:r>
        <w:rPr>
          <w:lang w:val="en-US"/>
        </w:rPr>
        <w:t>Q</w:t>
      </w:r>
      <w:r>
        <w:rPr>
          <w:vertAlign w:val="subscript"/>
          <w:lang w:val="en-US"/>
        </w:rPr>
        <w:t>т</w:t>
      </w:r>
      <w:r>
        <w:rPr>
          <w:smallCaps/>
        </w:rPr>
        <w:t xml:space="preserve"> </w:t>
      </w:r>
      <w:r>
        <w:t>, излучением на окружающие поверхн</w:t>
      </w:r>
      <w:r>
        <w:t>о</w:t>
      </w:r>
      <w:r>
        <w:t xml:space="preserve">сти </w:t>
      </w:r>
      <w:r>
        <w:rPr>
          <w:lang w:val="en-US"/>
        </w:rPr>
        <w:t>Q</w:t>
      </w:r>
      <w:r>
        <w:t>л и в процессе тепломассообмена (</w:t>
      </w:r>
      <w:r>
        <w:rPr>
          <w:lang w:val="en-US"/>
        </w:rPr>
        <w:t>Q</w:t>
      </w:r>
      <w:r>
        <w:rPr>
          <w:vertAlign w:val="subscript"/>
        </w:rPr>
        <w:t>тм</w:t>
      </w:r>
      <w:r>
        <w:t>=</w:t>
      </w:r>
      <w:r>
        <w:rPr>
          <w:lang w:val="en-US"/>
        </w:rPr>
        <w:t>Q</w:t>
      </w:r>
      <w:r>
        <w:rPr>
          <w:vertAlign w:val="subscript"/>
          <w:lang w:val="en-US"/>
        </w:rPr>
        <w:t>п</w:t>
      </w:r>
      <w:r>
        <w:rPr>
          <w:lang w:val="en-US"/>
        </w:rPr>
        <w:t>+Q</w:t>
      </w:r>
      <w:r>
        <w:rPr>
          <w:vertAlign w:val="subscript"/>
        </w:rPr>
        <w:t>д</w:t>
      </w:r>
      <w:r>
        <w:t>) при испарении влаги, выводимой на повер</w:t>
      </w:r>
      <w:r>
        <w:t>х</w:t>
      </w:r>
      <w:r>
        <w:t xml:space="preserve">ность кожи потовыми железами </w:t>
      </w:r>
      <w:r>
        <w:rPr>
          <w:lang w:val="en-US"/>
        </w:rPr>
        <w:t>Q</w:t>
      </w:r>
      <w:r>
        <w:rPr>
          <w:vertAlign w:val="subscript"/>
        </w:rPr>
        <w:t>п</w:t>
      </w:r>
      <w:r>
        <w:t xml:space="preserve"> и при дыхании </w:t>
      </w:r>
      <w:r>
        <w:rPr>
          <w:lang w:val="en-US"/>
        </w:rPr>
        <w:t>Q</w:t>
      </w:r>
      <w:r>
        <w:t>д: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rPr>
          <w:lang w:val="en-US"/>
        </w:rPr>
        <w:t>Q</w:t>
      </w:r>
      <w:r>
        <w:rPr>
          <w:vertAlign w:val="subscript"/>
        </w:rPr>
        <w:t>тп</w:t>
      </w:r>
      <w:r>
        <w:t xml:space="preserve"> = </w:t>
      </w:r>
      <w:r>
        <w:rPr>
          <w:lang w:val="en-US"/>
        </w:rPr>
        <w:t>Q</w:t>
      </w:r>
      <w:r>
        <w:rPr>
          <w:vertAlign w:val="subscript"/>
        </w:rPr>
        <w:t>к</w:t>
      </w:r>
      <w:r>
        <w:t xml:space="preserve"> + </w:t>
      </w:r>
      <w:r>
        <w:rPr>
          <w:lang w:val="en-US"/>
        </w:rPr>
        <w:t>Q</w:t>
      </w:r>
      <w:r>
        <w:rPr>
          <w:vertAlign w:val="subscript"/>
        </w:rPr>
        <w:t>т</w:t>
      </w:r>
      <w:r>
        <w:t xml:space="preserve"> + </w:t>
      </w:r>
      <w:r>
        <w:rPr>
          <w:lang w:val="en-US"/>
        </w:rPr>
        <w:t>Q</w:t>
      </w:r>
      <w:r>
        <w:rPr>
          <w:vertAlign w:val="subscript"/>
        </w:rPr>
        <w:t>л</w:t>
      </w:r>
      <w:r>
        <w:t xml:space="preserve"> + </w:t>
      </w:r>
      <w:r>
        <w:rPr>
          <w:lang w:val="en-US"/>
        </w:rPr>
        <w:t>Q</w:t>
      </w:r>
      <w:r>
        <w:rPr>
          <w:vertAlign w:val="subscript"/>
        </w:rPr>
        <w:t>тм</w:t>
      </w:r>
      <w:r>
        <w:t>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Конвективный теп</w:t>
      </w:r>
      <w:r>
        <w:t>лообмен определяется законом Ньютона: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rPr>
          <w:lang w:val="en-US"/>
        </w:rPr>
        <w:t>Q</w:t>
      </w:r>
      <w:r>
        <w:rPr>
          <w:vertAlign w:val="subscript"/>
        </w:rPr>
        <w:t>к</w:t>
      </w:r>
      <w:r>
        <w:t xml:space="preserve"> = </w:t>
      </w:r>
      <w:r>
        <w:rPr>
          <w:lang w:val="en-US"/>
        </w:rPr>
        <w:sym w:font="Symbol" w:char="F061"/>
      </w:r>
      <w:r>
        <w:rPr>
          <w:vertAlign w:val="subscript"/>
        </w:rPr>
        <w:t>к</w:t>
      </w:r>
      <w:r>
        <w:rPr>
          <w:lang w:val="en-US"/>
        </w:rPr>
        <w:t>F</w:t>
      </w:r>
      <w:r>
        <w:rPr>
          <w:vertAlign w:val="subscript"/>
        </w:rPr>
        <w:t>э</w:t>
      </w:r>
      <w:r>
        <w:t>(</w:t>
      </w:r>
      <w:r>
        <w:rPr>
          <w:lang w:val="en-US"/>
        </w:rPr>
        <w:t>t</w:t>
      </w:r>
      <w:r>
        <w:rPr>
          <w:vertAlign w:val="subscript"/>
        </w:rPr>
        <w:t>пов</w:t>
      </w:r>
      <w:r>
        <w:t xml:space="preserve"> – </w:t>
      </w:r>
      <w:r>
        <w:rPr>
          <w:lang w:val="en-US"/>
        </w:rPr>
        <w:t>t</w:t>
      </w:r>
      <w:r>
        <w:rPr>
          <w:vertAlign w:val="subscript"/>
        </w:rPr>
        <w:t>ос</w:t>
      </w:r>
      <w:r>
        <w:t>),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sz w:val="28"/>
        </w:rPr>
        <w:t>α</w:t>
      </w:r>
      <w:r>
        <w:t>к – коэффициент теплоотдачи конвекций; при нормальных параметрах микроклимата α</w:t>
      </w:r>
      <w:r>
        <w:rPr>
          <w:vertAlign w:val="subscript"/>
        </w:rPr>
        <w:t>к</w:t>
      </w:r>
      <w:r>
        <w:t>= 4,06 Вт/ (м •°С)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t</w:t>
      </w:r>
      <w:r>
        <w:rPr>
          <w:vertAlign w:val="subscript"/>
        </w:rPr>
        <w:t>пов</w:t>
      </w:r>
      <w:r>
        <w:t>–температура поверхности тела человека (для практических расчетов зимой около 27,7 °</w:t>
      </w:r>
      <w:r>
        <w:t xml:space="preserve">С, летом около 31,5 °С); </w:t>
      </w:r>
      <w:r>
        <w:rPr>
          <w:lang w:val="en-US"/>
        </w:rPr>
        <w:t>t</w:t>
      </w:r>
      <w:r>
        <w:rPr>
          <w:vertAlign w:val="subscript"/>
        </w:rPr>
        <w:t>ос</w:t>
      </w:r>
      <w:r>
        <w:t xml:space="preserve"> –температура воздуха, омывающего тело человека; </w:t>
      </w:r>
      <w:r>
        <w:rPr>
          <w:lang w:val="en-US"/>
        </w:rPr>
        <w:t>F</w:t>
      </w:r>
      <w:r>
        <w:rPr>
          <w:vertAlign w:val="subscript"/>
        </w:rPr>
        <w:t>э</w:t>
      </w:r>
      <w:r>
        <w:t xml:space="preserve"> –эффекти</w:t>
      </w:r>
      <w:r>
        <w:t>в</w:t>
      </w:r>
      <w:r>
        <w:t>ная поверхность тела человека (размер эффективной поверхности тела зависит от пол</w:t>
      </w:r>
      <w:r>
        <w:t>о</w:t>
      </w:r>
      <w:r>
        <w:t>жения его в пространстве и составляет приблизительно 50...80 % геометрической внешней</w:t>
      </w:r>
      <w:r>
        <w:t xml:space="preserve"> повер</w:t>
      </w:r>
      <w:r>
        <w:t>х</w:t>
      </w:r>
      <w:r>
        <w:t xml:space="preserve">ности тела человека); для практических расчетов </w:t>
      </w:r>
      <w:r>
        <w:rPr>
          <w:lang w:val="en-US"/>
        </w:rPr>
        <w:t>F</w:t>
      </w:r>
      <w:r>
        <w:rPr>
          <w:i/>
        </w:rPr>
        <w:t>э=</w:t>
      </w:r>
      <w:r>
        <w:t xml:space="preserve"> 1,8 м</w:t>
      </w:r>
      <w:r>
        <w:rPr>
          <w:vertAlign w:val="superscript"/>
          <w:lang w:val="en-US"/>
        </w:rPr>
        <w:t>2</w:t>
      </w:r>
      <w:r>
        <w:t xml:space="preserve">. Значение коэффициента теплоотдачи конвекцией можно определить приближенно как </w:t>
      </w:r>
      <w:r>
        <w:rPr>
          <w:rFonts w:ascii="Lucida Console" w:hAnsi="Lucida Console"/>
        </w:rPr>
        <w:t>α</w:t>
      </w:r>
      <w:r>
        <w:rPr>
          <w:rFonts w:ascii="Lucida Console" w:hAnsi="Lucida Console"/>
          <w:vertAlign w:val="subscript"/>
        </w:rPr>
        <w:t>к</w:t>
      </w:r>
      <w:r>
        <w:rPr>
          <w:rFonts w:ascii="Lucida Console" w:hAnsi="Lucida Console"/>
          <w:lang w:val="en-US"/>
        </w:rPr>
        <w:t>=</w:t>
      </w:r>
      <w:r>
        <w:rPr>
          <w:rFonts w:ascii="Lucida Console" w:hAnsi="Lucida Console"/>
        </w:rPr>
        <w:t>λ</w:t>
      </w:r>
      <w:r>
        <w:rPr>
          <w:rFonts w:ascii="Lucida Console" w:hAnsi="Lucida Console"/>
          <w:lang w:val="en-US"/>
        </w:rPr>
        <w:t>/</w:t>
      </w:r>
      <w:r>
        <w:rPr>
          <w:rFonts w:ascii="Lucida Console" w:hAnsi="Lucida Console"/>
        </w:rPr>
        <w:t>δ</w:t>
      </w:r>
      <w:r>
        <w:t>, где λ, – коэффициент теплопроводности газа погр</w:t>
      </w:r>
      <w:r>
        <w:t>а</w:t>
      </w:r>
      <w:r>
        <w:t xml:space="preserve">ничного слоя, Вт/ (м </w:t>
      </w:r>
      <w:r>
        <w:rPr>
          <w:lang w:val="en-US"/>
        </w:rPr>
        <w:t>·</w:t>
      </w:r>
      <w:r>
        <w:t xml:space="preserve">°С); </w:t>
      </w:r>
      <w:r>
        <w:rPr>
          <w:rFonts w:ascii="Lucida Console" w:hAnsi="Lucida Console"/>
        </w:rPr>
        <w:t>δ</w:t>
      </w:r>
      <w:r>
        <w:t xml:space="preserve"> –толщина пограничного слоя</w:t>
      </w:r>
      <w:r>
        <w:t xml:space="preserve"> омывающего г</w:t>
      </w:r>
      <w:r>
        <w:t>а</w:t>
      </w:r>
      <w:r>
        <w:t>за, м.</w:t>
      </w:r>
    </w:p>
    <w:p w:rsidR="00000000" w:rsidRDefault="006D599D">
      <w:pPr>
        <w:pStyle w:val="a3"/>
        <w:widowControl w:val="0"/>
      </w:pPr>
      <w:r>
        <w:lastRenderedPageBreak/>
        <w:t xml:space="preserve">Удерживаемый на внешней поверхности тела пограничный слой воздуха (до 4...8 мм при скорости движения воздуха </w:t>
      </w:r>
      <w:r>
        <w:rPr>
          <w:lang w:val="en-US"/>
        </w:rPr>
        <w:t>w</w:t>
      </w:r>
      <w:r>
        <w:t xml:space="preserve"> = 0) препятствует отдаче теплоты конвекцией. При увеличении а</w:t>
      </w:r>
      <w:r>
        <w:t>т</w:t>
      </w:r>
      <w:r>
        <w:t xml:space="preserve">мосферного давления </w:t>
      </w:r>
      <w:r>
        <w:rPr>
          <w:i/>
        </w:rPr>
        <w:t>(В)</w:t>
      </w:r>
      <w:r>
        <w:t xml:space="preserve"> и в подвижном воздухе толщина погранич</w:t>
      </w:r>
      <w:r>
        <w:t>ного слоя уменьшается и при скорости движения воздуха 2 м/с составляет около 1</w:t>
      </w:r>
      <w:r>
        <w:rPr>
          <w:b/>
        </w:rPr>
        <w:t xml:space="preserve"> </w:t>
      </w:r>
      <w:r>
        <w:t>мм</w:t>
      </w:r>
      <w:r>
        <w:rPr>
          <w:b/>
        </w:rPr>
        <w:t>.</w:t>
      </w:r>
      <w:r>
        <w:t xml:space="preserve"> Передача теплоты конвекцией тем бол</w:t>
      </w:r>
      <w:r>
        <w:t>ь</w:t>
      </w:r>
      <w:r>
        <w:t>ше, чем ниже температура окружающей среды и чем выше скорость движения воздуха. Заметное влияние оказывает и относительная влажность возд</w:t>
      </w:r>
      <w:r>
        <w:t>уха φ, так как коэффициент теплопроводности воздуха является функцией атмосферного давления и влагосодержания во</w:t>
      </w:r>
      <w:r>
        <w:t>з</w:t>
      </w:r>
      <w:r>
        <w:t>духа.</w:t>
      </w:r>
    </w:p>
    <w:p w:rsidR="00000000" w:rsidRDefault="006D599D">
      <w:pPr>
        <w:pStyle w:val="a3"/>
        <w:widowControl w:val="0"/>
      </w:pPr>
      <w:r>
        <w:t>На основании изложенного выше можно сделать вывод, что величина и направление ко</w:t>
      </w:r>
      <w:r>
        <w:t>н</w:t>
      </w:r>
      <w:r>
        <w:t>вективного теплообмена человека с окружающей средой опре</w:t>
      </w:r>
      <w:r>
        <w:t xml:space="preserve">деляется в основном температурой окружающей среды, атмосферным давлением, подвижностью и влагосодержанием воздуха, т.е. </w:t>
      </w:r>
      <w:r>
        <w:rPr>
          <w:lang w:val="en-US"/>
        </w:rPr>
        <w:t>Q</w:t>
      </w:r>
      <w:r>
        <w:t>к =</w:t>
      </w:r>
      <w:r>
        <w:rPr>
          <w:lang w:val="en-US"/>
        </w:rPr>
        <w:t>f(t</w:t>
      </w:r>
      <w:r>
        <w:rPr>
          <w:vertAlign w:val="subscript"/>
          <w:lang w:val="en-US"/>
        </w:rPr>
        <w:t>oc</w:t>
      </w:r>
      <w:r>
        <w:rPr>
          <w:lang w:val="en-US"/>
        </w:rPr>
        <w:t>;β;w;φ).</w:t>
      </w:r>
    </w:p>
    <w:p w:rsidR="00000000" w:rsidRDefault="006D599D">
      <w:pPr>
        <w:pStyle w:val="a3"/>
        <w:widowControl w:val="0"/>
      </w:pPr>
      <w:r>
        <w:t>Передачу теплоты теплопроводностью можно описать уравнением Ф</w:t>
      </w:r>
      <w:r>
        <w:t>у</w:t>
      </w:r>
      <w:r>
        <w:t>рье: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318260" cy="2444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>где λ</w:t>
      </w:r>
      <w:r>
        <w:rPr>
          <w:i/>
        </w:rPr>
        <w:t>о</w:t>
      </w:r>
      <w:r>
        <w:t xml:space="preserve"> –коэффициент теплопроводности тканей оде</w:t>
      </w:r>
      <w:r>
        <w:t xml:space="preserve">жды человека, Вт/ (м∙°С); </w:t>
      </w:r>
      <w:r>
        <w:rPr>
          <w:rFonts w:ascii="Lucida Console" w:hAnsi="Lucida Console"/>
        </w:rPr>
        <w:t>∆</w:t>
      </w:r>
      <w:r>
        <w:t>о –толщина одежды человека м.</w:t>
      </w:r>
    </w:p>
    <w:p w:rsidR="00000000" w:rsidRDefault="006D599D">
      <w:pPr>
        <w:pStyle w:val="a3"/>
        <w:widowControl w:val="0"/>
      </w:pPr>
      <w:r>
        <w:t>Теплопроводность тканей человека мала, поэтому основную роль в процессе транспортир</w:t>
      </w:r>
      <w:r>
        <w:t>о</w:t>
      </w:r>
      <w:r>
        <w:t>вания теплоты играет конвективная передача с п</w:t>
      </w:r>
      <w:r>
        <w:t>о</w:t>
      </w:r>
      <w:r>
        <w:t>током крови.</w:t>
      </w:r>
    </w:p>
    <w:p w:rsidR="00000000" w:rsidRDefault="006D599D">
      <w:pPr>
        <w:pStyle w:val="a3"/>
        <w:widowControl w:val="0"/>
      </w:pPr>
      <w:r>
        <w:t>Лучистый поток при теплообмене излучением тем больше, ч</w:t>
      </w:r>
      <w:r>
        <w:t>ем ниже температура окр</w:t>
      </w:r>
      <w:r>
        <w:t>у</w:t>
      </w:r>
      <w:r>
        <w:t>жающих человека поверхностей. Он может быть определен с помощью обобщенного закона Ст</w:t>
      </w:r>
      <w:r>
        <w:t>е</w:t>
      </w:r>
      <w:r>
        <w:t>фана – Больцм</w:t>
      </w:r>
      <w:r>
        <w:t>а</w:t>
      </w:r>
      <w:r>
        <w:t>на:</w:t>
      </w:r>
    </w:p>
    <w:p w:rsidR="00000000" w:rsidRDefault="006D599D">
      <w:pPr>
        <w:widowControl w:val="0"/>
        <w:ind w:firstLine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339340" cy="20193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>Спр–приведенный коэффициент излучения, Вт/ (м</w:t>
      </w:r>
      <w:r>
        <w:rPr>
          <w:vertAlign w:val="superscript"/>
        </w:rPr>
        <w:t>2</w:t>
      </w:r>
      <w:r>
        <w:rPr>
          <w:vertAlign w:val="subscript"/>
        </w:rPr>
        <w:t>сти</w:t>
      </w:r>
      <w:r>
        <w:t xml:space="preserve"> К</w:t>
      </w:r>
      <w:r>
        <w:rPr>
          <w:vertAlign w:val="superscript"/>
        </w:rPr>
        <w:t>4</w:t>
      </w:r>
      <w:r>
        <w:t xml:space="preserve">); </w:t>
      </w:r>
    </w:p>
    <w:p w:rsidR="00000000" w:rsidRDefault="006D599D">
      <w:pPr>
        <w:pStyle w:val="a3"/>
        <w:widowControl w:val="0"/>
        <w:ind w:firstLine="0"/>
      </w:pPr>
      <w:r>
        <w:t>где</w:t>
      </w:r>
      <w:r>
        <w:rPr>
          <w:lang w:val="en-US"/>
        </w:rPr>
        <w:t xml:space="preserve"> F</w:t>
      </w:r>
      <w:r>
        <w:rPr>
          <w:vertAlign w:val="subscript"/>
        </w:rPr>
        <w:t>1</w:t>
      </w:r>
      <w:r>
        <w:rPr>
          <w:i/>
        </w:rPr>
        <w:t xml:space="preserve">– </w:t>
      </w:r>
      <w:r>
        <w:t>площадь поверхности, излучающей лучистый поток, м</w:t>
      </w:r>
      <w:r>
        <w:rPr>
          <w:vertAlign w:val="superscript"/>
        </w:rPr>
        <w:t>2</w:t>
      </w:r>
      <w:r>
        <w:t>; ψ</w:t>
      </w:r>
      <w:r>
        <w:rPr>
          <w:vertAlign w:val="subscript"/>
        </w:rPr>
        <w:t>1-2</w:t>
      </w:r>
      <w:r>
        <w:t>–коэ</w:t>
      </w:r>
      <w:r>
        <w:t xml:space="preserve">ффициент облучаемости, зависящий от расположения и размеров поверхностей </w:t>
      </w:r>
      <w:r>
        <w:rPr>
          <w:lang w:val="en-US"/>
        </w:rPr>
        <w:t>F</w:t>
      </w:r>
      <w:r>
        <w:rPr>
          <w:vertAlign w:val="subscript"/>
          <w:lang w:val="en-US"/>
        </w:rPr>
        <w:t>1</w:t>
      </w:r>
      <w:r>
        <w:t xml:space="preserve"> и </w:t>
      </w:r>
      <w:r>
        <w:rPr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smallCaps/>
        </w:rPr>
        <w:t xml:space="preserve"> </w:t>
      </w:r>
      <w:r>
        <w:t>и показывающий долю лучистого п</w:t>
      </w:r>
      <w:r>
        <w:t>о</w:t>
      </w:r>
      <w:r>
        <w:t xml:space="preserve">тока, приходящуюся на поверхность </w:t>
      </w:r>
      <w:r>
        <w:rPr>
          <w:lang w:val="en-US"/>
        </w:rPr>
        <w:t>F</w:t>
      </w:r>
      <w:r>
        <w:rPr>
          <w:vertAlign w:val="subscript"/>
          <w:lang w:val="en-US"/>
        </w:rPr>
        <w:t>1</w:t>
      </w:r>
      <w:r>
        <w:t xml:space="preserve"> от всего потока, излучаемого поверхностью</w:t>
      </w:r>
      <w:r>
        <w:rPr>
          <w:lang w:val="en-US"/>
        </w:rPr>
        <w:t xml:space="preserve"> F</w:t>
      </w:r>
      <w:r>
        <w:rPr>
          <w:vertAlign w:val="subscript"/>
          <w:lang w:val="en-US"/>
        </w:rPr>
        <w:t>1</w:t>
      </w:r>
      <w:r>
        <w:t xml:space="preserve">; </w:t>
      </w:r>
      <w:r>
        <w:rPr>
          <w:lang w:val="en-US"/>
        </w:rPr>
        <w:t>T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t>средняя температура поверхности тела и одежды человека, К</w:t>
      </w:r>
      <w:r>
        <w:t xml:space="preserve">; </w:t>
      </w:r>
      <w:r>
        <w:rPr>
          <w:lang w:val="en-US"/>
        </w:rPr>
        <w:t>T</w:t>
      </w:r>
      <w:r>
        <w:rPr>
          <w:vertAlign w:val="subscript"/>
          <w:lang w:val="en-US"/>
        </w:rPr>
        <w:t>2</w:t>
      </w:r>
      <w:r>
        <w:rPr>
          <w:i/>
        </w:rPr>
        <w:t xml:space="preserve"> –</w:t>
      </w:r>
      <w:r>
        <w:t>средняя температура окружающих п</w:t>
      </w:r>
      <w:r>
        <w:t>о</w:t>
      </w:r>
      <w:r>
        <w:t>верхн</w:t>
      </w:r>
      <w:r>
        <w:t>о</w:t>
      </w:r>
      <w:r>
        <w:t>стей, К.</w:t>
      </w:r>
    </w:p>
    <w:p w:rsidR="00000000" w:rsidRDefault="006D599D">
      <w:pPr>
        <w:pStyle w:val="a3"/>
        <w:widowControl w:val="0"/>
        <w:rPr>
          <w:lang w:val="en-US"/>
        </w:rPr>
      </w:pPr>
      <w:r>
        <w:t>Для практических расчетов в диапазоне температур окружающих человека предметов 10...60 °С приведенный коэффициент излучения С</w:t>
      </w:r>
      <w:r>
        <w:rPr>
          <w:vertAlign w:val="subscript"/>
        </w:rPr>
        <w:t>пр</w:t>
      </w:r>
      <w:r>
        <w:t xml:space="preserve"> ≈ 4,9 Вт/ (м</w:t>
      </w:r>
      <w:r>
        <w:rPr>
          <w:vertAlign w:val="superscript"/>
        </w:rPr>
        <w:t>2</w:t>
      </w:r>
      <w:r>
        <w:t xml:space="preserve"> К</w:t>
      </w:r>
      <w:r>
        <w:rPr>
          <w:vertAlign w:val="superscript"/>
        </w:rPr>
        <w:t>4</w:t>
      </w:r>
      <w:r>
        <w:t>). Коэффициент облучаемости ψ</w:t>
      </w:r>
      <w:r>
        <w:rPr>
          <w:vertAlign w:val="subscript"/>
        </w:rPr>
        <w:t>1-2</w:t>
      </w:r>
      <w:r>
        <w:t xml:space="preserve"> обычно принимают равным 1</w:t>
      </w:r>
      <w:r>
        <w:t xml:space="preserve">,0. В этом случае значение лучистого потока зависит в основном от степени черноты ε и температуры окружающих человека предметов, т.е. </w:t>
      </w:r>
      <w:r>
        <w:rPr>
          <w:lang w:val="en-US"/>
        </w:rPr>
        <w:t>Q</w:t>
      </w:r>
      <w:r>
        <w:rPr>
          <w:rFonts w:ascii="Lucida Console" w:hAnsi="Lucida Console"/>
          <w:vertAlign w:val="subscript"/>
          <w:lang w:val="en-US"/>
        </w:rPr>
        <w:t>^</w:t>
      </w:r>
      <w:r>
        <w:t>=</w:t>
      </w:r>
      <w:r>
        <w:rPr>
          <w:lang w:val="en-US"/>
        </w:rPr>
        <w:t>f(T</w:t>
      </w:r>
      <w:r>
        <w:rPr>
          <w:vertAlign w:val="subscript"/>
        </w:rPr>
        <w:t>оп</w:t>
      </w:r>
      <w:r>
        <w:rPr>
          <w:lang w:val="en-US"/>
        </w:rPr>
        <w:t>;ε)</w:t>
      </w:r>
    </w:p>
    <w:p w:rsidR="00000000" w:rsidRDefault="006D599D">
      <w:pPr>
        <w:pStyle w:val="a3"/>
        <w:widowControl w:val="0"/>
      </w:pPr>
      <w:r>
        <w:t>Количество теплоты, отдаваемое человеком в окружающую среду при испарении влаги, в</w:t>
      </w:r>
      <w:r>
        <w:t>ы</w:t>
      </w:r>
      <w:r>
        <w:t>водимой на поверхность пото</w:t>
      </w:r>
      <w:r>
        <w:t>выми желез</w:t>
      </w:r>
      <w:r>
        <w:t>а</w:t>
      </w:r>
      <w:r>
        <w:t>ми,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FR5"/>
        <w:spacing w:before="0"/>
        <w:ind w:firstLine="0"/>
        <w:jc w:val="center"/>
      </w:pPr>
      <w:r>
        <w:rPr>
          <w:sz w:val="20"/>
          <w:lang w:val="en-US"/>
        </w:rPr>
        <w:t>Qn</w:t>
      </w:r>
      <w:r>
        <w:rPr>
          <w:sz w:val="20"/>
        </w:rPr>
        <w:t>==</w:t>
      </w:r>
      <w:r>
        <w:rPr>
          <w:sz w:val="20"/>
          <w:lang w:val="en-US"/>
        </w:rPr>
        <w:t>Gnr</w:t>
      </w:r>
      <w:r>
        <w:rPr>
          <w:sz w:val="20"/>
        </w:rPr>
        <w:t>,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Gn</w:t>
      </w:r>
      <w:r>
        <w:t xml:space="preserve"> – масса выделяемой и испаряющейся влаги, кг/с; </w:t>
      </w:r>
      <w:r>
        <w:rPr>
          <w:lang w:val="en-US"/>
        </w:rPr>
        <w:t>r</w:t>
      </w:r>
      <w:r>
        <w:rPr>
          <w:i/>
        </w:rPr>
        <w:t xml:space="preserve"> –</w:t>
      </w:r>
      <w:r>
        <w:t xml:space="preserve"> скрытая теплота испарения выделя</w:t>
      </w:r>
      <w:r>
        <w:t>ю</w:t>
      </w:r>
      <w:r>
        <w:t>ще</w:t>
      </w:r>
      <w:r>
        <w:t>й</w:t>
      </w:r>
      <w:r>
        <w:t>ся влаги, Дж/кг.</w:t>
      </w:r>
    </w:p>
    <w:p w:rsidR="00000000" w:rsidRDefault="006D599D">
      <w:pPr>
        <w:pStyle w:val="a3"/>
        <w:widowControl w:val="0"/>
      </w:pPr>
      <w:r>
        <w:t>Данные о потовыделении в зависимости от температуры воздуха и физической нагрузки ч</w:t>
      </w:r>
      <w:r>
        <w:t>е</w:t>
      </w:r>
      <w:r>
        <w:t>ловека приведены в табл. 1.1. Как в</w:t>
      </w:r>
      <w:r>
        <w:t>идно из таблицы, количество выделяемой влаги меняется в зн</w:t>
      </w:r>
      <w:r>
        <w:t>а</w:t>
      </w:r>
      <w:r>
        <w:t>чительных пределах. Так, при температуре воздуха 30 °С у человека, не занятого физическим тр</w:t>
      </w:r>
      <w:r>
        <w:t>у</w:t>
      </w:r>
      <w:r>
        <w:t>дом, влаговыделение составляет 2 г/мин, а при выполнении тяжелой работы увеличивается до 9,5 г/мин.</w:t>
      </w:r>
    </w:p>
    <w:p w:rsidR="00000000" w:rsidRDefault="006D599D">
      <w:pPr>
        <w:pStyle w:val="a3"/>
        <w:widowControl w:val="0"/>
      </w:pPr>
      <w:r>
        <w:t>Коли</w:t>
      </w:r>
      <w:r>
        <w:t xml:space="preserve">чество теплоты, отдаваемой в окружающий воздух с поверхности тела при испарении пота, зависит не только от температуры воздуха и интенсивности работы, выполняемой человеком, но и от скорости окружающего воздуха и его относительной влажности, т.е. </w:t>
      </w:r>
      <w:r>
        <w:rPr>
          <w:lang w:val="en-US"/>
        </w:rPr>
        <w:t>Q</w:t>
      </w:r>
      <w:r>
        <w:t>п</w:t>
      </w:r>
      <w:r>
        <w:rPr>
          <w:lang w:val="en-US"/>
        </w:rPr>
        <w:t>=f(t</w:t>
      </w:r>
      <w:r>
        <w:rPr>
          <w:vertAlign w:val="subscript"/>
        </w:rPr>
        <w:t>ос</w:t>
      </w:r>
      <w:r>
        <w:rPr>
          <w:lang w:val="en-US"/>
        </w:rPr>
        <w:t>;</w:t>
      </w:r>
      <w:r>
        <w:rPr>
          <w:lang w:val="en-US"/>
        </w:rPr>
        <w:t xml:space="preserve"> В;w</w:t>
      </w:r>
      <w:r>
        <w:t xml:space="preserve">; φ; </w:t>
      </w:r>
      <w:r>
        <w:rPr>
          <w:i/>
          <w:lang w:val="en-US"/>
        </w:rPr>
        <w:t>J</w:t>
      </w:r>
      <w:r>
        <w:rPr>
          <w:i/>
        </w:rPr>
        <w:t>),</w:t>
      </w:r>
      <w:r>
        <w:t xml:space="preserve"> где</w:t>
      </w:r>
      <w:r>
        <w:rPr>
          <w:lang w:val="en-US"/>
        </w:rPr>
        <w:t xml:space="preserve"> J</w:t>
      </w:r>
      <w:r>
        <w:t>–интенсивность труда, производимого ч</w:t>
      </w:r>
      <w:r>
        <w:t>е</w:t>
      </w:r>
      <w:r>
        <w:t>ловеком, Вт.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1.1. Количество влага, выделяемое с поверхности кожи и из легких человека, г/мин</w:t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37"/>
        <w:gridCol w:w="1078"/>
        <w:gridCol w:w="1078"/>
        <w:gridCol w:w="1078"/>
        <w:gridCol w:w="1078"/>
        <w:gridCol w:w="107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4137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 выполняемой работы (по Н.К. Витте)</w:t>
            </w:r>
          </w:p>
        </w:tc>
        <w:tc>
          <w:tcPr>
            <w:tcW w:w="53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Температура воздуха,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3"/>
        </w:trPr>
        <w:tc>
          <w:tcPr>
            <w:tcW w:w="4137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413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кой, </w:t>
            </w:r>
            <w:r>
              <w:rPr>
                <w:sz w:val="24"/>
                <w:lang w:val="en-US"/>
              </w:rPr>
              <w:t>J</w:t>
            </w:r>
            <w:r>
              <w:rPr>
                <w:sz w:val="24"/>
              </w:rPr>
              <w:t xml:space="preserve"> = 100 Вт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3,25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3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Легкая,</w:t>
            </w:r>
            <w:r>
              <w:rPr>
                <w:sz w:val="24"/>
                <w:lang w:val="en-US"/>
              </w:rPr>
              <w:t xml:space="preserve"> J </w:t>
            </w:r>
            <w:r>
              <w:rPr>
                <w:sz w:val="24"/>
              </w:rPr>
              <w:t>=200 Вт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413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Средней тяжести, </w:t>
            </w:r>
            <w:r>
              <w:rPr>
                <w:sz w:val="24"/>
                <w:lang w:val="en-US"/>
              </w:rPr>
              <w:t>J</w:t>
            </w:r>
            <w:r>
              <w:rPr>
                <w:sz w:val="24"/>
              </w:rPr>
              <w:t xml:space="preserve"> 350 Вт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413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Тяжелая, </w:t>
            </w:r>
            <w:r>
              <w:rPr>
                <w:sz w:val="24"/>
                <w:lang w:val="en-US"/>
              </w:rPr>
              <w:t xml:space="preserve">J </w:t>
            </w:r>
            <w:r>
              <w:rPr>
                <w:sz w:val="24"/>
              </w:rPr>
              <w:t>= 490 Вт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13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Очень тяжелая, </w:t>
            </w:r>
            <w:r>
              <w:rPr>
                <w:sz w:val="24"/>
                <w:lang w:val="en-US"/>
              </w:rPr>
              <w:t xml:space="preserve">J </w:t>
            </w:r>
            <w:r>
              <w:rPr>
                <w:sz w:val="24"/>
              </w:rPr>
              <w:t>= 695 Вт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0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 процессе дыхания воздух окружающ</w:t>
      </w:r>
      <w:r>
        <w:t>ей среды, попадая в легочный аппарат человека, н</w:t>
      </w:r>
      <w:r>
        <w:t>а</w:t>
      </w:r>
      <w:r>
        <w:t>гревается и одновременно насыщается водяными парами. В технических расчетах можно прин</w:t>
      </w:r>
      <w:r>
        <w:t>и</w:t>
      </w:r>
      <w:r>
        <w:t>мать (с запасом) что выдыхаемый воздух имеет температуру 37 °С и полностью насыщен.</w:t>
      </w:r>
    </w:p>
    <w:p w:rsidR="00000000" w:rsidRDefault="006D599D">
      <w:pPr>
        <w:pStyle w:val="a3"/>
        <w:widowControl w:val="0"/>
      </w:pPr>
      <w:r>
        <w:t>Количество теплоты, расходуемой на н</w:t>
      </w:r>
      <w:r>
        <w:t>агревание вдыхаемого воздуха,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382395" cy="180975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V</w:t>
      </w:r>
      <w:r>
        <w:rPr>
          <w:i/>
          <w:vertAlign w:val="subscript"/>
          <w:lang w:val="en-US"/>
        </w:rPr>
        <w:t>^</w:t>
      </w:r>
      <w:r>
        <w:rPr>
          <w:i/>
          <w:vertAlign w:val="subscript"/>
        </w:rPr>
        <w:t>В</w:t>
      </w:r>
      <w:r>
        <w:rPr>
          <w:i/>
        </w:rPr>
        <w:t xml:space="preserve"> –</w:t>
      </w:r>
      <w:r>
        <w:t>объем воздуха, вдыхаемого человеком в единицу времени, «легочная вентиляция», м</w:t>
      </w:r>
      <w:r>
        <w:rPr>
          <w:vertAlign w:val="superscript"/>
        </w:rPr>
        <w:t>3</w:t>
      </w:r>
      <w:r>
        <w:rPr>
          <w:vertAlign w:val="superscript"/>
          <w:lang w:val="en-US"/>
        </w:rPr>
        <w:t>/</w:t>
      </w:r>
      <w:r>
        <w:t>с; ρ</w:t>
      </w:r>
      <w:r>
        <w:rPr>
          <w:vertAlign w:val="superscript"/>
        </w:rPr>
        <w:t>вд</w:t>
      </w:r>
      <w:r>
        <w:t xml:space="preserve"> – плотность вдыхаемого влажного воздуха, кг/м</w:t>
      </w:r>
      <w:r>
        <w:rPr>
          <w:vertAlign w:val="superscript"/>
        </w:rPr>
        <w:t>3</w:t>
      </w:r>
      <w:r>
        <w:t xml:space="preserve"> ; Ср–удельная теплоемкость вдыхаемого во</w:t>
      </w:r>
      <w:r>
        <w:t>з</w:t>
      </w:r>
      <w:r>
        <w:t xml:space="preserve">духа, Дж/ (кг • ˚С); </w:t>
      </w:r>
      <w:r>
        <w:rPr>
          <w:lang w:val="en-US"/>
        </w:rPr>
        <w:t>t</w:t>
      </w:r>
      <w:r>
        <w:rPr>
          <w:vertAlign w:val="subscript"/>
        </w:rPr>
        <w:t xml:space="preserve">выд </w:t>
      </w:r>
      <w:r>
        <w:t>–температур</w:t>
      </w:r>
      <w:r>
        <w:t xml:space="preserve">а выдыхаемого воздуха, °С; </w:t>
      </w:r>
      <w:r>
        <w:rPr>
          <w:lang w:val="en-US"/>
        </w:rPr>
        <w:t>t</w:t>
      </w:r>
      <w:r>
        <w:rPr>
          <w:vertAlign w:val="subscript"/>
        </w:rPr>
        <w:t>ад</w:t>
      </w:r>
      <w:r>
        <w:t xml:space="preserve"> –температура вдыхаемого во</w:t>
      </w:r>
      <w:r>
        <w:t>з</w:t>
      </w:r>
      <w:r>
        <w:t>духа, °С.</w:t>
      </w:r>
    </w:p>
    <w:p w:rsidR="00000000" w:rsidRDefault="006D599D">
      <w:pPr>
        <w:pStyle w:val="a3"/>
        <w:widowControl w:val="0"/>
      </w:pPr>
      <w:r>
        <w:t xml:space="preserve">«Легочная вентиляция» определяется как произведение объема воздуха вдыхаемого за один вдох, </w:t>
      </w:r>
      <w:r>
        <w:rPr>
          <w:lang w:val="en-US"/>
        </w:rPr>
        <w:t>V</w:t>
      </w:r>
      <w:r>
        <w:rPr>
          <w:vertAlign w:val="subscript"/>
        </w:rPr>
        <w:t>в</w:t>
      </w:r>
      <w:r>
        <w:rPr>
          <w:vertAlign w:val="subscript"/>
          <w:lang w:val="en-US"/>
        </w:rPr>
        <w:t>-</w:t>
      </w:r>
      <w:r>
        <w:rPr>
          <w:vertAlign w:val="subscript"/>
        </w:rPr>
        <w:t>в</w:t>
      </w:r>
      <w:r>
        <w:t>, м</w:t>
      </w:r>
      <w:r>
        <w:rPr>
          <w:vertAlign w:val="superscript"/>
        </w:rPr>
        <w:t>3</w:t>
      </w:r>
      <w:r>
        <w:t xml:space="preserve"> на частоту дыхания в секунду </w:t>
      </w:r>
      <w:r>
        <w:rPr>
          <w:i/>
        </w:rPr>
        <w:t>п</w:t>
      </w:r>
      <w:r>
        <w:rPr>
          <w:i/>
          <w:lang w:val="en-US"/>
        </w:rPr>
        <w:t>:V</w:t>
      </w:r>
      <w:r>
        <w:rPr>
          <w:i/>
          <w:vertAlign w:val="subscript"/>
          <w:lang w:val="en-US"/>
        </w:rPr>
        <w:t>^</w:t>
      </w:r>
      <w:r>
        <w:rPr>
          <w:i/>
        </w:rPr>
        <w:t>в=</w:t>
      </w:r>
      <w:r>
        <w:rPr>
          <w:i/>
          <w:lang w:val="en-US"/>
        </w:rPr>
        <w:t>V</w:t>
      </w:r>
      <w:r>
        <w:rPr>
          <w:vertAlign w:val="subscript"/>
        </w:rPr>
        <w:t>в</w:t>
      </w:r>
      <w:r>
        <w:rPr>
          <w:vertAlign w:val="subscript"/>
          <w:lang w:val="en-US"/>
        </w:rPr>
        <w:t>-</w:t>
      </w:r>
      <w:r>
        <w:rPr>
          <w:vertAlign w:val="subscript"/>
        </w:rPr>
        <w:t>в</w:t>
      </w:r>
      <w:r>
        <w:rPr>
          <w:i/>
          <w:lang w:val="en-US"/>
        </w:rPr>
        <w:t>n</w:t>
      </w:r>
      <w:r>
        <w:rPr>
          <w:i/>
        </w:rPr>
        <w:t>.</w:t>
      </w:r>
      <w:r>
        <w:t xml:space="preserve"> Частота дыхания человека непостоянна и зависи</w:t>
      </w:r>
      <w:r>
        <w:t>т от состояния организма и его физической нагрузки. В состоянии покоя она составляет 12... 15 вдохов-выдохов в минуту, а при тяжелой физической нагрузке достигает 20...25. Объем одного вдоха-выдоха является функцией производимой работы. В состоянии покоя с</w:t>
      </w:r>
      <w:r>
        <w:t xml:space="preserve"> каждым вдохом в легкие поступает около 0,5 л воздуха. При выполнении тяжелой работы объем вдоха-выдоха может во</w:t>
      </w:r>
      <w:r>
        <w:t>з</w:t>
      </w:r>
      <w:r>
        <w:t>растать до 1,5...1,8 л.</w:t>
      </w:r>
    </w:p>
    <w:p w:rsidR="00000000" w:rsidRDefault="006D599D">
      <w:pPr>
        <w:pStyle w:val="a3"/>
        <w:widowControl w:val="0"/>
      </w:pPr>
      <w:r>
        <w:t>Среднее значение легочной вентиляции в состоянии покоя примерно 0,4...0,5 л/с, а при ф</w:t>
      </w:r>
      <w:r>
        <w:t>и</w:t>
      </w:r>
      <w:r>
        <w:t xml:space="preserve">зической нагрузке в зависимости </w:t>
      </w:r>
      <w:r>
        <w:t>от ее напряжения может достигать 4 л/с.</w:t>
      </w:r>
    </w:p>
    <w:p w:rsidR="00000000" w:rsidRDefault="006D599D">
      <w:pPr>
        <w:pStyle w:val="a3"/>
        <w:widowControl w:val="0"/>
      </w:pPr>
      <w:r>
        <w:t>Таким образом, количество теплоты, выделяемой человеком с выдыхаемым воздухом, зав</w:t>
      </w:r>
      <w:r>
        <w:t>и</w:t>
      </w:r>
      <w:r>
        <w:t xml:space="preserve">сит от его физической нагрузки, влажности и температуры окружающего (вдыхаемого) воздуха: </w:t>
      </w:r>
      <w:r>
        <w:rPr>
          <w:lang w:val="en-US"/>
        </w:rPr>
        <w:t>Q^=f(J;φ;t</w:t>
      </w:r>
      <w:r>
        <w:rPr>
          <w:vertAlign w:val="subscript"/>
        </w:rPr>
        <w:t>ос</w:t>
      </w:r>
      <w:r>
        <w:t>). Чем больше физическая нагруз</w:t>
      </w:r>
      <w:r>
        <w:t>ка и ниже температура окружающей среды, тем бол</w:t>
      </w:r>
      <w:r>
        <w:t>ь</w:t>
      </w:r>
      <w:r>
        <w:t>ше отдается теплоты с выдыхаемым воздухом. С увеличением температуры и влажности окр</w:t>
      </w:r>
      <w:r>
        <w:t>у</w:t>
      </w:r>
      <w:r>
        <w:t>жающего воздуха количество теплоты отводимой через дыхание, уменьшае</w:t>
      </w:r>
      <w:r>
        <w:t>т</w:t>
      </w:r>
      <w:r>
        <w:t xml:space="preserve">ся. </w:t>
      </w:r>
    </w:p>
    <w:p w:rsidR="00000000" w:rsidRDefault="006D599D">
      <w:pPr>
        <w:pStyle w:val="a3"/>
        <w:widowControl w:val="0"/>
        <w:rPr>
          <w:i/>
          <w:lang w:val="en-US"/>
        </w:rPr>
      </w:pPr>
      <w:r>
        <w:t>Анализ приведенных выше уравнений позволяет сдела</w:t>
      </w:r>
      <w:r>
        <w:t>ть вывод что тепловое самочувствие человека, или тепловой баланс в системе человек –среда обитания зависит от температуры среды, подвижности и относительной влажности воздуха, атмосферного давления, температуры окр</w:t>
      </w:r>
      <w:r>
        <w:t>у</w:t>
      </w:r>
      <w:r>
        <w:t>жающих предметов и интенсивности физическ</w:t>
      </w:r>
      <w:r>
        <w:t xml:space="preserve">ой нагрузки организма </w:t>
      </w:r>
      <w:r>
        <w:rPr>
          <w:lang w:val="en-US"/>
        </w:rPr>
        <w:t>Q</w:t>
      </w:r>
      <w:r>
        <w:rPr>
          <w:vertAlign w:val="subscript"/>
        </w:rPr>
        <w:t>тп</w:t>
      </w:r>
      <w:r>
        <w:t>=</w:t>
      </w:r>
      <w:r>
        <w:rPr>
          <w:lang w:val="en-US"/>
        </w:rPr>
        <w:t>f(t</w:t>
      </w:r>
      <w:r>
        <w:rPr>
          <w:vertAlign w:val="subscript"/>
          <w:lang w:val="en-US"/>
        </w:rPr>
        <w:t>oc</w:t>
      </w:r>
      <w:r>
        <w:rPr>
          <w:lang w:val="en-US"/>
        </w:rPr>
        <w:t>;w;ψ;B;T</w:t>
      </w:r>
      <w:r>
        <w:rPr>
          <w:vertAlign w:val="subscript"/>
        </w:rPr>
        <w:t>оп</w:t>
      </w:r>
      <w:r>
        <w:rPr>
          <w:lang w:val="en-US"/>
        </w:rPr>
        <w:t>;J)</w:t>
      </w:r>
      <w:r>
        <w:rPr>
          <w:i/>
        </w:rPr>
        <w:t xml:space="preserve">. </w:t>
      </w:r>
    </w:p>
    <w:p w:rsidR="00000000" w:rsidRDefault="006D599D">
      <w:pPr>
        <w:pStyle w:val="a3"/>
        <w:widowControl w:val="0"/>
      </w:pPr>
      <w:r>
        <w:t>Параметры–температура окружающих предметов и интенсивность физической нагрузки о</w:t>
      </w:r>
      <w:r>
        <w:t>р</w:t>
      </w:r>
      <w:r>
        <w:t>ганизма–характеризуют конкретную производственную обстановку и отличаются большим мног</w:t>
      </w:r>
      <w:r>
        <w:t>о</w:t>
      </w:r>
      <w:r>
        <w:t>образием. Остальные параметры–температура</w:t>
      </w:r>
      <w:r>
        <w:t xml:space="preserve">, скорость, относительная влажность и атмосферное давление окружающего воздуха –получили название параметров </w:t>
      </w:r>
      <w:r>
        <w:rPr>
          <w:i/>
        </w:rPr>
        <w:t>микр</w:t>
      </w:r>
      <w:r>
        <w:rPr>
          <w:i/>
        </w:rPr>
        <w:t>о</w:t>
      </w:r>
      <w:r>
        <w:rPr>
          <w:i/>
        </w:rPr>
        <w:t>климата.</w:t>
      </w:r>
    </w:p>
    <w:p w:rsidR="00000000" w:rsidRDefault="006D599D">
      <w:pPr>
        <w:pStyle w:val="a3"/>
        <w:widowControl w:val="0"/>
      </w:pPr>
      <w:r>
        <w:rPr>
          <w:b/>
        </w:rPr>
        <w:t xml:space="preserve">Влияние параметров микроклимата на самочувствие человека. </w:t>
      </w:r>
      <w:r>
        <w:t>Параметры микрокл</w:t>
      </w:r>
      <w:r>
        <w:t>и</w:t>
      </w:r>
      <w:r>
        <w:t>мата оказывают непосредственное влияние на тепловое самоч</w:t>
      </w:r>
      <w:r>
        <w:t>увствие человека и его работосп</w:t>
      </w:r>
      <w:r>
        <w:t>о</w:t>
      </w:r>
      <w:r>
        <w:t>собность. Например, понижение температуры и повышение скорости воздуха способствуют усил</w:t>
      </w:r>
      <w:r>
        <w:t>е</w:t>
      </w:r>
      <w:r>
        <w:t>нию конвективного теплообмена и процесса теплоотдачи при испарении пота, что может привести к переохлаждению организма. Повышение скоро</w:t>
      </w:r>
      <w:r>
        <w:t>сти воздуха ухудшает самочувствие, так как сп</w:t>
      </w:r>
      <w:r>
        <w:t>о</w:t>
      </w:r>
      <w:r>
        <w:t>собствует усилению конвективного теплообмена и процессу т</w:t>
      </w:r>
      <w:r>
        <w:t>е</w:t>
      </w:r>
      <w:r>
        <w:t>плоотдачи при испарении пота.</w:t>
      </w:r>
    </w:p>
    <w:p w:rsidR="00000000" w:rsidRDefault="006D599D">
      <w:pPr>
        <w:pStyle w:val="a3"/>
        <w:widowControl w:val="0"/>
      </w:pPr>
      <w:r>
        <w:t>При повышении температуры воздуха возникают обратные явления. Исследователями уст</w:t>
      </w:r>
      <w:r>
        <w:t>а</w:t>
      </w:r>
      <w:r>
        <w:t>новлено, что при температуре воздуха бол</w:t>
      </w:r>
      <w:r>
        <w:t>ее 30 °С работоспособность человека начинает падать. Для человека определены максимальные температуры в зависимости от длительности их воздейс</w:t>
      </w:r>
      <w:r>
        <w:t>т</w:t>
      </w:r>
      <w:r>
        <w:t>вия и используемых средств защиты. Предельная температура вдыхаемого воздуха, при которой человек в состоянии дыш</w:t>
      </w:r>
      <w:r>
        <w:t xml:space="preserve">ать в течение нескольких минут без специальных средств защиты, около </w:t>
      </w:r>
      <w:r>
        <w:lastRenderedPageBreak/>
        <w:t>116 °С. На рис. 1.1 представлены ориентировочные данные о переносимости температур, прев</w:t>
      </w:r>
      <w:r>
        <w:t>ы</w:t>
      </w:r>
      <w:r>
        <w:t>шающих 60 °С. Существенное значение имеет равномерность температуры. Вертикальный град</w:t>
      </w:r>
      <w:r>
        <w:t>и</w:t>
      </w:r>
      <w:r>
        <w:t>ент ее не д</w:t>
      </w:r>
      <w:r>
        <w:t>олжен выходить за пределы 5 °С.</w:t>
      </w:r>
    </w:p>
    <w:p w:rsidR="00000000" w:rsidRDefault="006D599D">
      <w:pPr>
        <w:pStyle w:val="a3"/>
        <w:widowControl w:val="0"/>
      </w:pPr>
      <w:r>
        <w:t>Переносимость человеком температуры, как и его теплоощущение, в значительной мере з</w:t>
      </w:r>
      <w:r>
        <w:t>а</w:t>
      </w:r>
      <w:r>
        <w:t>висит от влажности и скорости окружающего воздуха. Чем больше относительная влажность, тем меньше испаряется пота в единицу времени и тем бы</w:t>
      </w:r>
      <w:r>
        <w:t>стрее наступает перегрев тела. Особенно н</w:t>
      </w:r>
      <w:r>
        <w:t>е</w:t>
      </w:r>
      <w:r>
        <w:t>благоприятное воздействие на тепловое самочувствие человека оказывает высокая влажность при tос &gt; 30 °С, так как при этом почти все выделяемая теплота отдается в окружающую среду при и</w:t>
      </w:r>
      <w:r>
        <w:t>с</w:t>
      </w:r>
      <w:r>
        <w:t>парении пота. При повышении в</w:t>
      </w:r>
      <w:r>
        <w:t>лажности пот не испаряется, а стекает каплями с поверхности кожного покрова. Возникает так называемое проливное течение пота, изнуряющее организм и не обеспечивающее необходимую теплоотд</w:t>
      </w:r>
      <w:r>
        <w:t>а</w:t>
      </w:r>
      <w:r>
        <w:t>чу.</w:t>
      </w:r>
    </w:p>
    <w:p w:rsidR="00000000" w:rsidRDefault="006D599D">
      <w:pPr>
        <w:pStyle w:val="a3"/>
        <w:widowControl w:val="0"/>
      </w:pPr>
      <w:r>
        <w:t>Недостаточная влажность воздуха также может оказаться неблагоприя</w:t>
      </w:r>
      <w:r>
        <w:t>тной для человека вследствие интенсивного испарения влаги со слизистых оболочек, их пересыхания и растрескив</w:t>
      </w:r>
      <w:r>
        <w:t>а</w:t>
      </w:r>
      <w:r>
        <w:t>ния, а затем и загрязнения болезнетворными микроорганизмами. Поэтому при длительном преб</w:t>
      </w:r>
      <w:r>
        <w:t>ы</w:t>
      </w:r>
      <w:r>
        <w:t>вании людей в закрытых помещениях рекомендуется ограничива</w:t>
      </w:r>
      <w:r>
        <w:t>ться относительной влажностью в пределах 30...70 %.</w:t>
      </w:r>
    </w:p>
    <w:p w:rsidR="00000000" w:rsidRDefault="006D599D">
      <w:pPr>
        <w:pStyle w:val="a3"/>
        <w:widowControl w:val="0"/>
      </w:pPr>
    </w:p>
    <w:p w:rsidR="00000000" w:rsidRDefault="00AA3E92">
      <w:pPr>
        <w:framePr w:h="2860" w:hSpace="80" w:vSpace="60" w:wrap="auto" w:vAnchor="text" w:hAnchor="page" w:x="1310" w:y="-112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1467485" cy="181800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lang w:val="en-US"/>
        </w:rPr>
      </w:pPr>
      <w:r>
        <w:t>Рис. 1.1. Переносимость высоких температур в зависимости от длительности их воздействия:</w:t>
      </w:r>
    </w:p>
    <w:p w:rsidR="00000000" w:rsidRDefault="006D599D">
      <w:pPr>
        <w:widowControl w:val="0"/>
        <w:ind w:firstLine="0"/>
        <w:jc w:val="left"/>
      </w:pPr>
      <w:r>
        <w:t xml:space="preserve">1 – верхняя граница выносливости; </w:t>
      </w:r>
      <w:r>
        <w:rPr>
          <w:i/>
        </w:rPr>
        <w:t>2 –</w:t>
      </w:r>
      <w:r>
        <w:t xml:space="preserve">среднее время выносливости; </w:t>
      </w:r>
      <w:r>
        <w:br/>
      </w:r>
      <w:r>
        <w:rPr>
          <w:i/>
        </w:rPr>
        <w:t>3 –</w:t>
      </w:r>
      <w:r>
        <w:t xml:space="preserve"> граница появления симптомов перегр</w:t>
      </w:r>
      <w:r>
        <w:t>е</w:t>
      </w:r>
      <w:r>
        <w:t>ва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Воп</w:t>
      </w:r>
      <w:r>
        <w:t>реки установившемуся мнению величина потовыделения мало зависит от недостатка воды в организме или от ее чрезмерного потребл</w:t>
      </w:r>
      <w:r>
        <w:t>е</w:t>
      </w:r>
      <w:r>
        <w:t>ния. У человека, работающего в течение 3 ч без питья, образуется только на 8 % меньше пота, чем при полном возмещении потерянной вл</w:t>
      </w:r>
      <w:r>
        <w:t xml:space="preserve">аги. При потреблении воды вдвое больше потерянного количества наблюдается увеличение потовыделения всего на 6 % по сравнению со случаем, когда вода возмещалась на 100 %. Считается допустимым для человека снижение его массы на 2...3 % путем испарения влаги </w:t>
      </w:r>
      <w:r>
        <w:t xml:space="preserve">– </w:t>
      </w:r>
      <w:r>
        <w:rPr>
          <w:i/>
        </w:rPr>
        <w:t>обезвоживание организма.</w:t>
      </w:r>
      <w:r>
        <w:t xml:space="preserve"> Обезвоживание на 6 % влечет за собой нар</w:t>
      </w:r>
      <w:r>
        <w:t>у</w:t>
      </w:r>
      <w:r>
        <w:t>шение умственной деятельности, снижение остроты зрения; испарение влаги на 15...20 % приводит к смертел</w:t>
      </w:r>
      <w:r>
        <w:t>ь</w:t>
      </w:r>
      <w:r>
        <w:t>ному исходу.</w:t>
      </w:r>
    </w:p>
    <w:p w:rsidR="00000000" w:rsidRDefault="006D599D">
      <w:pPr>
        <w:pStyle w:val="a3"/>
        <w:widowControl w:val="0"/>
      </w:pPr>
      <w:r>
        <w:t>Вместе с потом организм теряет значительное количество минеральных соле</w:t>
      </w:r>
      <w:r>
        <w:t xml:space="preserve">й (до 1 %, в том числе 0,4...0,6 </w:t>
      </w:r>
      <w:r>
        <w:rPr>
          <w:lang w:val="en-US"/>
        </w:rPr>
        <w:t>NaCI</w:t>
      </w:r>
      <w:r>
        <w:t>). При неблагоприятных условиях потеря жидкости может достигать 8–10 л за смену и в ней до 60 г поваренной соли (всего в организме около 140 г NaCI). Потеря соли лишает кровь способности удерживать воду и приводит к нар</w:t>
      </w:r>
      <w:r>
        <w:t>ушению деятельности сердечно-сосудистой системы. При высокой температуре воздуха легко расходуются углеводы, жиры, разрушаются бе</w:t>
      </w:r>
      <w:r>
        <w:t>л</w:t>
      </w:r>
      <w:r>
        <w:t>ки.</w:t>
      </w:r>
    </w:p>
    <w:p w:rsidR="00000000" w:rsidRDefault="006D599D">
      <w:pPr>
        <w:pStyle w:val="a3"/>
        <w:widowControl w:val="0"/>
      </w:pPr>
      <w:r>
        <w:t>Для восстановления водного баланса работающих в горячих цехах устанавливают пункты подпитки подсоленной (около 0,5 % NaCI)</w:t>
      </w:r>
      <w:r>
        <w:t xml:space="preserve"> газированной питьевой водой из расчета 4...5 л на чел</w:t>
      </w:r>
      <w:r>
        <w:t>о</w:t>
      </w:r>
      <w:r>
        <w:t>века в смену. На ряде заводов для этих целей применяют белково-витаминный напиток. В жарких климатических условиях рекомендуется пить охлажденную питьевую в</w:t>
      </w:r>
      <w:r>
        <w:t>о</w:t>
      </w:r>
      <w:r>
        <w:t>ду или чай.</w:t>
      </w:r>
    </w:p>
    <w:p w:rsidR="00000000" w:rsidRDefault="006D599D">
      <w:pPr>
        <w:pStyle w:val="a3"/>
        <w:widowControl w:val="0"/>
      </w:pPr>
      <w:r>
        <w:t>Длительное воздействие высокой т</w:t>
      </w:r>
      <w:r>
        <w:t>емпературы особенно в сочетании с повышенной вла</w:t>
      </w:r>
      <w:r>
        <w:t>ж</w:t>
      </w:r>
      <w:r>
        <w:t>ностью может привести к значительному накоплению теплоты в организме и развитию перегрев</w:t>
      </w:r>
      <w:r>
        <w:t>а</w:t>
      </w:r>
      <w:r>
        <w:t>ния организма выше допустимого уровня –</w:t>
      </w:r>
      <w:r>
        <w:rPr>
          <w:i/>
        </w:rPr>
        <w:t>гипертермии –</w:t>
      </w:r>
      <w:r>
        <w:t>состоянию, при котором температура т</w:t>
      </w:r>
      <w:r>
        <w:t>е</w:t>
      </w:r>
      <w:r>
        <w:t>ла поднимается до 38...39 °С.</w:t>
      </w:r>
      <w:r>
        <w:t xml:space="preserve"> При гипертермии и как следствие тепловом ударе наблюдаются г</w:t>
      </w:r>
      <w:r>
        <w:t>о</w:t>
      </w:r>
      <w:r>
        <w:t>ловная боль, головокружение, общая слабость, искажение цветового восприятия, сухость во рту, тошнота, рвота, обильное потовыделение. Пульс и дыхание учащены, в крови увеличивается с</w:t>
      </w:r>
      <w:r>
        <w:t>о</w:t>
      </w:r>
      <w:r>
        <w:t>держание азо</w:t>
      </w:r>
      <w:r>
        <w:t>та и молочной кислоты. При этом наблюдается бледность, синюшность, зрачки ра</w:t>
      </w:r>
      <w:r>
        <w:t>с</w:t>
      </w:r>
      <w:r>
        <w:t>ширены, временами возникают судороги, потеря созн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  <w:r>
        <w:t>Производственные процессы, выполняемые при пониженной температуре, большой по</w:t>
      </w:r>
      <w:r>
        <w:t>д</w:t>
      </w:r>
      <w:r>
        <w:t>вижности и влажности воздуха, могут быть причи</w:t>
      </w:r>
      <w:r>
        <w:t>ной охлаждения и даже переохлаждения орг</w:t>
      </w:r>
      <w:r>
        <w:t>а</w:t>
      </w:r>
      <w:r>
        <w:t xml:space="preserve">низма </w:t>
      </w:r>
      <w:r>
        <w:rPr>
          <w:i/>
        </w:rPr>
        <w:t xml:space="preserve">гипотермии. </w:t>
      </w:r>
      <w:r>
        <w:t>В начальный период воздействия умеренного холода наблюдается уменьшение частоты дыхания, увеличение объема вдоха. При продолжительном действии холода дыхание ст</w:t>
      </w:r>
      <w:r>
        <w:t>а</w:t>
      </w:r>
      <w:r>
        <w:t>новится неритмичным, частота и объем</w:t>
      </w:r>
      <w:r>
        <w:t xml:space="preserve"> вдоха увеличивается, изменяется углеводный обмен. Пр</w:t>
      </w:r>
      <w:r>
        <w:t>и</w:t>
      </w:r>
      <w:r>
        <w:lastRenderedPageBreak/>
        <w:t>рост обменных процессов при понижении температуры на 1 °С составляет около 10 %, а при и</w:t>
      </w:r>
      <w:r>
        <w:t>н</w:t>
      </w:r>
      <w:r>
        <w:t>тенсивном охлаждении он может возрасти в 3 раза по сравнению с уровнем основного обмена. П</w:t>
      </w:r>
      <w:r>
        <w:t>о</w:t>
      </w:r>
      <w:r>
        <w:t>явление мышечной дрожи</w:t>
      </w:r>
      <w:r>
        <w:t>, при которой внешняя работа не совершается, а вся энергия превращае</w:t>
      </w:r>
      <w:r>
        <w:t>т</w:t>
      </w:r>
      <w:r>
        <w:t>ся в теплоту, может в течение некоторого времени задер</w:t>
      </w:r>
      <w:r>
        <w:softHyphen/>
        <w:t>живать снижение температуры внутренних органов. Результатом дей</w:t>
      </w:r>
      <w:r>
        <w:softHyphen/>
        <w:t>ствия низких температур являются холодовые тра</w:t>
      </w:r>
      <w:r>
        <w:t>в</w:t>
      </w:r>
      <w:r>
        <w:t>мы.</w:t>
      </w:r>
    </w:p>
    <w:p w:rsidR="00000000" w:rsidRDefault="006D599D">
      <w:pPr>
        <w:pStyle w:val="a3"/>
      </w:pPr>
      <w:r>
        <w:t>Параметры микрокл</w:t>
      </w:r>
      <w:r>
        <w:t>имата оказывают существенное влияние и на производительность тр</w:t>
      </w:r>
      <w:r>
        <w:t>у</w:t>
      </w:r>
      <w:r>
        <w:t>да. Так, повышение температуры с 25 до 30 °С в прядильном цехе Ивановского камвольного ко</w:t>
      </w:r>
      <w:r>
        <w:t>м</w:t>
      </w:r>
      <w:r>
        <w:t>бината привело к снижению производительности труда и составило 7 % (Ю</w:t>
      </w:r>
      <w:r>
        <w:rPr>
          <w:lang w:val="en-US"/>
        </w:rPr>
        <w:t>.</w:t>
      </w:r>
      <w:r>
        <w:t>А. Шиков, 1972 г.). Институт гиг</w:t>
      </w:r>
      <w:r>
        <w:t>иены труда и профзаболеваний АМН СССР (1980 г.) установил, что производител</w:t>
      </w:r>
      <w:r>
        <w:t>ь</w:t>
      </w:r>
      <w:r>
        <w:t>ность труда работников машинострои</w:t>
      </w:r>
      <w:r>
        <w:softHyphen/>
        <w:t>тельного предприятия при температуре 29,4 °С снижается на 13 %, а при температуре 33,6°С на 35 % по сравн</w:t>
      </w:r>
      <w:r>
        <w:t>е</w:t>
      </w:r>
      <w:r>
        <w:t>нию с производительностью при 26°С.</w:t>
      </w:r>
    </w:p>
    <w:p w:rsidR="00000000" w:rsidRDefault="006D599D">
      <w:pPr>
        <w:pStyle w:val="a3"/>
      </w:pPr>
      <w:r>
        <w:t>В г</w:t>
      </w:r>
      <w:r>
        <w:t>орячих цехах промышленных предприятий большинство техно</w:t>
      </w:r>
      <w:r>
        <w:softHyphen/>
        <w:t>логических процессов протекает при температурах, значительно пре</w:t>
      </w:r>
      <w:r>
        <w:softHyphen/>
        <w:t>вышающих температуру воздуха окружающей среды. Нагретые поверхности излучают в пространство потоки лучистой энергии, кото</w:t>
      </w:r>
      <w:r>
        <w:softHyphen/>
        <w:t>рые могут при</w:t>
      </w:r>
      <w:r>
        <w:t>ве</w:t>
      </w:r>
      <w:r>
        <w:t>с</w:t>
      </w:r>
      <w:r>
        <w:t>ти к отрицательным последствиям. При температуре до 500°С с нагретой поверхности излучаются тепловые (инфракрасные) лучи с длиной волны 740...0,76 мкм, а при более высокой температуре наряду с возрастанием инфракрасного излучения появляются видимые свет</w:t>
      </w:r>
      <w:r>
        <w:t>овые и ультрафиолет</w:t>
      </w:r>
      <w:r>
        <w:t>о</w:t>
      </w:r>
      <w:r>
        <w:t>вые лучи.</w:t>
      </w:r>
    </w:p>
    <w:p w:rsidR="00000000" w:rsidRDefault="006D599D">
      <w:pPr>
        <w:pStyle w:val="a3"/>
      </w:pPr>
      <w:r>
        <w:t>Длина волны лучистого потока с максимальной энергией теплового излучения определяется по закону смещения Вина (для абсолютного черного тела) λ</w:t>
      </w:r>
      <w:r>
        <w:rPr>
          <w:vertAlign w:val="subscript"/>
          <w:lang w:val="en-US"/>
        </w:rPr>
        <w:t>Emax</w:t>
      </w:r>
      <w:r>
        <w:rPr>
          <w:lang w:val="en-US"/>
        </w:rPr>
        <w:t>=2,9∙10</w:t>
      </w:r>
      <w:r>
        <w:rPr>
          <w:vertAlign w:val="superscript"/>
          <w:lang w:val="en-US"/>
        </w:rPr>
        <w:t>3</w:t>
      </w:r>
      <w:r>
        <w:rPr>
          <w:lang w:val="en-US"/>
        </w:rPr>
        <w:t>/T.</w:t>
      </w:r>
      <w:r>
        <w:t xml:space="preserve"> </w:t>
      </w:r>
      <w:r>
        <w:rPr>
          <w:lang w:val="en-US"/>
        </w:rPr>
        <w:t xml:space="preserve">   </w:t>
      </w:r>
      <w:r>
        <w:t>У большинства прои</w:t>
      </w:r>
      <w:r>
        <w:t>з</w:t>
      </w:r>
      <w:r>
        <w:t>водственных источников максимум энергии приход</w:t>
      </w:r>
      <w:r>
        <w:t>ится на инфракрасные  лучи</w:t>
      </w:r>
      <w:r>
        <w:rPr>
          <w:lang w:val="en-US"/>
        </w:rPr>
        <w:t xml:space="preserve"> </w:t>
      </w:r>
      <w:r>
        <w:t>(λ</w:t>
      </w:r>
      <w:r>
        <w:rPr>
          <w:sz w:val="20"/>
          <w:lang w:val="en-US"/>
        </w:rPr>
        <w:t>Emax</w:t>
      </w:r>
      <w:r>
        <w:rPr>
          <w:lang w:val="en-US"/>
        </w:rPr>
        <w:t xml:space="preserve"> &gt; 0,78 </w:t>
      </w:r>
      <w:r>
        <w:t>мкм</w:t>
      </w:r>
      <w:r>
        <w:rPr>
          <w:lang w:val="en-US"/>
        </w:rPr>
        <w:t>)</w:t>
      </w:r>
      <w:r>
        <w:t>.</w:t>
      </w:r>
    </w:p>
    <w:p w:rsidR="00000000" w:rsidRDefault="006D599D">
      <w:pPr>
        <w:pStyle w:val="a3"/>
      </w:pPr>
      <w:r>
        <w:t>Инфракрасные лучи оказывают на организм человека в основном тепловое действие. Под влиянием теплового облучения в организме происходят биохимические сдвиги, уменьшается к</w:t>
      </w:r>
      <w:r>
        <w:t>и</w:t>
      </w:r>
      <w:r>
        <w:t>слородная насы</w:t>
      </w:r>
      <w:r>
        <w:softHyphen/>
        <w:t>щенность крови, понижае</w:t>
      </w:r>
      <w:r>
        <w:t>тся венозное давление, замедляется кровоток и как сле</w:t>
      </w:r>
      <w:r>
        <w:t>д</w:t>
      </w:r>
      <w:r>
        <w:t>ствие наступает нарушение деятельности сердечно-сосуди</w:t>
      </w:r>
      <w:r>
        <w:softHyphen/>
        <w:t>стой и нервной систем.</w:t>
      </w:r>
    </w:p>
    <w:p w:rsidR="00000000" w:rsidRDefault="006D599D">
      <w:pPr>
        <w:pStyle w:val="a3"/>
      </w:pPr>
      <w:r>
        <w:t>По характеру воздействия на организм человека инфракрасные лучи подразделяются на к</w:t>
      </w:r>
      <w:r>
        <w:t>о</w:t>
      </w:r>
      <w:r>
        <w:t>ротковолновые лучи с длиной волны 0,76..</w:t>
      </w:r>
      <w:r>
        <w:t>.1,5 мкм и длинноволновые с длиной более 1,5 мкм. Т</w:t>
      </w:r>
      <w:r>
        <w:t>е</w:t>
      </w:r>
      <w:r>
        <w:t>пловые излучения коротковолнового диапазона глубоко проникают в ткани и разогревают их, в</w:t>
      </w:r>
      <w:r>
        <w:t>ы</w:t>
      </w:r>
      <w:r>
        <w:t>зывая быструю утомляемость, понижение внимания, усиленное потовыделение, а при длительном облучении —тепловой удар</w:t>
      </w:r>
      <w:r>
        <w:t>. Длинноволновые лучи глубоко в ткани не проникают и погло</w:t>
      </w:r>
      <w:r>
        <w:softHyphen/>
        <w:t>щаются в основном в эпидермисе кожи. Они могут вызвать ожог кожи и глаз. Наиболее частым и тяжелым поражением глаз вследствие воздействия инфракрасных лучей является катаракта глаза.</w:t>
      </w:r>
    </w:p>
    <w:p w:rsidR="00000000" w:rsidRDefault="006D599D">
      <w:pPr>
        <w:pStyle w:val="a3"/>
      </w:pPr>
      <w:r>
        <w:t>Кроме непосред</w:t>
      </w:r>
      <w:r>
        <w:t>ственного воздействия на человека лучистая теп</w:t>
      </w:r>
      <w:r>
        <w:softHyphen/>
        <w:t>лота нагревает окружающие конструкции. Эти вторичные источники отдают теплоту окружающей среде излучением и конве</w:t>
      </w:r>
      <w:r>
        <w:t>к</w:t>
      </w:r>
      <w:r>
        <w:t>цией, в резуль</w:t>
      </w:r>
      <w:r>
        <w:softHyphen/>
        <w:t>тате чего температура воздуха внутри помещения повышается.</w:t>
      </w:r>
    </w:p>
    <w:p w:rsidR="00000000" w:rsidRDefault="006D599D">
      <w:pPr>
        <w:pStyle w:val="a3"/>
      </w:pPr>
      <w:r>
        <w:t>Общее количество тепл</w:t>
      </w:r>
      <w:r>
        <w:t>оты, поглощенное телом, зависит от размера облучаемой поверхн</w:t>
      </w:r>
      <w:r>
        <w:t>о</w:t>
      </w:r>
      <w:r>
        <w:t>сти, температуры источника излучения и рассто</w:t>
      </w:r>
      <w:r>
        <w:softHyphen/>
        <w:t>яния до него. Для характеристики теплового изл</w:t>
      </w:r>
      <w:r>
        <w:t>у</w:t>
      </w:r>
      <w:r>
        <w:t>чения принята величина, названная интенсивностью теплового облучения. Интенсивность тепл</w:t>
      </w:r>
      <w:r>
        <w:t>о</w:t>
      </w:r>
      <w:r>
        <w:t>вого облучен</w:t>
      </w:r>
      <w:r>
        <w:t xml:space="preserve">ия </w:t>
      </w:r>
      <w:r>
        <w:rPr>
          <w:lang w:val="en-US"/>
        </w:rPr>
        <w:t>J</w:t>
      </w:r>
      <w:r>
        <w:rPr>
          <w:sz w:val="16"/>
          <w:lang w:val="en-US"/>
        </w:rPr>
        <w:t>E</w:t>
      </w:r>
      <w:r>
        <w:t xml:space="preserve"> —это мощность лучистого потока, приходя</w:t>
      </w:r>
      <w:r>
        <w:softHyphen/>
        <w:t>щаяся на единицу облучаемой п</w:t>
      </w:r>
      <w:r>
        <w:t>о</w:t>
      </w:r>
      <w:r>
        <w:t>верхности.</w:t>
      </w:r>
    </w:p>
    <w:p w:rsidR="00000000" w:rsidRDefault="006D599D">
      <w:pPr>
        <w:pStyle w:val="a3"/>
      </w:pPr>
      <w:r>
        <w:t>Облучение организма малыми дозами лучистой теплоты полезно, но значительная инте</w:t>
      </w:r>
      <w:r>
        <w:t>н</w:t>
      </w:r>
      <w:r>
        <w:t>сивность теплового излучения и высокая тем</w:t>
      </w:r>
      <w:r>
        <w:softHyphen/>
        <w:t>пература воздуха могут оказать неблагоприятно</w:t>
      </w:r>
      <w:r>
        <w:t>е де</w:t>
      </w:r>
      <w:r>
        <w:t>й</w:t>
      </w:r>
      <w:r>
        <w:t>ствие на человека. Тепловое облучение интенсивностью до 350 Вт/м</w:t>
      </w:r>
      <w:r>
        <w:rPr>
          <w:vertAlign w:val="superscript"/>
        </w:rPr>
        <w:t>2</w:t>
      </w:r>
      <w:r>
        <w:t xml:space="preserve"> не вызывает непри</w:t>
      </w:r>
      <w:r>
        <w:softHyphen/>
        <w:t>ятного ощущения, при 1050 Вт/м</w:t>
      </w:r>
      <w:r>
        <w:rPr>
          <w:vertAlign w:val="superscript"/>
        </w:rPr>
        <w:t>2</w:t>
      </w:r>
      <w:r>
        <w:t xml:space="preserve"> уже через 3...5 мин на поверхности кожи появляется неприятное жж</w:t>
      </w:r>
      <w:r>
        <w:t>е</w:t>
      </w:r>
      <w:r>
        <w:t>ние (температура кожи повышается на 8...10°С), а при 3500 Вт/м</w:t>
      </w:r>
      <w:r>
        <w:rPr>
          <w:vertAlign w:val="superscript"/>
        </w:rPr>
        <w:t>2</w:t>
      </w:r>
      <w:r>
        <w:t xml:space="preserve"> через </w:t>
      </w:r>
      <w:r>
        <w:t>несколько секунд возмо</w:t>
      </w:r>
      <w:r>
        <w:t>ж</w:t>
      </w:r>
      <w:r>
        <w:t>ны ожоги. При облучении интенсивностью 700...1400 Вт/м</w:t>
      </w:r>
      <w:r>
        <w:rPr>
          <w:vertAlign w:val="superscript"/>
        </w:rPr>
        <w:t>2</w:t>
      </w:r>
      <w:r>
        <w:t xml:space="preserve"> частота пульса увели</w:t>
      </w:r>
      <w:r>
        <w:softHyphen/>
        <w:t xml:space="preserve">чивается на 5...7 ударов в минуту. Время пребывания в зоне теплового облучения лимитируется в первую очередь температурой кожи, болевое ощущение появляется </w:t>
      </w:r>
      <w:r>
        <w:t>при температуре кожи 40...45 ˚С (в зависимости от участка).</w:t>
      </w:r>
    </w:p>
    <w:p w:rsidR="00000000" w:rsidRDefault="006D599D">
      <w:pPr>
        <w:pStyle w:val="a3"/>
      </w:pPr>
      <w:r>
        <w:t>Интенсивность теплового облучения на отдельных рабочих местах может быть значител</w:t>
      </w:r>
      <w:r>
        <w:t>ь</w:t>
      </w:r>
      <w:r>
        <w:t>ной. Например, в момент заливки стали в форму она составляет 12 000 Вт/м</w:t>
      </w:r>
      <w:r>
        <w:rPr>
          <w:vertAlign w:val="superscript"/>
        </w:rPr>
        <w:t>2</w:t>
      </w:r>
      <w:r>
        <w:t xml:space="preserve">; при выбивке отливок из опок 350...2000 </w:t>
      </w:r>
      <w:r>
        <w:t>Вт/м</w:t>
      </w:r>
      <w:r>
        <w:rPr>
          <w:vertAlign w:val="superscript"/>
        </w:rPr>
        <w:t>2</w:t>
      </w:r>
      <w:r>
        <w:t>, а при выпуске стали из печи в ковш достигает 7000 Вт/м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</w:pPr>
      <w:r>
        <w:t>Атмосферное давление оказывает существенное влияние на про</w:t>
      </w:r>
      <w:r>
        <w:softHyphen/>
        <w:t>цесс дыхания и самочувс</w:t>
      </w:r>
      <w:r>
        <w:t>т</w:t>
      </w:r>
      <w:r>
        <w:t>вие человека. Если без воды и пищи человек может прожить несколько дней, то без кислорода — всего несколько м</w:t>
      </w:r>
      <w:r>
        <w:t>инут. Основным органом дыхания человека, посредством которого осуществл</w:t>
      </w:r>
      <w:r>
        <w:t>я</w:t>
      </w:r>
      <w:r>
        <w:lastRenderedPageBreak/>
        <w:t>ется газообмен с окружающей средой (главным образом О</w:t>
      </w:r>
      <w:r>
        <w:rPr>
          <w:sz w:val="16"/>
          <w:lang w:val="en-US"/>
        </w:rPr>
        <w:t>2</w:t>
      </w:r>
      <w:r>
        <w:rPr>
          <w:i/>
        </w:rPr>
        <w:t xml:space="preserve">. </w:t>
      </w:r>
      <w:r>
        <w:t>и С</w:t>
      </w:r>
      <w:r>
        <w:rPr>
          <w:lang w:val="en-US"/>
        </w:rPr>
        <w:t>O</w:t>
      </w:r>
      <w:r>
        <w:rPr>
          <w:sz w:val="16"/>
        </w:rPr>
        <w:t>2</w:t>
      </w:r>
      <w:r>
        <w:t>), является трахибронхиальное дерево и большое число легочных пузырей (альвеол), стенки которых пронизаны густой сетью к</w:t>
      </w:r>
      <w:r>
        <w:t>а</w:t>
      </w:r>
      <w:r>
        <w:t>пи</w:t>
      </w:r>
      <w:r>
        <w:t>лляр</w:t>
      </w:r>
      <w:r>
        <w:softHyphen/>
        <w:t>ных сосудов. Общая поверхность альвеол взрослого человека составляет 90...150 м</w:t>
      </w:r>
      <w:r>
        <w:rPr>
          <w:vertAlign w:val="superscript"/>
        </w:rPr>
        <w:t>2</w:t>
      </w:r>
      <w:r>
        <w:t>. Через стенки альвеол кислород поступает в кровь для питания тканей организма.</w:t>
      </w:r>
    </w:p>
    <w:p w:rsidR="00000000" w:rsidRDefault="006D599D">
      <w:pPr>
        <w:pStyle w:val="a3"/>
      </w:pPr>
      <w:r>
        <w:t>Наличие кислорода во вдыхаемом воздухе —необходимое, но не</w:t>
      </w:r>
      <w:r>
        <w:softHyphen/>
        <w:t>достаточное условие для обеспече</w:t>
      </w:r>
      <w:r>
        <w:t>ния жизнедеятельности организма. Интенсивность диффузии кислорода в кровь определ</w:t>
      </w:r>
      <w:r>
        <w:t>я</w:t>
      </w:r>
      <w:r>
        <w:t>ется парциаль</w:t>
      </w:r>
      <w:r>
        <w:softHyphen/>
        <w:t xml:space="preserve">ным давлением кислорода в альвеолярном воздухе </w:t>
      </w:r>
      <w:r>
        <w:rPr>
          <w:lang w:val="en-US"/>
        </w:rPr>
        <w:t>(p</w:t>
      </w:r>
      <w:r>
        <w:rPr>
          <w:sz w:val="20"/>
          <w:lang w:val="en-US"/>
        </w:rPr>
        <w:t>o</w:t>
      </w:r>
      <w:r>
        <w:rPr>
          <w:sz w:val="12"/>
          <w:lang w:val="en-US"/>
        </w:rPr>
        <w:t>2</w:t>
      </w:r>
      <w:r>
        <w:rPr>
          <w:lang w:val="en-US"/>
        </w:rPr>
        <w:t>,</w:t>
      </w:r>
      <w:r>
        <w:rPr>
          <w:b/>
        </w:rPr>
        <w:t xml:space="preserve"> </w:t>
      </w:r>
      <w:r>
        <w:t>мм рт. ст.).</w:t>
      </w:r>
    </w:p>
    <w:p w:rsidR="00000000" w:rsidRDefault="006D599D">
      <w:pPr>
        <w:pStyle w:val="a3"/>
      </w:pPr>
      <w:r>
        <w:t xml:space="preserve">Экспериментально установлено: </w:t>
      </w:r>
    </w:p>
    <w:p w:rsidR="00000000" w:rsidRDefault="006D599D">
      <w:pPr>
        <w:pStyle w:val="Normal"/>
        <w:spacing w:before="60"/>
        <w:ind w:left="80" w:firstLine="709"/>
        <w:jc w:val="center"/>
        <w:rPr>
          <w:sz w:val="24"/>
        </w:rPr>
      </w:pPr>
      <w:r>
        <w:rPr>
          <w:noProof/>
          <w:snapToGrid/>
          <w:sz w:val="24"/>
        </w:rPr>
        <w:pict>
          <v:shape id="_x0000_s1096" type="#_x0000_t75" style="position:absolute;left:0;text-align:left;margin-left:180.9pt;margin-top:11.25pt;width:123pt;height:31pt;z-index:251664384" o:allowincell="f">
            <v:imagedata r:id="rId16" o:title=""/>
            <w10:wrap type="topAndBottom"/>
          </v:shape>
          <o:OLEObject Type="Embed" ProgID="Equation.3" ShapeID="_x0000_s1096" DrawAspect="Content" ObjectID="_1542434482" r:id="rId33"/>
        </w:pict>
      </w:r>
    </w:p>
    <w:p w:rsidR="00000000" w:rsidRDefault="006D599D">
      <w:pPr>
        <w:pStyle w:val="a3"/>
        <w:ind w:firstLine="0"/>
      </w:pPr>
      <w:r>
        <w:t xml:space="preserve">где </w:t>
      </w:r>
      <w:r>
        <w:rPr>
          <w:i/>
        </w:rPr>
        <w:t>В</w:t>
      </w:r>
      <w:r>
        <w:t>—атмосферное давление вдыхаемого воздуха,</w:t>
      </w:r>
      <w:r>
        <w:rPr>
          <w:b/>
        </w:rPr>
        <w:t xml:space="preserve"> </w:t>
      </w:r>
      <w:r>
        <w:t>мм рт. ст.; 47</w:t>
      </w:r>
      <w:r>
        <w:t>— парциальное давление нас</w:t>
      </w:r>
      <w:r>
        <w:t>ы</w:t>
      </w:r>
      <w:r>
        <w:t>щенных водяных паров в альвеолярном воздухе,</w:t>
      </w:r>
      <w:r>
        <w:rPr>
          <w:b/>
        </w:rPr>
        <w:t xml:space="preserve"> </w:t>
      </w:r>
      <w:r>
        <w:t xml:space="preserve">мм рт. ст.; </w:t>
      </w:r>
      <w:r>
        <w:rPr>
          <w:lang w:val="en-US"/>
        </w:rPr>
        <w:t>V</w:t>
      </w:r>
      <w:r>
        <w:rPr>
          <w:sz w:val="20"/>
          <w:lang w:val="en-US"/>
        </w:rPr>
        <w:t>co</w:t>
      </w:r>
      <w:r>
        <w:rPr>
          <w:sz w:val="12"/>
          <w:lang w:val="en-US"/>
        </w:rPr>
        <w:t>2</w:t>
      </w:r>
      <w:r>
        <w:rPr>
          <w:i/>
        </w:rPr>
        <w:t xml:space="preserve"> —</w:t>
      </w:r>
      <w:r>
        <w:t>объем кислорода, содержащийся в альвео</w:t>
      </w:r>
      <w:r>
        <w:softHyphen/>
        <w:t xml:space="preserve">лярном воздухе, </w:t>
      </w:r>
      <w:r>
        <w:rPr>
          <w:i/>
        </w:rPr>
        <w:t xml:space="preserve">%; р </w:t>
      </w:r>
      <w:r>
        <w:rPr>
          <w:i/>
          <w:vertAlign w:val="subscript"/>
        </w:rPr>
        <w:t>со</w:t>
      </w:r>
      <w:r>
        <w:rPr>
          <w:i/>
          <w:sz w:val="14"/>
          <w:lang w:val="en-US"/>
        </w:rPr>
        <w:t>2</w:t>
      </w:r>
      <w:r>
        <w:t xml:space="preserve"> —парциальное давление углекислого газа в альвеолярном возд</w:t>
      </w:r>
      <w:r>
        <w:t>у</w:t>
      </w:r>
      <w:r>
        <w:t xml:space="preserve">хе; р </w:t>
      </w:r>
      <w:r>
        <w:rPr>
          <w:vertAlign w:val="subscript"/>
          <w:lang w:val="en-US"/>
        </w:rPr>
        <w:t>co</w:t>
      </w:r>
      <w:r>
        <w:rPr>
          <w:sz w:val="14"/>
          <w:vertAlign w:val="subscript"/>
          <w:lang w:val="en-US"/>
        </w:rPr>
        <w:t>2</w:t>
      </w:r>
      <w:r>
        <w:t xml:space="preserve"> ≈ 40</w:t>
      </w:r>
      <w:r>
        <w:rPr>
          <w:b/>
        </w:rPr>
        <w:t xml:space="preserve"> </w:t>
      </w:r>
      <w:r>
        <w:t>мм рт. ст.</w:t>
      </w:r>
    </w:p>
    <w:p w:rsidR="00000000" w:rsidRDefault="006D599D">
      <w:pPr>
        <w:pStyle w:val="a3"/>
        <w:widowControl w:val="0"/>
      </w:pPr>
      <w:r>
        <w:t xml:space="preserve">Наиболее успешно </w:t>
      </w:r>
      <w:r>
        <w:t>диффузия кислорода в кровь происходит при парциальном давлении к</w:t>
      </w:r>
      <w:r>
        <w:t>и</w:t>
      </w:r>
      <w:r>
        <w:t>слорода в пределах 95...120</w:t>
      </w:r>
      <w:r>
        <w:rPr>
          <w:b/>
        </w:rPr>
        <w:t xml:space="preserve"> </w:t>
      </w:r>
      <w:r>
        <w:t xml:space="preserve">мм рт. ст. Изменение </w:t>
      </w:r>
      <w:r>
        <w:rPr>
          <w:lang w:val="en-US"/>
        </w:rPr>
        <w:t>Po</w:t>
      </w:r>
      <w:r>
        <w:rPr>
          <w:vertAlign w:val="subscript"/>
          <w:lang w:val="en-US"/>
        </w:rPr>
        <w:t>2</w:t>
      </w:r>
      <w:r>
        <w:rPr>
          <w:smallCaps/>
        </w:rPr>
        <w:t xml:space="preserve"> </w:t>
      </w:r>
      <w:r>
        <w:t xml:space="preserve">вне этих пределов приводит к затруднению дыхания и увеличению нагрузки на сердечно-сосудистую систему. Так, на высоте 2...3 км </w:t>
      </w:r>
      <w:r>
        <w:rPr>
          <w:i/>
        </w:rPr>
        <w:t>(</w:t>
      </w:r>
      <w:r>
        <w:rPr>
          <w:i/>
          <w:lang w:val="en-US"/>
        </w:rPr>
        <w:t>Po</w:t>
      </w:r>
      <w:r>
        <w:rPr>
          <w:i/>
          <w:vertAlign w:val="subscript"/>
          <w:lang w:val="en-US"/>
        </w:rPr>
        <w:t>2</w:t>
      </w:r>
      <w:r>
        <w:rPr>
          <w:smallCaps/>
        </w:rPr>
        <w:t xml:space="preserve"> </w:t>
      </w:r>
      <w:r>
        <w:t>≈ 70</w:t>
      </w:r>
      <w:r>
        <w:rPr>
          <w:b/>
        </w:rPr>
        <w:t xml:space="preserve"> </w:t>
      </w:r>
      <w:r>
        <w:t>м</w:t>
      </w:r>
      <w:r>
        <w:t>м рт. ст.) насыщение крови кислородом снижается до такой степени, что вызывает усиление де</w:t>
      </w:r>
      <w:r>
        <w:t>я</w:t>
      </w:r>
      <w:r>
        <w:t xml:space="preserve">тельности сердца и легких. Но даже длительное пребывание человека в этой зоне не сказывается существенно на его здоровье, и она называется </w:t>
      </w:r>
      <w:r>
        <w:rPr>
          <w:i/>
        </w:rPr>
        <w:t>зоной достаточной компенса</w:t>
      </w:r>
      <w:r>
        <w:rPr>
          <w:i/>
        </w:rPr>
        <w:t>ции.</w:t>
      </w:r>
      <w:r>
        <w:t xml:space="preserve"> С высоты 4 км </w:t>
      </w:r>
      <w:r>
        <w:rPr>
          <w:i/>
        </w:rPr>
        <w:t>(</w:t>
      </w:r>
      <w:r>
        <w:rPr>
          <w:i/>
          <w:lang w:val="en-US"/>
        </w:rPr>
        <w:t>Po</w:t>
      </w:r>
      <w:r>
        <w:rPr>
          <w:i/>
          <w:vertAlign w:val="subscript"/>
          <w:lang w:val="en-US"/>
        </w:rPr>
        <w:t>2</w:t>
      </w:r>
      <w:r>
        <w:t xml:space="preserve"> ≈60</w:t>
      </w:r>
      <w:r>
        <w:rPr>
          <w:b/>
        </w:rPr>
        <w:t xml:space="preserve"> </w:t>
      </w:r>
      <w:r>
        <w:t>мм рт. ст.) диффузия кислорода из легких в кровь снижается до такой степени, что, н</w:t>
      </w:r>
      <w:r>
        <w:t>е</w:t>
      </w:r>
      <w:r>
        <w:t xml:space="preserve">смотря на большое содержание кислорода </w:t>
      </w:r>
      <w:r>
        <w:rPr>
          <w:i/>
          <w:smallCaps/>
        </w:rPr>
        <w:t>(</w:t>
      </w:r>
      <w:r>
        <w:rPr>
          <w:smallCaps/>
          <w:lang w:val="en-US"/>
        </w:rPr>
        <w:t>Vo</w:t>
      </w:r>
      <w:r>
        <w:rPr>
          <w:smallCaps/>
          <w:vertAlign w:val="subscript"/>
          <w:lang w:val="en-US"/>
        </w:rPr>
        <w:t>2</w:t>
      </w:r>
      <w:r>
        <w:rPr>
          <w:i/>
          <w:smallCaps/>
          <w:vertAlign w:val="subscript"/>
          <w:lang w:val="en-US"/>
        </w:rPr>
        <w:t xml:space="preserve"> </w:t>
      </w:r>
      <w:r>
        <w:rPr>
          <w:smallCaps/>
          <w:lang w:val="en-US"/>
        </w:rPr>
        <w:t>≈</w:t>
      </w:r>
      <w:r>
        <w:t xml:space="preserve">21 %), может наступить кислородное голодание – </w:t>
      </w:r>
      <w:r>
        <w:rPr>
          <w:i/>
        </w:rPr>
        <w:t>гипоксия.</w:t>
      </w:r>
      <w:r>
        <w:t xml:space="preserve"> Основные признаки гипоксии – головная боль</w:t>
      </w:r>
      <w:r>
        <w:t>, головокружение, замедленная реакция, нарушение нормальной работы органов слуха и зр</w:t>
      </w:r>
      <w:r>
        <w:t>е</w:t>
      </w:r>
      <w:r>
        <w:t>ния, нарушение обмена веществ.</w:t>
      </w:r>
    </w:p>
    <w:p w:rsidR="00000000" w:rsidRDefault="006D599D">
      <w:pPr>
        <w:pStyle w:val="a3"/>
        <w:widowControl w:val="0"/>
      </w:pPr>
      <w:r>
        <w:t>Как показали исследования, удовлетворительное самочувствие человека при дыхании во</w:t>
      </w:r>
      <w:r>
        <w:t>з</w:t>
      </w:r>
      <w:r>
        <w:t>духом сохраняется до высоты около 4 км, чистым кислородо</w:t>
      </w:r>
      <w:r>
        <w:t>м (</w:t>
      </w:r>
      <w:r>
        <w:rPr>
          <w:lang w:val="en-US"/>
        </w:rPr>
        <w:t>VO</w:t>
      </w:r>
      <w:r>
        <w:rPr>
          <w:vertAlign w:val="subscript"/>
          <w:lang w:val="en-US"/>
        </w:rPr>
        <w:t>2</w:t>
      </w:r>
      <w:r>
        <w:rPr>
          <w:smallCaps/>
        </w:rPr>
        <w:t xml:space="preserve"> </w:t>
      </w:r>
      <w:r>
        <w:t>= 100 %) до высоты около 12 км. При длительных полетах на летательных аппаратах на высоте более 4</w:t>
      </w:r>
      <w:r>
        <w:rPr>
          <w:b/>
        </w:rPr>
        <w:t xml:space="preserve"> </w:t>
      </w:r>
      <w:r>
        <w:t>км</w:t>
      </w:r>
      <w:r>
        <w:rPr>
          <w:b/>
        </w:rPr>
        <w:t xml:space="preserve"> </w:t>
      </w:r>
      <w:r>
        <w:t>применяют либо к</w:t>
      </w:r>
      <w:r>
        <w:t>и</w:t>
      </w:r>
      <w:r>
        <w:t>слородные маски, либо скафандры, либо герметизацию кабин. При нарушении герметизации да</w:t>
      </w:r>
      <w:r>
        <w:t>в</w:t>
      </w:r>
      <w:r>
        <w:t xml:space="preserve">ление в кабине резко снижается. Часто этот </w:t>
      </w:r>
      <w:r>
        <w:t xml:space="preserve">процесс протекает так быстро, что имеет характер своеобразного взрыва и называется </w:t>
      </w:r>
      <w:r>
        <w:rPr>
          <w:i/>
        </w:rPr>
        <w:t>взрывной декомпрессией.</w:t>
      </w:r>
      <w:r>
        <w:t xml:space="preserve"> Эффект воздействия взрывной д</w:t>
      </w:r>
      <w:r>
        <w:t>е</w:t>
      </w:r>
      <w:r>
        <w:t>компрессии на организм зависит от начального значения и скорости понижения давления, от с</w:t>
      </w:r>
      <w:r>
        <w:t>о</w:t>
      </w:r>
      <w:r>
        <w:t>противления дыхательных путей</w:t>
      </w:r>
      <w:r>
        <w:t xml:space="preserve"> человека, общего с</w:t>
      </w:r>
      <w:r>
        <w:t>о</w:t>
      </w:r>
      <w:r>
        <w:t>стояния организма.</w:t>
      </w:r>
    </w:p>
    <w:p w:rsidR="00000000" w:rsidRDefault="006D599D">
      <w:pPr>
        <w:pStyle w:val="a3"/>
        <w:widowControl w:val="0"/>
      </w:pPr>
      <w:r>
        <w:t>В общем случае чем меньше скорость понижения давления, тем легче она переносится. В результате исследований установлено, что уменьшение давления на 385 мм рт. ст. за 0,4 с человек переносит без каких-либо последствий.</w:t>
      </w:r>
      <w:r>
        <w:t xml:space="preserve"> Однако новое давление, которое возникает в результате декомпрессии, может привести к высотному метеоризму и высотным эмфиземам. </w:t>
      </w:r>
      <w:r>
        <w:rPr>
          <w:i/>
        </w:rPr>
        <w:t>Высотный м</w:t>
      </w:r>
      <w:r>
        <w:rPr>
          <w:i/>
        </w:rPr>
        <w:t>е</w:t>
      </w:r>
      <w:r>
        <w:rPr>
          <w:i/>
        </w:rPr>
        <w:t>теоризм –</w:t>
      </w:r>
      <w:r>
        <w:t>это расширение газов, имеющихся в свободных полостях тела. Так, на высоте 12 км об</w:t>
      </w:r>
      <w:r>
        <w:t>ъ</w:t>
      </w:r>
      <w:r>
        <w:t>ем желудка и кишечного т</w:t>
      </w:r>
      <w:r>
        <w:t xml:space="preserve">ракта увеличивается в 5 раз. </w:t>
      </w:r>
      <w:r>
        <w:rPr>
          <w:i/>
        </w:rPr>
        <w:t>Высотные эмфиземы,</w:t>
      </w:r>
      <w:r>
        <w:t xml:space="preserve"> или высотные боли – это переход газа из растворенного состояния в газообра</w:t>
      </w:r>
      <w:r>
        <w:t>з</w:t>
      </w:r>
      <w:r>
        <w:t>ное.</w:t>
      </w:r>
    </w:p>
    <w:p w:rsidR="00000000" w:rsidRDefault="006D599D">
      <w:pPr>
        <w:pStyle w:val="a3"/>
        <w:widowControl w:val="0"/>
      </w:pPr>
      <w:r>
        <w:t xml:space="preserve">В ряде случаев, например при производстве работ под водой, в водонасыщенных грунтах работающие находятся в условиях повышенного </w:t>
      </w:r>
      <w:r>
        <w:t>атмосферного давления. При выполнении кессо</w:t>
      </w:r>
      <w:r>
        <w:t>н</w:t>
      </w:r>
      <w:r>
        <w:t>ных и глубоководных работ обычно различают три периода: повышения давления – компрессия; нахождения в условиях повышенного давления и период понижения давления –декомпрессия. К</w:t>
      </w:r>
      <w:r>
        <w:t>а</w:t>
      </w:r>
      <w:r>
        <w:t>ждому из них присущ специфический к</w:t>
      </w:r>
      <w:r>
        <w:t>омплекс функционал</w:t>
      </w:r>
      <w:r>
        <w:t>ь</w:t>
      </w:r>
      <w:r>
        <w:t>ных изменений в организме.</w:t>
      </w:r>
    </w:p>
    <w:p w:rsidR="00000000" w:rsidRDefault="006D599D">
      <w:pPr>
        <w:pStyle w:val="a3"/>
        <w:widowControl w:val="0"/>
      </w:pPr>
      <w:r>
        <w:t>Избыточное давление воздуха приводит к повышению парциального давления кислорода в альвеолярном воздухе, к уменьшению объема легких и увеличению силы дыхательной мускулат</w:t>
      </w:r>
      <w:r>
        <w:t>у</w:t>
      </w:r>
      <w:r>
        <w:t>ры, необходимой для производства вдоха-</w:t>
      </w:r>
      <w:r>
        <w:t>выдоха. В связи с этим работа на глубине требует по</w:t>
      </w:r>
      <w:r>
        <w:t>д</w:t>
      </w:r>
      <w:r>
        <w:t>держания повышенного давления с помощью специального снаряжения или оборудования, в час</w:t>
      </w:r>
      <w:r>
        <w:t>т</w:t>
      </w:r>
      <w:r>
        <w:t>ности кессонов или водолазного снаряж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При работе в условиях избыточного давления снижаются показатели вентиляци</w:t>
      </w:r>
      <w:r>
        <w:t>и легких за счет некоторого урежения частоты дыхания и пульса. Длительное пребывание при избыточном давлении приводит к токсическому действию некоторых газов, входящих в состав вдыхаемого во</w:t>
      </w:r>
      <w:r>
        <w:t>з</w:t>
      </w:r>
      <w:r>
        <w:t>духа. Оно проявляется в нарушении координации движений, возбужден</w:t>
      </w:r>
      <w:r>
        <w:t>ии или угнетении, галл</w:t>
      </w:r>
      <w:r>
        <w:t>ю</w:t>
      </w:r>
      <w:r>
        <w:lastRenderedPageBreak/>
        <w:t>цинациях, о</w:t>
      </w:r>
      <w:r>
        <w:t>с</w:t>
      </w:r>
      <w:r>
        <w:t>лаблении памяти, расстройстве зрения и слуха.</w:t>
      </w:r>
    </w:p>
    <w:p w:rsidR="00000000" w:rsidRDefault="006D599D">
      <w:pPr>
        <w:pStyle w:val="a3"/>
        <w:widowControl w:val="0"/>
      </w:pPr>
      <w:r>
        <w:t>Наиболее опасен период декомпрессии, во время которого и вскоре после выхода в услов</w:t>
      </w:r>
      <w:r>
        <w:t>и</w:t>
      </w:r>
      <w:r>
        <w:t xml:space="preserve">ях нормального атмосферного давления может развиться </w:t>
      </w:r>
      <w:r>
        <w:rPr>
          <w:i/>
        </w:rPr>
        <w:t>декомпрессионная</w:t>
      </w:r>
      <w:r>
        <w:t xml:space="preserve"> (кессонная) </w:t>
      </w:r>
      <w:r>
        <w:rPr>
          <w:i/>
        </w:rPr>
        <w:t>болезнь.</w:t>
      </w:r>
      <w:r>
        <w:t xml:space="preserve"> Сущность ее состоит в том, что в период компрессии и пребывания при повышенном атмосферном давлении организм через кровь насыщается азотом. Полное насыщение организма азотом наступ</w:t>
      </w:r>
      <w:r>
        <w:t>а</w:t>
      </w:r>
      <w:r>
        <w:t>ет через 4 ч пребывания в условиях повышенного давл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В процессе декомп</w:t>
      </w:r>
      <w:r>
        <w:t>рессии вследствие падения парциального давления в альвеолярном во</w:t>
      </w:r>
      <w:r>
        <w:t>з</w:t>
      </w:r>
      <w:r>
        <w:t>духе происходит десатурация азота из тканей. Выделение азота осуществляется через кровь и з</w:t>
      </w:r>
      <w:r>
        <w:t>а</w:t>
      </w:r>
      <w:r>
        <w:t>тем легкие. Продолжительность десатурации зависит в основном от степени насыщения тканей азотом (л</w:t>
      </w:r>
      <w:r>
        <w:t>егочные альвеолы диффундируют 150 мл азота в минуту). Если декомпрессия произв</w:t>
      </w:r>
      <w:r>
        <w:t>о</w:t>
      </w:r>
      <w:r>
        <w:t>дится форсированно, в крови и других жидких средах образуются пузырьки азота, которые выз</w:t>
      </w:r>
      <w:r>
        <w:t>ы</w:t>
      </w:r>
      <w:r>
        <w:t>вают газовую эмболию и как ее проявление–</w:t>
      </w:r>
      <w:r>
        <w:rPr>
          <w:i/>
        </w:rPr>
        <w:t xml:space="preserve">декомпрессионную болезнь. </w:t>
      </w:r>
      <w:r>
        <w:t>Тяжесть декомпрессио</w:t>
      </w:r>
      <w:r>
        <w:t>н</w:t>
      </w:r>
      <w:r>
        <w:t>ной болезни определяется массовостью закупорки сосудов и их локализацией. Развитию деко</w:t>
      </w:r>
      <w:r>
        <w:t>м</w:t>
      </w:r>
      <w:r>
        <w:t>прессионной болезни способствует переохлаждение и перегревание организма. Понижение темп</w:t>
      </w:r>
      <w:r>
        <w:t>е</w:t>
      </w:r>
      <w:r>
        <w:t>ратуры приводит к сужению сосудов, замедлению кровотока, что замедляет удалени</w:t>
      </w:r>
      <w:r>
        <w:t>е азота из тк</w:t>
      </w:r>
      <w:r>
        <w:t>а</w:t>
      </w:r>
      <w:r>
        <w:t>ней и процесс десатурации. При высокой температуре наблюдается сгущение крови и замедление ее движения.</w:t>
      </w:r>
    </w:p>
    <w:p w:rsidR="00000000" w:rsidRDefault="006D599D">
      <w:pPr>
        <w:pStyle w:val="a3"/>
        <w:widowControl w:val="0"/>
      </w:pPr>
      <w:r>
        <w:rPr>
          <w:b/>
        </w:rPr>
        <w:t>Терморегуляция организма человека.</w:t>
      </w:r>
      <w:r>
        <w:t xml:space="preserve"> Основными параметрами, обеспечивающими пр</w:t>
      </w:r>
      <w:r>
        <w:t>о</w:t>
      </w:r>
      <w:r>
        <w:t>цесс теплообмена человека с окружающей средой, как было показ</w:t>
      </w:r>
      <w:r>
        <w:t>ано выше, являются параметры микроклимата. В естественных условиях на поверхности Земли (уровень моря) эти параметры и</w:t>
      </w:r>
      <w:r>
        <w:t>з</w:t>
      </w:r>
      <w:r>
        <w:t>меняются в существенных пределах. Так, температура окружающей среды изменяется от -88 до +60 °С; подвижность воздуха –от 0 до 100 м/с; от</w:t>
      </w:r>
      <w:r>
        <w:t>носительная влажность–от 10 до 100% и атм</w:t>
      </w:r>
      <w:r>
        <w:t>о</w:t>
      </w:r>
      <w:r>
        <w:t>сферное давление –от 680 до 810 мм рт. ст.</w:t>
      </w:r>
    </w:p>
    <w:p w:rsidR="00000000" w:rsidRDefault="006D599D">
      <w:pPr>
        <w:pStyle w:val="a3"/>
        <w:widowControl w:val="0"/>
      </w:pPr>
      <w:r>
        <w:t>Вместе с изменением параметров микроклимата меняется и тепловое самочувствие челов</w:t>
      </w:r>
      <w:r>
        <w:t>е</w:t>
      </w:r>
      <w:r>
        <w:t>ка. Условия, нарушающие тепловой баланс, вызывают в организме реакции, способствующие ег</w:t>
      </w:r>
      <w:r>
        <w:t>о восстановлению. Процессы регулирования тепловыделений для поддержания постоянной темпер</w:t>
      </w:r>
      <w:r>
        <w:t>а</w:t>
      </w:r>
      <w:r>
        <w:t xml:space="preserve">туры тела человека называются </w:t>
      </w:r>
      <w:r>
        <w:rPr>
          <w:i/>
        </w:rPr>
        <w:t>терморегуляцией.</w:t>
      </w:r>
      <w:r>
        <w:t xml:space="preserve"> Она позволяет сохранять температуру внутре</w:t>
      </w:r>
      <w:r>
        <w:t>н</w:t>
      </w:r>
      <w:r>
        <w:t>них органов постоянной, близкой к 36,5 °С. Процессы регулирования тепловыдел</w:t>
      </w:r>
      <w:r>
        <w:t>ений осущест</w:t>
      </w:r>
      <w:r>
        <w:t>в</w:t>
      </w:r>
      <w:r>
        <w:t>ляются в основном тремя способами: биохимическим путем; путем изменения интенсивности кр</w:t>
      </w:r>
      <w:r>
        <w:t>о</w:t>
      </w:r>
      <w:r>
        <w:t>вообращения и интенси</w:t>
      </w:r>
      <w:r>
        <w:t>в</w:t>
      </w:r>
      <w:r>
        <w:t>ности потовыделения.</w:t>
      </w:r>
    </w:p>
    <w:p w:rsidR="00000000" w:rsidRDefault="006D599D">
      <w:pPr>
        <w:pStyle w:val="a3"/>
        <w:widowControl w:val="0"/>
      </w:pPr>
      <w:r>
        <w:t>Терморегуляция биохимическим путем заключается в изменении интенсивности происх</w:t>
      </w:r>
      <w:r>
        <w:t>о</w:t>
      </w:r>
      <w:r>
        <w:t>дящих в организме окислительных</w:t>
      </w:r>
      <w:r>
        <w:t xml:space="preserve"> процессов. Например, мышечная дрожь, возникающая при сильном охлаждении организма, повышает выделение т</w:t>
      </w:r>
      <w:r>
        <w:t>е</w:t>
      </w:r>
      <w:r>
        <w:t>плоты до 125...200Дж/с.</w:t>
      </w:r>
    </w:p>
    <w:p w:rsidR="00000000" w:rsidRDefault="006D599D">
      <w:pPr>
        <w:pStyle w:val="a3"/>
        <w:widowControl w:val="0"/>
      </w:pPr>
    </w:p>
    <w:p w:rsidR="00000000" w:rsidRDefault="00AA3E92">
      <w:pPr>
        <w:framePr w:h="3480" w:hSpace="80" w:vSpace="60" w:wrap="auto" w:vAnchor="text" w:hAnchor="page" w:x="1130" w:y="-197" w:anchorLock="1"/>
        <w:widowControl w:val="0"/>
        <w:ind w:firstLine="0"/>
        <w:jc w:val="left"/>
      </w:pPr>
      <w:r>
        <w:rPr>
          <w:noProof/>
        </w:rPr>
        <w:drawing>
          <wp:inline distT="0" distB="0" distL="0" distR="0">
            <wp:extent cx="1073785" cy="221170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  <w:r>
        <w:t>Рис. 1.2. Зависимость кровоснабжения тканей организма от температуры окр</w:t>
      </w:r>
      <w:r>
        <w:t>у</w:t>
      </w:r>
      <w:r>
        <w:t>жающей ср</w:t>
      </w:r>
      <w:r>
        <w:t>е</w:t>
      </w:r>
      <w:r>
        <w:t>ды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Терморегуляция путем изменения интенс</w:t>
      </w:r>
      <w:r>
        <w:t>ивности кровообращения заключается в способности организма регулировать подачу крови (которая является в данном случае теплоносителем) от внутренних органов к повер</w:t>
      </w:r>
      <w:r>
        <w:t>х</w:t>
      </w:r>
      <w:r>
        <w:t>ности тела путем сужения или расширения кровеносных сосудов. Перенос теплоты с потоком кров</w:t>
      </w:r>
      <w:r>
        <w:t>и имеет большое значение вследствие низких коэ</w:t>
      </w:r>
      <w:r>
        <w:t>ф</w:t>
      </w:r>
      <w:r>
        <w:t>фициентов теплопроводности тканей человеческого организма–0,314...1,45 Вт/(м'°С) При высоких температурах окружающей среды кровеносные сос</w:t>
      </w:r>
      <w:r>
        <w:t>у</w:t>
      </w:r>
      <w:r>
        <w:t>ды кожи расширяются, и к ней от внутренних органов притекает большое к</w:t>
      </w:r>
      <w:r>
        <w:t>оличество крови и, следовательно, больше теплоты отдается окружающей среде. При низких температурах происходит обратное явление: сужение кровеносных сосудов кожи, уменьшение притока крови к кожному покрову и, следовательно, меньше теплоты отдается во внешн</w:t>
      </w:r>
      <w:r>
        <w:t>юю среду (рис. 1.2). Как видно из рис. 1.2, кровоснабжение при высокой температуре среды может быть в 20...30 раз больше, чем при низкой. В пальцах кров</w:t>
      </w:r>
      <w:r>
        <w:t>о</w:t>
      </w:r>
      <w:r>
        <w:t>снабжение может и</w:t>
      </w:r>
      <w:r>
        <w:t>з</w:t>
      </w:r>
      <w:r>
        <w:t>меняться даже в 600 раз.</w:t>
      </w:r>
    </w:p>
    <w:p w:rsidR="00000000" w:rsidRDefault="006D599D">
      <w:pPr>
        <w:pStyle w:val="a3"/>
        <w:widowControl w:val="0"/>
      </w:pPr>
      <w:r>
        <w:t>Терморегуляция путем изменения интенсивности потовыделения з</w:t>
      </w:r>
      <w:r>
        <w:t xml:space="preserve">аключается в изменении процесса теплоотдачи за счет испарения. Испарительное охлаждение тела человека имеет большое значение. Так, при </w:t>
      </w:r>
      <w:r>
        <w:rPr>
          <w:lang w:val="en-US"/>
        </w:rPr>
        <w:t>t</w:t>
      </w:r>
      <w:r>
        <w:rPr>
          <w:vertAlign w:val="subscript"/>
        </w:rPr>
        <w:t>ос</w:t>
      </w:r>
      <w:r>
        <w:rPr>
          <w:lang w:val="en-US"/>
        </w:rPr>
        <w:t>=</w:t>
      </w:r>
      <w:r>
        <w:t>18 °С</w:t>
      </w:r>
      <w:r>
        <w:rPr>
          <w:lang w:val="en-US"/>
        </w:rPr>
        <w:t>, φ</w:t>
      </w:r>
      <w:r>
        <w:t xml:space="preserve"> = 60 %, </w:t>
      </w:r>
      <w:r>
        <w:rPr>
          <w:lang w:val="en-US"/>
        </w:rPr>
        <w:t xml:space="preserve">w </w:t>
      </w:r>
      <w:r>
        <w:t>= О количество теплоты, отдаваемой человеком в окр</w:t>
      </w:r>
      <w:r>
        <w:t>у</w:t>
      </w:r>
      <w:r>
        <w:t>жающую среду при испарении влаги, составляет ок</w:t>
      </w:r>
      <w:r>
        <w:t xml:space="preserve">оло 18 % общей теплоотдачи. При увеличении </w:t>
      </w:r>
      <w:r>
        <w:lastRenderedPageBreak/>
        <w:t xml:space="preserve">температуры окружающей среды до +27 °С доля </w:t>
      </w:r>
      <w:r>
        <w:rPr>
          <w:lang w:val="en-US"/>
        </w:rPr>
        <w:t>Q</w:t>
      </w:r>
      <w:r>
        <w:rPr>
          <w:vertAlign w:val="subscript"/>
        </w:rPr>
        <w:t>п</w:t>
      </w:r>
      <w:r>
        <w:t xml:space="preserve"> возрастает до 30 % и при 36,6 °С достигает 100%.</w:t>
      </w:r>
    </w:p>
    <w:p w:rsidR="00000000" w:rsidRDefault="006D599D">
      <w:pPr>
        <w:pStyle w:val="a3"/>
        <w:widowControl w:val="0"/>
      </w:pPr>
      <w:r>
        <w:t>Терморегуляция организма осуществляется одновременно всеми способами. Так, при пон</w:t>
      </w:r>
      <w:r>
        <w:t>и</w:t>
      </w:r>
      <w:r>
        <w:t>жении температуры воздуха увеличен</w:t>
      </w:r>
      <w:r>
        <w:t>ию теплоотдачи за счет увеличения разности температур препятствуют такие процессы, как уменьшение влажности кожи, и следовательно, уменьшение т</w:t>
      </w:r>
      <w:r>
        <w:t>е</w:t>
      </w:r>
      <w:r>
        <w:t>плоотдачи путем испарения, снижение температуры кожных покровов за счет уменьшения инте</w:t>
      </w:r>
      <w:r>
        <w:t>н</w:t>
      </w:r>
      <w:r>
        <w:t>сивности транспортирован</w:t>
      </w:r>
      <w:r>
        <w:t>ия крови от внутренних органов, и вместе с этим уменьшение разности темп</w:t>
      </w:r>
      <w:r>
        <w:t>е</w:t>
      </w:r>
      <w:r>
        <w:t>ратур.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2755" cy="193484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4927" w:type="dxa"/>
          </w:tcPr>
          <w:p w:rsidR="00000000" w:rsidRDefault="00AA3E92">
            <w:pPr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1903095" cy="1903095"/>
                  <wp:effectExtent l="1905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FR5"/>
              <w:spacing w:before="0"/>
              <w:ind w:firstLine="0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Рис. 1.3. Тепловой баланс работающего человека и зависимости от нагрузки (</w:t>
            </w:r>
            <w:r>
              <w:rPr>
                <w:rFonts w:ascii="Times New Roman" w:hAnsi="Times New Roman"/>
                <w:b w:val="0"/>
                <w:sz w:val="22"/>
                <w:lang w:val="en-US"/>
              </w:rPr>
              <w:t>v</w:t>
            </w:r>
            <w:r>
              <w:rPr>
                <w:rFonts w:ascii="Times New Roman" w:hAnsi="Times New Roman"/>
                <w:b w:val="0"/>
                <w:sz w:val="22"/>
              </w:rPr>
              <w:t xml:space="preserve"> –скорость езды на велосипеде, </w:t>
            </w:r>
            <w:r>
              <w:rPr>
                <w:rFonts w:ascii="Times New Roman" w:hAnsi="Times New Roman"/>
                <w:b w:val="0"/>
                <w:i/>
                <w:sz w:val="22"/>
              </w:rPr>
              <w:t>Р</w:t>
            </w:r>
            <w:r>
              <w:rPr>
                <w:rFonts w:ascii="Times New Roman" w:hAnsi="Times New Roman"/>
                <w:b w:val="0"/>
                <w:sz w:val="22"/>
              </w:rPr>
              <w:t xml:space="preserve">–нагрузка, </w:t>
            </w:r>
            <w:r>
              <w:rPr>
                <w:rFonts w:ascii="Times New Roman" w:hAnsi="Times New Roman"/>
                <w:b w:val="0"/>
                <w:sz w:val="22"/>
                <w:lang w:val="en-US"/>
              </w:rPr>
              <w:t>O</w:t>
            </w:r>
            <w:r>
              <w:rPr>
                <w:rFonts w:ascii="Times New Roman" w:hAnsi="Times New Roman"/>
                <w:b w:val="0"/>
                <w:sz w:val="22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b w:val="0"/>
                <w:sz w:val="22"/>
              </w:rPr>
              <w:t xml:space="preserve">– тепловыделение, </w:t>
            </w:r>
            <w:r>
              <w:rPr>
                <w:rFonts w:ascii="Times New Roman" w:hAnsi="Times New Roman"/>
                <w:b w:val="0"/>
                <w:i/>
                <w:sz w:val="22"/>
                <w:lang w:val="en-US"/>
              </w:rPr>
              <w:t>Q</w:t>
            </w:r>
            <w:r>
              <w:rPr>
                <w:rFonts w:ascii="Times New Roman" w:hAnsi="Times New Roman"/>
                <w:b w:val="0"/>
                <w:sz w:val="2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b w:val="0"/>
                <w:sz w:val="22"/>
              </w:rPr>
              <w:t>–теплоотдача):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sz w:val="22"/>
              </w:rPr>
              <w:t>1–изменение о</w:t>
            </w:r>
            <w:r>
              <w:rPr>
                <w:sz w:val="22"/>
              </w:rPr>
              <w:t xml:space="preserve">бщей затраты энергии организма; </w:t>
            </w:r>
            <w:r>
              <w:rPr>
                <w:i/>
                <w:sz w:val="22"/>
              </w:rPr>
              <w:t>2 –</w:t>
            </w:r>
            <w:r>
              <w:rPr>
                <w:sz w:val="22"/>
              </w:rPr>
              <w:t xml:space="preserve"> механическая работа; </w:t>
            </w:r>
            <w:r>
              <w:rPr>
                <w:i/>
                <w:sz w:val="22"/>
              </w:rPr>
              <w:t>3 –</w:t>
            </w:r>
            <w:r>
              <w:rPr>
                <w:sz w:val="22"/>
              </w:rPr>
              <w:t xml:space="preserve"> тепловыделения; </w:t>
            </w:r>
            <w:r>
              <w:rPr>
                <w:i/>
                <w:sz w:val="22"/>
              </w:rPr>
              <w:t>4</w:t>
            </w:r>
            <w:r>
              <w:rPr>
                <w:sz w:val="22"/>
              </w:rPr>
              <w:t xml:space="preserve"> – изменение суммарной теплоотдачи (Ок. </w:t>
            </w:r>
            <w:r>
              <w:rPr>
                <w:sz w:val="22"/>
                <w:lang w:val="en-US"/>
              </w:rPr>
              <w:t>Q</w:t>
            </w:r>
            <w:r>
              <w:rPr>
                <w:sz w:val="22"/>
              </w:rPr>
              <w:t xml:space="preserve">т. </w:t>
            </w:r>
            <w:r>
              <w:rPr>
                <w:i/>
                <w:sz w:val="22"/>
              </w:rPr>
              <w:t>Ол); 5</w:t>
            </w:r>
            <w:r>
              <w:rPr>
                <w:sz w:val="22"/>
              </w:rPr>
              <w:t>– теплота, отданная при испарении пота с п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верхности тела</w:t>
            </w:r>
          </w:p>
        </w:tc>
        <w:tc>
          <w:tcPr>
            <w:tcW w:w="4927" w:type="dxa"/>
          </w:tcPr>
          <w:p w:rsidR="00000000" w:rsidRDefault="006D599D">
            <w:pPr>
              <w:pStyle w:val="FR5"/>
              <w:spacing w:before="0"/>
              <w:ind w:firstLine="0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Рис. 1.4. Тепловой баланс работающего человека в зависимости от темпер</w:t>
            </w:r>
            <w:r>
              <w:rPr>
                <w:rFonts w:ascii="Times New Roman" w:hAnsi="Times New Roman"/>
                <w:b w:val="0"/>
                <w:sz w:val="22"/>
              </w:rPr>
              <w:t xml:space="preserve">атуры среды </w:t>
            </w:r>
            <w:r>
              <w:rPr>
                <w:rFonts w:ascii="Times New Roman" w:hAnsi="Times New Roman"/>
                <w:b w:val="0"/>
                <w:i/>
                <w:sz w:val="22"/>
              </w:rPr>
              <w:t>(</w:t>
            </w:r>
            <w:r>
              <w:rPr>
                <w:rFonts w:ascii="Times New Roman" w:hAnsi="Times New Roman"/>
                <w:b w:val="0"/>
                <w:i/>
                <w:sz w:val="22"/>
                <w:lang w:val="en-US"/>
              </w:rPr>
              <w:t>Q</w:t>
            </w:r>
            <w:r>
              <w:rPr>
                <w:rFonts w:ascii="Times New Roman" w:hAnsi="Times New Roman"/>
                <w:b w:val="0"/>
                <w:sz w:val="22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b w:val="0"/>
                <w:sz w:val="22"/>
              </w:rPr>
              <w:t>–тепл</w:t>
            </w:r>
            <w:r>
              <w:rPr>
                <w:rFonts w:ascii="Times New Roman" w:hAnsi="Times New Roman"/>
                <w:b w:val="0"/>
                <w:sz w:val="22"/>
              </w:rPr>
              <w:t>о</w:t>
            </w:r>
            <w:r>
              <w:rPr>
                <w:rFonts w:ascii="Times New Roman" w:hAnsi="Times New Roman"/>
                <w:b w:val="0"/>
                <w:sz w:val="22"/>
              </w:rPr>
              <w:t xml:space="preserve">выделение, </w:t>
            </w:r>
            <w:r>
              <w:rPr>
                <w:rFonts w:ascii="Times New Roman" w:hAnsi="Times New Roman"/>
                <w:b w:val="0"/>
                <w:sz w:val="22"/>
                <w:lang w:val="en-US"/>
              </w:rPr>
              <w:t>Q</w:t>
            </w:r>
            <w:r>
              <w:rPr>
                <w:rFonts w:ascii="Times New Roman" w:hAnsi="Times New Roman"/>
                <w:b w:val="0"/>
                <w:sz w:val="2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b w:val="0"/>
                <w:sz w:val="22"/>
              </w:rPr>
              <w:t>– те</w:t>
            </w:r>
            <w:r>
              <w:rPr>
                <w:rFonts w:ascii="Times New Roman" w:hAnsi="Times New Roman"/>
                <w:b w:val="0"/>
                <w:sz w:val="22"/>
              </w:rPr>
              <w:t>п</w:t>
            </w:r>
            <w:r>
              <w:rPr>
                <w:rFonts w:ascii="Times New Roman" w:hAnsi="Times New Roman"/>
                <w:b w:val="0"/>
                <w:sz w:val="22"/>
              </w:rPr>
              <w:t>лоотдача):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sz w:val="22"/>
              </w:rPr>
              <w:t xml:space="preserve">1–суммарная энергии организма; </w:t>
            </w:r>
            <w:r>
              <w:rPr>
                <w:i/>
                <w:sz w:val="22"/>
              </w:rPr>
              <w:t>2–</w:t>
            </w:r>
            <w:r>
              <w:rPr>
                <w:sz w:val="22"/>
              </w:rPr>
              <w:t xml:space="preserve">мускульная работа, </w:t>
            </w:r>
            <w:r>
              <w:rPr>
                <w:i/>
                <w:sz w:val="22"/>
              </w:rPr>
              <w:t>3–</w:t>
            </w:r>
            <w:r>
              <w:rPr>
                <w:sz w:val="22"/>
              </w:rPr>
              <w:t>выделенная теплота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>4 –</w:t>
            </w:r>
            <w:r>
              <w:rPr>
                <w:sz w:val="22"/>
              </w:rPr>
              <w:t>теплота, пер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 xml:space="preserve">данная теплопроводностью и конвекцией; </w:t>
            </w:r>
            <w:r>
              <w:rPr>
                <w:i/>
                <w:sz w:val="22"/>
              </w:rPr>
              <w:t>5–</w:t>
            </w:r>
            <w:r>
              <w:rPr>
                <w:sz w:val="22"/>
              </w:rPr>
              <w:t>те</w:t>
            </w:r>
            <w:r>
              <w:rPr>
                <w:sz w:val="22"/>
              </w:rPr>
              <w:t>п</w:t>
            </w:r>
            <w:r>
              <w:rPr>
                <w:sz w:val="22"/>
              </w:rPr>
              <w:t xml:space="preserve">лота, переданная излучением; </w:t>
            </w:r>
            <w:r>
              <w:rPr>
                <w:i/>
                <w:sz w:val="22"/>
              </w:rPr>
              <w:t>6–</w:t>
            </w:r>
            <w:r>
              <w:rPr>
                <w:sz w:val="22"/>
              </w:rPr>
              <w:t>теплота, о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да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ная при испарении пота; 7–т</w:t>
            </w:r>
            <w:r>
              <w:rPr>
                <w:sz w:val="22"/>
              </w:rPr>
              <w:t>еплота, потеря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ная с каплями пота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На рис. 1.3 и 1.4 приведены тепловые балансы человека при различных объемах производ</w:t>
      </w:r>
      <w:r>
        <w:t>и</w:t>
      </w:r>
      <w:r>
        <w:t>мой работы в разных условиях окружающей среды. Тепловой баланс, приведенный на рис. 1.3, с</w:t>
      </w:r>
      <w:r>
        <w:t>о</w:t>
      </w:r>
      <w:r>
        <w:t>ставлен по экспериментальным данным для случ</w:t>
      </w:r>
      <w:r>
        <w:t>ая езды на велосипеде при температуре воздуха 22,5 °С и относительной влажности 45 %; на рис. 1.4 приведен тепловой баланс человека, идущего со скоростью 3,4 км/ч при различных температурах окружающего воздуха и постоянной относ</w:t>
      </w:r>
      <w:r>
        <w:t>и</w:t>
      </w:r>
      <w:r>
        <w:t>тельной влажности 52 %. При</w:t>
      </w:r>
      <w:r>
        <w:t xml:space="preserve">веденные на рис. 1.3 и 1.4 примеры процесса теплообмена человека с окружающей средой построены при условии соблюдения теплового баланса </w:t>
      </w:r>
      <w:r>
        <w:rPr>
          <w:lang w:val="en-US"/>
        </w:rPr>
        <w:t>Q</w:t>
      </w:r>
      <w:r>
        <w:t>тп=</w:t>
      </w:r>
      <w:r>
        <w:rPr>
          <w:lang w:val="en-US"/>
        </w:rPr>
        <w:t>Q</w:t>
      </w:r>
      <w:r>
        <w:t>то, поддерж</w:t>
      </w:r>
      <w:r>
        <w:t>а</w:t>
      </w:r>
      <w:r>
        <w:t>нию которого способствовал механизм терморегуляции организма. Экспериментально установл</w:t>
      </w:r>
      <w:r>
        <w:t>е</w:t>
      </w:r>
      <w:r>
        <w:t>но, что оптимал</w:t>
      </w:r>
      <w:r>
        <w:t>ьный обмен веществ в организме и соответственно максимальная производител</w:t>
      </w:r>
      <w:r>
        <w:t>ь</w:t>
      </w:r>
      <w:r>
        <w:t>ность труда имеют место, если составляющие процесса теплоотдачи находятся в следующих пр</w:t>
      </w:r>
      <w:r>
        <w:t>е</w:t>
      </w:r>
      <w:r>
        <w:t xml:space="preserve">делах: </w:t>
      </w:r>
      <w:r>
        <w:rPr>
          <w:lang w:val="en-US"/>
        </w:rPr>
        <w:t>Q</w:t>
      </w:r>
      <w:r>
        <w:t>к+</w:t>
      </w:r>
      <w:r>
        <w:rPr>
          <w:lang w:val="en-US"/>
        </w:rPr>
        <w:t>Q</w:t>
      </w:r>
      <w:r>
        <w:t>т≈30%</w:t>
      </w:r>
      <w:r>
        <w:rPr>
          <w:lang w:val="en-US"/>
        </w:rPr>
        <w:t>; Q</w:t>
      </w:r>
      <w:r>
        <w:rPr>
          <w:vertAlign w:val="subscript"/>
          <w:lang w:val="en-US"/>
        </w:rPr>
        <w:t>^</w:t>
      </w:r>
      <w:r>
        <w:rPr>
          <w:lang w:val="en-US"/>
        </w:rPr>
        <w:t>≈45%; Q</w:t>
      </w:r>
      <w:r>
        <w:t>п≈</w:t>
      </w:r>
      <w:r>
        <w:rPr>
          <w:lang w:val="en-US"/>
        </w:rPr>
        <w:t>20%</w:t>
      </w:r>
      <w:r>
        <w:t xml:space="preserve"> и </w:t>
      </w:r>
      <w:r>
        <w:rPr>
          <w:lang w:val="en-US"/>
        </w:rPr>
        <w:t>Q</w:t>
      </w:r>
      <w:r>
        <w:rPr>
          <w:vertAlign w:val="subscript"/>
          <w:lang w:val="en-US"/>
        </w:rPr>
        <w:t>^</w:t>
      </w:r>
      <w:r>
        <w:rPr>
          <w:lang w:val="en-US"/>
        </w:rPr>
        <w:t>≈</w:t>
      </w:r>
      <w:r>
        <w:t>5 %. Такой баланс характеризует отсутствие напр</w:t>
      </w:r>
      <w:r>
        <w:t>я</w:t>
      </w:r>
      <w:r>
        <w:t>женност</w:t>
      </w:r>
      <w:r>
        <w:t>и системы терморегул</w:t>
      </w:r>
      <w:r>
        <w:t>я</w:t>
      </w:r>
      <w:r>
        <w:t>ции.</w:t>
      </w:r>
    </w:p>
    <w:p w:rsidR="00000000" w:rsidRDefault="006D599D">
      <w:pPr>
        <w:pStyle w:val="a3"/>
        <w:widowControl w:val="0"/>
      </w:pPr>
      <w:r>
        <w:t>Параметры микроклимата воздушной среды, которые обусловливают оптимальный обмен веществ в организме и при которых нет неприятных ощущений и напряженности системы терм</w:t>
      </w:r>
      <w:r>
        <w:t>о</w:t>
      </w:r>
      <w:r>
        <w:t xml:space="preserve">регуляции, называются </w:t>
      </w:r>
      <w:r>
        <w:rPr>
          <w:i/>
        </w:rPr>
        <w:t>комфортными</w:t>
      </w:r>
      <w:r>
        <w:t xml:space="preserve"> или </w:t>
      </w:r>
      <w:r>
        <w:rPr>
          <w:i/>
        </w:rPr>
        <w:t>оптимальными.</w:t>
      </w:r>
      <w:r>
        <w:t xml:space="preserve"> Зона, в кот</w:t>
      </w:r>
      <w:r>
        <w:t xml:space="preserve">орой окружающая среда полностью отводит теплоту, выделяемую организмом и нет напряжения системы терморегуляции, называется </w:t>
      </w:r>
      <w:r>
        <w:rPr>
          <w:i/>
        </w:rPr>
        <w:t xml:space="preserve">зоной комфорта. </w:t>
      </w:r>
      <w:r>
        <w:t>Условия, при которых нормальное тепловое состояние человека н</w:t>
      </w:r>
      <w:r>
        <w:t>а</w:t>
      </w:r>
      <w:r>
        <w:t xml:space="preserve">рушается, называются </w:t>
      </w:r>
      <w:r>
        <w:rPr>
          <w:i/>
        </w:rPr>
        <w:t>дискомфортными.</w:t>
      </w:r>
      <w:r>
        <w:rPr>
          <w:b/>
        </w:rPr>
        <w:t xml:space="preserve"> </w:t>
      </w:r>
      <w:r>
        <w:t>При незначительной</w:t>
      </w:r>
      <w:r>
        <w:t xml:space="preserve"> напряженности системы терморег</w:t>
      </w:r>
      <w:r>
        <w:t>у</w:t>
      </w:r>
      <w:r>
        <w:t>ляции и небольшой дискомфортности устанавливаются допустимые метеорологические усл</w:t>
      </w:r>
      <w:r>
        <w:t>о</w:t>
      </w:r>
      <w:r>
        <w:t>вия.</w:t>
      </w:r>
    </w:p>
    <w:p w:rsidR="00000000" w:rsidRDefault="006D599D">
      <w:pPr>
        <w:pStyle w:val="a3"/>
        <w:widowControl w:val="0"/>
      </w:pPr>
      <w:r>
        <w:rPr>
          <w:b/>
        </w:rPr>
        <w:t>Гигиеническое нормирование параметров микроклимата производственных помещ</w:t>
      </w:r>
      <w:r>
        <w:rPr>
          <w:b/>
        </w:rPr>
        <w:t>е</w:t>
      </w:r>
      <w:r>
        <w:rPr>
          <w:b/>
        </w:rPr>
        <w:t>ний.</w:t>
      </w:r>
      <w:r>
        <w:t xml:space="preserve"> Нормы производственного микроклимата установлены системой</w:t>
      </w:r>
      <w:r>
        <w:t xml:space="preserve"> стандартов безопасности труда ГОСТ 12.1.005–88 «Общие санитарно-гигиенические требования к воздуху рабочей зоны». Они едины для всех производств и всех климатических зон с некоторыми незначительными отст</w:t>
      </w:r>
      <w:r>
        <w:t>у</w:t>
      </w:r>
      <w:r>
        <w:t>плениями.</w:t>
      </w:r>
    </w:p>
    <w:p w:rsidR="00000000" w:rsidRDefault="006D599D">
      <w:pPr>
        <w:pStyle w:val="a3"/>
        <w:widowControl w:val="0"/>
      </w:pPr>
      <w:r>
        <w:t>В этих нормах отдельно нормируется каждый</w:t>
      </w:r>
      <w:r>
        <w:t xml:space="preserve"> компонент микроклимата в рабочей зоне пр</w:t>
      </w:r>
      <w:r>
        <w:t>о</w:t>
      </w:r>
      <w:r>
        <w:lastRenderedPageBreak/>
        <w:t>изводственного помещения: температура, относительная влажность, скорость воздуха в зависим</w:t>
      </w:r>
      <w:r>
        <w:t>о</w:t>
      </w:r>
      <w:r>
        <w:t>сти от способности организма человека к акклиматизации в разное время года, характера одежды, интенсивности производимой ра</w:t>
      </w:r>
      <w:r>
        <w:t>боты и характера тепловыделений в рабочем помещ</w:t>
      </w:r>
      <w:r>
        <w:t>е</w:t>
      </w:r>
      <w:r>
        <w:t>нии.</w:t>
      </w:r>
    </w:p>
    <w:p w:rsidR="00000000" w:rsidRDefault="006D599D">
      <w:pPr>
        <w:pStyle w:val="a3"/>
        <w:widowControl w:val="0"/>
      </w:pPr>
      <w:r>
        <w:t>Для оценки характера одежды (теплоизоляции) и акклиматизации организма в разное время года введено понятие периода года. Различают теплый и холодный период года. Теплый период года характеризуется средне</w:t>
      </w:r>
      <w:r>
        <w:t>суточной температурой наружного воздуха +10 °С и выше, холодный –ниже +10 °С</w:t>
      </w:r>
    </w:p>
    <w:p w:rsidR="00000000" w:rsidRDefault="006D599D">
      <w:pPr>
        <w:pStyle w:val="a3"/>
        <w:widowControl w:val="0"/>
      </w:pPr>
      <w:r>
        <w:t xml:space="preserve">При учете интенсивности труда все виды работ, исходя из общих энергозатрат организма, делятся на три категории: легкие, средней тяжести и тяжелые. Характеристику производственных </w:t>
      </w:r>
      <w:r>
        <w:t>помещений по категории выполняемых в них работ устанавливают по категории работ, выполня</w:t>
      </w:r>
      <w:r>
        <w:t>е</w:t>
      </w:r>
      <w:r>
        <w:t>мых 50 % и более работающих в соотве</w:t>
      </w:r>
      <w:r>
        <w:t>т</w:t>
      </w:r>
      <w:r>
        <w:t>ствующем помещении.</w:t>
      </w:r>
    </w:p>
    <w:p w:rsidR="00000000" w:rsidRDefault="006D599D">
      <w:pPr>
        <w:pStyle w:val="a3"/>
        <w:widowControl w:val="0"/>
      </w:pPr>
      <w:r>
        <w:t>К легким работам (категории I) с затратой энергии до 174 Вт относятся работы, выполня</w:t>
      </w:r>
      <w:r>
        <w:t>е</w:t>
      </w:r>
      <w:r>
        <w:t>мые сидя или стоя, не тр</w:t>
      </w:r>
      <w:r>
        <w:t xml:space="preserve">ебующие систематического физического напряжения (работа контролеров, в процессах точного приборостроения, конторские работы и др.). Легкие работы подразделяют на категорию </w:t>
      </w:r>
      <w:r>
        <w:rPr>
          <w:lang w:val="en-US"/>
        </w:rPr>
        <w:t>I</w:t>
      </w:r>
      <w:r>
        <w:t xml:space="preserve">а (затраты энергии до 139 Вт) и категорию </w:t>
      </w:r>
      <w:r>
        <w:rPr>
          <w:lang w:val="en-US"/>
        </w:rPr>
        <w:t>Iб</w:t>
      </w:r>
      <w:r>
        <w:t xml:space="preserve"> (затраты энергии 140... 174 Вт). К раб</w:t>
      </w:r>
      <w:r>
        <w:t>о</w:t>
      </w:r>
      <w:r>
        <w:t xml:space="preserve">там средней тяжести (категория II) относят работы с затратой энергии 175...232 Вт (категория </w:t>
      </w:r>
      <w:r>
        <w:rPr>
          <w:lang w:val="en-US"/>
        </w:rPr>
        <w:t>II</w:t>
      </w:r>
      <w:r>
        <w:t xml:space="preserve">а) и 233...290 Вт (категория </w:t>
      </w:r>
      <w:r>
        <w:rPr>
          <w:lang w:val="en-US"/>
        </w:rPr>
        <w:t>II</w:t>
      </w:r>
      <w:r>
        <w:t xml:space="preserve">б). В категорию </w:t>
      </w:r>
      <w:r>
        <w:rPr>
          <w:lang w:val="en-US"/>
        </w:rPr>
        <w:t>II</w:t>
      </w:r>
      <w:r>
        <w:t>а входят работы, связанные с постоянной ходьбой, в</w:t>
      </w:r>
      <w:r>
        <w:t>ы</w:t>
      </w:r>
      <w:r>
        <w:t>полняемые стоя или сидя, но не требующие перемещения тяжесте</w:t>
      </w:r>
      <w:r>
        <w:t xml:space="preserve">й, в категорию </w:t>
      </w:r>
      <w:r>
        <w:rPr>
          <w:lang w:val="en-US"/>
        </w:rPr>
        <w:t>IIδ</w:t>
      </w:r>
      <w:r>
        <w:t xml:space="preserve"> –работы, св</w:t>
      </w:r>
      <w:r>
        <w:t>я</w:t>
      </w:r>
      <w:r>
        <w:t>занные с ходьбой и переноской небольших (до 10 кг) тяжестей (в механосборочных цехах, те</w:t>
      </w:r>
      <w:r>
        <w:t>к</w:t>
      </w:r>
      <w:r>
        <w:t>стильном производстве, при обработке древесины и др.). К тяжелым работам (категория III) с з</w:t>
      </w:r>
      <w:r>
        <w:t>а</w:t>
      </w:r>
      <w:r>
        <w:t>тратой энергии более 290 Вт относят работы,</w:t>
      </w:r>
      <w:r>
        <w:t xml:space="preserve"> связанные с систематическим физическим напряж</w:t>
      </w:r>
      <w:r>
        <w:t>е</w:t>
      </w:r>
      <w:r>
        <w:t>нием, в частности с постоянным передвижением, с переноской значительных (более 10 кг) тяж</w:t>
      </w:r>
      <w:r>
        <w:t>е</w:t>
      </w:r>
      <w:r>
        <w:t>стей (в кузнечных, литейных цехах с ручными пр</w:t>
      </w:r>
      <w:r>
        <w:t>о</w:t>
      </w:r>
      <w:r>
        <w:t>цессами и др.).</w:t>
      </w:r>
    </w:p>
    <w:p w:rsidR="00000000" w:rsidRDefault="006D599D">
      <w:pPr>
        <w:pStyle w:val="a3"/>
        <w:widowControl w:val="0"/>
      </w:pPr>
      <w:r>
        <w:t>По интенсивности тепловыделений производственные помещен</w:t>
      </w:r>
      <w:r>
        <w:t>ия делят на группы в зав</w:t>
      </w:r>
      <w:r>
        <w:t>и</w:t>
      </w:r>
      <w:r>
        <w:t>симости от удельных избытков явной теплоты. Явной называется теплота, воздействующая на и</w:t>
      </w:r>
      <w:r>
        <w:t>з</w:t>
      </w:r>
      <w:r>
        <w:t>менение температуры воздуха помещения, а избытком явной теплоты–разность между суммарн</w:t>
      </w:r>
      <w:r>
        <w:t>ы</w:t>
      </w:r>
      <w:r>
        <w:t>ми поступлениями явной теплоты и суммарными теплопотер</w:t>
      </w:r>
      <w:r>
        <w:t>ями в помещении. Явная теплота, к</w:t>
      </w:r>
      <w:r>
        <w:t>о</w:t>
      </w:r>
      <w:r>
        <w:t>торая образовалась в пределах помещения, но была удалена из него без передачи теплоты воздуху помещения (например, с газами от дымоходов или с воздухом местных отсосов от оборудования), при расчете избытков теплоты не учит</w:t>
      </w:r>
      <w:r>
        <w:t>ывается. Незначительные избытки явной теплоты –это и</w:t>
      </w:r>
      <w:r>
        <w:t>з</w:t>
      </w:r>
      <w:r>
        <w:t>бытки теплоты, не превышающие или равные 23 Вт на 1 м</w:t>
      </w:r>
      <w:r>
        <w:rPr>
          <w:vertAlign w:val="superscript"/>
        </w:rPr>
        <w:t>3</w:t>
      </w:r>
      <w:r>
        <w:t xml:space="preserve"> внутреннего объема помещения. П</w:t>
      </w:r>
      <w:r>
        <w:t>о</w:t>
      </w:r>
      <w:r>
        <w:t>мещения со значительными избытками явной теплоты характеризуются избытками теплоты более 23 Вт/м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Интенсивность теп</w:t>
      </w:r>
      <w:r>
        <w:t>лового облучения работающих от нагретых поверхностей технологич</w:t>
      </w:r>
      <w:r>
        <w:t>е</w:t>
      </w:r>
      <w:r>
        <w:t>ского оборудования, осветительных приборов, инсоляции на постоянных и непостоянных рабочих местах не должна превышать 35 Вт/м</w:t>
      </w:r>
      <w:r>
        <w:rPr>
          <w:vertAlign w:val="superscript"/>
        </w:rPr>
        <w:t>2</w:t>
      </w:r>
      <w:r>
        <w:t xml:space="preserve"> при облучении 50 % поверхности человека и более, 70 Вт/м</w:t>
      </w:r>
      <w:r>
        <w:rPr>
          <w:vertAlign w:val="superscript"/>
        </w:rPr>
        <w:t>2</w:t>
      </w:r>
      <w:r>
        <w:t>–при обл</w:t>
      </w:r>
      <w:r>
        <w:t>учении 25...50 % поверхности и 100 Вт/м</w:t>
      </w:r>
      <w:r>
        <w:rPr>
          <w:vertAlign w:val="superscript"/>
        </w:rPr>
        <w:t>2</w:t>
      </w:r>
      <w:r>
        <w:t>–при облучении не более 25 % поверхн</w:t>
      </w:r>
      <w:r>
        <w:t>о</w:t>
      </w:r>
      <w:r>
        <w:t>сти тела.</w:t>
      </w:r>
    </w:p>
    <w:p w:rsidR="00000000" w:rsidRDefault="006D599D">
      <w:pPr>
        <w:pStyle w:val="a3"/>
        <w:widowControl w:val="0"/>
      </w:pPr>
      <w:r>
        <w:t>Интенсивность теплового облучения работающих от открытых источников (нагретого м</w:t>
      </w:r>
      <w:r>
        <w:t>е</w:t>
      </w:r>
      <w:r>
        <w:t>талла, стекла, открытого пламени и др.) не должна превышать 140 Вт/м</w:t>
      </w:r>
      <w:r>
        <w:rPr>
          <w:vertAlign w:val="superscript"/>
        </w:rPr>
        <w:t>2</w:t>
      </w:r>
      <w:r>
        <w:t>, при этом облучени</w:t>
      </w:r>
      <w:r>
        <w:t>ю не должно подвергаться более 25 % поверхности тела и обязательно использование средств индив</w:t>
      </w:r>
      <w:r>
        <w:t>и</w:t>
      </w:r>
      <w:r>
        <w:t>дуальной защ</w:t>
      </w:r>
      <w:r>
        <w:t>и</w:t>
      </w:r>
      <w:r>
        <w:t>ты.</w:t>
      </w:r>
    </w:p>
    <w:p w:rsidR="00000000" w:rsidRDefault="006D599D">
      <w:pPr>
        <w:pStyle w:val="a3"/>
        <w:widowControl w:val="0"/>
      </w:pPr>
      <w:r>
        <w:t>В рабочей зоне производственного помещения согласно ГОСТ 12.1.005–88 могут быть у</w:t>
      </w:r>
      <w:r>
        <w:t>с</w:t>
      </w:r>
      <w:r>
        <w:t>тановлены оптимальные и допустимые микроклиматические условия.</w:t>
      </w:r>
      <w:r>
        <w:t xml:space="preserve"> </w:t>
      </w:r>
      <w:r>
        <w:rPr>
          <w:i/>
        </w:rPr>
        <w:t>Оптимальные микроклим</w:t>
      </w:r>
      <w:r>
        <w:rPr>
          <w:i/>
        </w:rPr>
        <w:t>а</w:t>
      </w:r>
      <w:r>
        <w:rPr>
          <w:i/>
        </w:rPr>
        <w:t>тические условия –</w:t>
      </w:r>
      <w:r>
        <w:t xml:space="preserve"> это такое сочетание параметров микроклимата, которое при длительном и си</w:t>
      </w:r>
      <w:r>
        <w:t>с</w:t>
      </w:r>
      <w:r>
        <w:t xml:space="preserve">тематическом воздействии на человека обеспечивает ощущение теплового комфорта и создает предпосылки для высокой работоспособности. </w:t>
      </w:r>
      <w:r>
        <w:rPr>
          <w:i/>
        </w:rPr>
        <w:t>Допустимые</w:t>
      </w:r>
      <w:r>
        <w:rPr>
          <w:i/>
        </w:rPr>
        <w:t xml:space="preserve"> микроклиматические условия –</w:t>
      </w:r>
      <w:r>
        <w:t xml:space="preserve"> это т</w:t>
      </w:r>
      <w:r>
        <w:t>а</w:t>
      </w:r>
      <w:r>
        <w:t>кие сочетания параметров микроклимата, которые при длительном и систематическом воздействии на человека могут вызвать напряжение реакций терморегуляции и которые не выходят за пределы физиологических приспособительных во</w:t>
      </w:r>
      <w:r>
        <w:t>зможностей. При этом не возникает нарушений в состо</w:t>
      </w:r>
      <w:r>
        <w:t>я</w:t>
      </w:r>
      <w:r>
        <w:t>нии здоровья, не наблюдаются дискомфортные теплоощущения, ухудшающие самочувствие и п</w:t>
      </w:r>
      <w:r>
        <w:t>о</w:t>
      </w:r>
      <w:r>
        <w:t>нижение работоспособности. Оптимальные параметры микроклимата в производственных пом</w:t>
      </w:r>
      <w:r>
        <w:t>е</w:t>
      </w:r>
      <w:r>
        <w:t>щениях обеспечиваются системами к</w:t>
      </w:r>
      <w:r>
        <w:t>ондиционирования воздуха, а допустимые параметры – обы</w:t>
      </w:r>
      <w:r>
        <w:t>ч</w:t>
      </w:r>
      <w:r>
        <w:t>ными системами вентиляции и отопл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25" w:name="_Toc506226967"/>
      <w:bookmarkStart w:id="26" w:name="_Toc523118619"/>
      <w:r>
        <w:lastRenderedPageBreak/>
        <w:t>1.4. ПРОФИЛАКТИКА НЕБЛАГОПРИЯТНОГО ВОЗДЕЙСТВИЯ МИКРОКЛИМАТА</w:t>
      </w:r>
      <w:bookmarkEnd w:id="25"/>
      <w:bookmarkEnd w:id="26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Методы снижения неблагоприятного влияния производственного микроклимата регламе</w:t>
      </w:r>
      <w:r>
        <w:t>н</w:t>
      </w:r>
      <w:r>
        <w:t>тируются «Санитарным</w:t>
      </w:r>
      <w:r>
        <w:t>и правилами по организации технологических процессов и гигиеническими требованиями к производственному оборудованию» и осуществляются комплексом технологич</w:t>
      </w:r>
      <w:r>
        <w:t>е</w:t>
      </w:r>
      <w:r>
        <w:t>ских, санитарно-технических, организационных и медико-профилактических м</w:t>
      </w:r>
      <w:r>
        <w:t>е</w:t>
      </w:r>
      <w:r>
        <w:t>роприятий.</w:t>
      </w:r>
    </w:p>
    <w:p w:rsidR="00000000" w:rsidRDefault="006D599D">
      <w:pPr>
        <w:pStyle w:val="a3"/>
        <w:widowControl w:val="0"/>
      </w:pPr>
      <w:r>
        <w:t>Ведущая роль в п</w:t>
      </w:r>
      <w:r>
        <w:t>рофилактике вредного влияния высоких температур, инфракрасного изл</w:t>
      </w:r>
      <w:r>
        <w:t>у</w:t>
      </w:r>
      <w:r>
        <w:t>чения принадлежит технологическим мероприятиям: замена старых и внедрение новых технолог</w:t>
      </w:r>
      <w:r>
        <w:t>и</w:t>
      </w:r>
      <w:r>
        <w:t>ческих процессов и оборудования, способствующих оздоровлению неблагоприятных условий тр</w:t>
      </w:r>
      <w:r>
        <w:t>у</w:t>
      </w:r>
      <w:r>
        <w:t>да (например</w:t>
      </w:r>
      <w:r>
        <w:t>, замена кольцевых печей для сушки форм и стержней в литейном производстве ту</w:t>
      </w:r>
      <w:r>
        <w:t>н</w:t>
      </w:r>
      <w:r>
        <w:t>нельными; применение штамповки вместо поковочных работ; применение индукционного нагрева металлов токами высокой частоты и т.д.) Внедрение автоматизации и механизации дает возмо</w:t>
      </w:r>
      <w:r>
        <w:t>ж</w:t>
      </w:r>
      <w:r>
        <w:t>ность пребывания рабочих вдали от источника радиационной и конвекционной те</w:t>
      </w:r>
      <w:r>
        <w:t>п</w:t>
      </w:r>
      <w:r>
        <w:t>лоты.</w:t>
      </w:r>
    </w:p>
    <w:p w:rsidR="00000000" w:rsidRDefault="006D599D">
      <w:pPr>
        <w:pStyle w:val="a3"/>
        <w:widowControl w:val="0"/>
      </w:pPr>
      <w:r>
        <w:t>К группе санитарно-технических мероприятий относится применение коллективных средств защиты: локализация тепловыделений, теплоизоляция горячих поверхностей, экранирование и</w:t>
      </w:r>
      <w:r>
        <w:t>с</w:t>
      </w:r>
      <w:r>
        <w:t>т</w:t>
      </w:r>
      <w:r>
        <w:t>очников либо рабочих мест; воздушное душирование, радиационное охлаждение, мелкодиспер</w:t>
      </w:r>
      <w:r>
        <w:t>с</w:t>
      </w:r>
      <w:r>
        <w:t>ное распыление воды; общеобменная вентиляция или кондиционирование воздуха. Общеобменной вентиляции при этом отводится ограниченная роль –доведение условий труда до допу</w:t>
      </w:r>
      <w:r>
        <w:t>стимых с минимальными эксплуатацио</w:t>
      </w:r>
      <w:r>
        <w:t>н</w:t>
      </w:r>
      <w:r>
        <w:t>ными затратами.</w:t>
      </w:r>
    </w:p>
    <w:p w:rsidR="00000000" w:rsidRDefault="006D599D">
      <w:pPr>
        <w:pStyle w:val="a3"/>
        <w:widowControl w:val="0"/>
      </w:pPr>
      <w:r>
        <w:t>Уменьшению поступления теплоты в цех способствуют мероприятия, обеспечивающие ге</w:t>
      </w:r>
      <w:r>
        <w:t>р</w:t>
      </w:r>
      <w:r>
        <w:t>метичность оборудования. Плотно подогнанные дверцы, заслонки, блокировка закрытия технол</w:t>
      </w:r>
      <w:r>
        <w:t>о</w:t>
      </w:r>
      <w:r>
        <w:t>гических отверстий с работой оборуд</w:t>
      </w:r>
      <w:r>
        <w:t>ования–все это значительно снижает выделение теплоты от открытых источников. Выбор теплозащитных средств в каждом случае должен осуществляться по максимальным значениям эффективности с учетом требований эргономики, технической эстетики, безопасности для да</w:t>
      </w:r>
      <w:r>
        <w:t>нного процесса или вида работ и технико-экономического обоснования. Уст</w:t>
      </w:r>
      <w:r>
        <w:t>а</w:t>
      </w:r>
      <w:r>
        <w:t>навливаемые в цехе теплозащитные средства должны быть простыми в изготовлении и монтаже, удобными для обслуживания, не затруднять осмотр, чистку, смазывание агрегатов, обладать нео</w:t>
      </w:r>
      <w:r>
        <w:t>б</w:t>
      </w:r>
      <w:r>
        <w:t>ход</w:t>
      </w:r>
      <w:r>
        <w:t>имой прочностью, иметь минимальные эксплуатационные расходы. Теплозащитные средства должны обеспечивать облученность на рабочих местах не более 350 Вт/м</w:t>
      </w:r>
      <w:r>
        <w:rPr>
          <w:vertAlign w:val="superscript"/>
        </w:rPr>
        <w:t xml:space="preserve">2 </w:t>
      </w:r>
      <w:r>
        <w:t>и температуру повер</w:t>
      </w:r>
      <w:r>
        <w:t>х</w:t>
      </w:r>
      <w:r>
        <w:t>ности оборудования не выше 308 К (35 °С) при температуре внутри источника до 373 К</w:t>
      </w:r>
      <w:r>
        <w:t xml:space="preserve"> (100 °С) и не выше 318 К (45 °С) при температ</w:t>
      </w:r>
      <w:r>
        <w:t>у</w:t>
      </w:r>
      <w:r>
        <w:t>рах внутри источника выше 373 К (100 °С).</w:t>
      </w:r>
    </w:p>
    <w:p w:rsidR="00000000" w:rsidRDefault="006D599D">
      <w:pPr>
        <w:pStyle w:val="a3"/>
        <w:widowControl w:val="0"/>
      </w:pPr>
      <w:r>
        <w:rPr>
          <w:i/>
        </w:rPr>
        <w:t>Теплоизоляция поверхностей</w:t>
      </w:r>
      <w:r>
        <w:t xml:space="preserve"> источников излучения (печей, сосудов и трубопроводов с г</w:t>
      </w:r>
      <w:r>
        <w:t>о</w:t>
      </w:r>
      <w:r>
        <w:t xml:space="preserve">рячими газами и жидкостями) снижает температуру излучающей поверхности и уменьшает </w:t>
      </w:r>
      <w:r>
        <w:t>как общее тепловыделение, так и радиационное. Кроме улучшения условий труда тепловая изоляция уменьшает тепловые потери оборудования, снижает расход топлива (электроэнергии, пара) и пр</w:t>
      </w:r>
      <w:r>
        <w:t>и</w:t>
      </w:r>
      <w:r>
        <w:t xml:space="preserve">водит к увеличению производительности агрегатов. Следует иметь в виду, </w:t>
      </w:r>
      <w:r>
        <w:t>что тепловая изоляция, повышая рабочую температуру изолируемых элементов, может резко сократить срок их службы, особенно в тех случаях, когда теплоизолируемые конструкции находятся в температурных услов</w:t>
      </w:r>
      <w:r>
        <w:t>и</w:t>
      </w:r>
      <w:r>
        <w:t>ях, близких к верхнему допустимому пределу для данног</w:t>
      </w:r>
      <w:r>
        <w:t>о материала. В таких случаях решение о тепловой изоляции должно быть проверено расчетом рабочей температуры изолируемых элеме</w:t>
      </w:r>
      <w:r>
        <w:t>н</w:t>
      </w:r>
      <w:r>
        <w:t>тов. Если она окажется выше предельно допустимой, защита от тепловых излучений должна ос</w:t>
      </w:r>
      <w:r>
        <w:t>у</w:t>
      </w:r>
      <w:r>
        <w:t>ществляться друг</w:t>
      </w:r>
      <w:r>
        <w:t>и</w:t>
      </w:r>
      <w:r>
        <w:t>ми способами.</w:t>
      </w:r>
    </w:p>
    <w:p w:rsidR="00000000" w:rsidRDefault="006D599D">
      <w:pPr>
        <w:pStyle w:val="a3"/>
        <w:widowControl w:val="0"/>
      </w:pPr>
      <w:r>
        <w:t>Конструкти</w:t>
      </w:r>
      <w:r>
        <w:t>вно теплоизоляция может быть мастичной, оберточной, засыпной, из штучных изделий и смешанной. Мастичная изоляция осуществляется нанесением мастики (штукатурного раствора с теплоизоляционным наполнителем) на горячую поверхность изолируемого объекта. Эту изо</w:t>
      </w:r>
      <w:r>
        <w:t>ляцию можно применять на объектах любой конфигурации. Оберточную изоляцию изготовл</w:t>
      </w:r>
      <w:r>
        <w:t>я</w:t>
      </w:r>
      <w:r>
        <w:t>ют из волокнистых материалов–асбестовой ткани, минеральной ваты, войлока и др. Устройство оберточной изоляции проще мастичной, но на объектах сложной конфигурации ее труднее</w:t>
      </w:r>
      <w:r>
        <w:t xml:space="preserve"> закре</w:t>
      </w:r>
      <w:r>
        <w:t>п</w:t>
      </w:r>
      <w:r>
        <w:t>лять. Наиболее пригодна оберточная изоляция для трубопроводов. Засыпную изоляцию применяют реже, так как необходимо устанавливать кожух вокруг изолируемого объекта. Эту изоляцию и</w:t>
      </w:r>
      <w:r>
        <w:t>с</w:t>
      </w:r>
      <w:r>
        <w:t xml:space="preserve">пользуют в основном при прокладке трубопроводов в каналах и коробах, </w:t>
      </w:r>
      <w:r>
        <w:t>там, где требуется бол</w:t>
      </w:r>
      <w:r>
        <w:t>ь</w:t>
      </w:r>
      <w:r>
        <w:t>шая толщина изоляционного слоя, или при изготовлении теплоизоляционных панелей. Теплоиз</w:t>
      </w:r>
      <w:r>
        <w:t>о</w:t>
      </w:r>
      <w:r>
        <w:t>ляцию штучными или формованными изделиями, скорлупами применяют для облегчения работ. Смешанная изоляция состоит из нескольких различных слоев. В</w:t>
      </w:r>
      <w:r>
        <w:t xml:space="preserve"> первом слое обычно устанавлив</w:t>
      </w:r>
      <w:r>
        <w:t>а</w:t>
      </w:r>
      <w:r>
        <w:t>ют штучные изделия. Наружный слой изготовляют из мастичной или оберточной изоляции. Цел</w:t>
      </w:r>
      <w:r>
        <w:t>е</w:t>
      </w:r>
      <w:r>
        <w:lastRenderedPageBreak/>
        <w:t>сообразно устраивать алюминиевые кожухи снаружи теплоизоляции. Затраты на устройство кож</w:t>
      </w:r>
      <w:r>
        <w:t>у</w:t>
      </w:r>
      <w:r>
        <w:t>хов быстро окупаются вследствие уменьшения тепло</w:t>
      </w:r>
      <w:r>
        <w:t>вых потерь на излучение и повышения долг</w:t>
      </w:r>
      <w:r>
        <w:t>о</w:t>
      </w:r>
      <w:r>
        <w:t>вечности изоляции под кожухом.</w:t>
      </w:r>
    </w:p>
    <w:p w:rsidR="00000000" w:rsidRDefault="006D599D">
      <w:pPr>
        <w:pStyle w:val="a3"/>
        <w:widowControl w:val="0"/>
      </w:pPr>
      <w:r>
        <w:t>При выборе материала для изоляции необходимо принимать во внимание механические свойства материалов, а также их способность выдерживать высокую температуру. Обычно для эт</w:t>
      </w:r>
      <w:r>
        <w:t>о</w:t>
      </w:r>
      <w:r>
        <w:t xml:space="preserve">го применяют </w:t>
      </w:r>
      <w:r>
        <w:t>материалы, коэффициент теплопроводности которых при температурах 50...100 °С меньше 0,2 Вт/ (м∙°С). Многие теплоизоляционные материалы берут в их естественном состоянии, например, асбест, слюда, торф, земля, но большинство получают в результате специальной</w:t>
      </w:r>
      <w:r>
        <w:t xml:space="preserve"> обр</w:t>
      </w:r>
      <w:r>
        <w:t>а</w:t>
      </w:r>
      <w:r>
        <w:t>ботки естественных материалов и представляют собой ра</w:t>
      </w:r>
      <w:r>
        <w:t>з</w:t>
      </w:r>
      <w:r>
        <w:t>личные смеси.</w:t>
      </w:r>
    </w:p>
    <w:p w:rsidR="00000000" w:rsidRDefault="006D599D">
      <w:pPr>
        <w:pStyle w:val="a3"/>
        <w:widowControl w:val="0"/>
      </w:pPr>
      <w:r>
        <w:t>При высоких температурах изолируемого объекта применяют многослойную изоляцию: сначала ставят материал, выдерживающий высокую температуру (высокотемпературный слой), а затем уже более</w:t>
      </w:r>
      <w:r>
        <w:t xml:space="preserve"> эффективный материал, с точки зрения теплоизоляционных свойств. Толщину в</w:t>
      </w:r>
      <w:r>
        <w:t>ы</w:t>
      </w:r>
      <w:r>
        <w:t>сокотемпературного слоя выбирают с учетом того, чтобы температура на его поверхности не пр</w:t>
      </w:r>
      <w:r>
        <w:t>е</w:t>
      </w:r>
      <w:r>
        <w:t>вышала предел</w:t>
      </w:r>
      <w:r>
        <w:t>ь</w:t>
      </w:r>
      <w:r>
        <w:t>ную температуру следующего слоя.</w:t>
      </w:r>
    </w:p>
    <w:p w:rsidR="00000000" w:rsidRDefault="006D599D">
      <w:pPr>
        <w:pStyle w:val="a3"/>
        <w:widowControl w:val="0"/>
      </w:pPr>
      <w:r>
        <w:t>Исходными данными для расчета толщины тепло</w:t>
      </w:r>
      <w:r>
        <w:t>изоляции являются: температура сред (</w:t>
      </w:r>
      <w:r>
        <w:rPr>
          <w:lang w:val="en-US"/>
        </w:rPr>
        <w:t>t</w:t>
      </w:r>
      <w:r>
        <w:t xml:space="preserve">' и </w:t>
      </w:r>
      <w:r>
        <w:rPr>
          <w:lang w:val="en-US"/>
        </w:rPr>
        <w:t>t</w:t>
      </w:r>
      <w:r>
        <w:rPr>
          <w:vertAlign w:val="superscript"/>
        </w:rPr>
        <w:t>//</w:t>
      </w:r>
      <w:r>
        <w:t xml:space="preserve"> °С), разделяемых теплоизоляционной перегородкой; допустимая температура на поверхности изоляции (</w:t>
      </w:r>
      <w:r>
        <w:rPr>
          <w:lang w:val="en-US"/>
        </w:rPr>
        <w:t>t</w:t>
      </w:r>
      <w:r>
        <w:t>д, °С) и площадь теплоизолируемой поверхности (</w:t>
      </w:r>
      <w:r>
        <w:rPr>
          <w:lang w:val="en-US"/>
        </w:rPr>
        <w:t>F</w:t>
      </w:r>
      <w:r>
        <w:t>, м</w:t>
      </w:r>
      <w:r>
        <w:rPr>
          <w:vertAlign w:val="superscript"/>
        </w:rPr>
        <w:t>2</w:t>
      </w:r>
      <w:r>
        <w:t>). При расчете теплоизоляции следует придерживаться следующе</w:t>
      </w:r>
      <w:r>
        <w:t>го порядка. Сначала устанавливают допустимые тепловые п</w:t>
      </w:r>
      <w:r>
        <w:t>о</w:t>
      </w:r>
      <w:r>
        <w:t>тери объекта при наличии изоляции. Затем выбирают материал изоляции и, задавшись температ</w:t>
      </w:r>
      <w:r>
        <w:t>у</w:t>
      </w:r>
      <w:r>
        <w:t>рой поверхности изоляции, определяют среднюю температуру последней, по которой и находят значение коэффициента</w:t>
      </w:r>
      <w:r>
        <w:t xml:space="preserve"> теплопроводности λ</w:t>
      </w:r>
      <w:r>
        <w:rPr>
          <w:vertAlign w:val="subscript"/>
        </w:rPr>
        <w:t>из</w:t>
      </w:r>
      <w:r>
        <w:t>. Зная температуру на внутренней и внешней повер</w:t>
      </w:r>
      <w:r>
        <w:t>х</w:t>
      </w:r>
      <w:r>
        <w:t>ностях изоляции и коэффициент теплопроводности, определяют требуемую толщину изоляции. После этого производят проверочный расчет и находят среднюю температуру изоляционного слоя и темпер</w:t>
      </w:r>
      <w:r>
        <w:t>атуру на разделе поверхн</w:t>
      </w:r>
      <w:r>
        <w:t>о</w:t>
      </w:r>
      <w:r>
        <w:t>стей.</w:t>
      </w:r>
    </w:p>
    <w:p w:rsidR="00000000" w:rsidRDefault="006D599D">
      <w:pPr>
        <w:pStyle w:val="a3"/>
        <w:widowControl w:val="0"/>
      </w:pPr>
      <w:r>
        <w:t>Тепловые потери (Вт) в условиях стационарного теплового потока в многослойной плоской перегородке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54505" cy="51054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температура </w:t>
      </w:r>
      <w:r>
        <w:rPr>
          <w:lang w:val="en-US"/>
        </w:rPr>
        <w:t>t</w:t>
      </w:r>
      <w:r>
        <w:rPr>
          <w:vertAlign w:val="subscript"/>
          <w:lang w:val="en-US"/>
        </w:rPr>
        <w:t>m</w:t>
      </w:r>
      <w:r>
        <w:t xml:space="preserve">„ в стыке слоев </w:t>
      </w:r>
      <w:r>
        <w:rPr>
          <w:i/>
        </w:rPr>
        <w:t>т –</w:t>
      </w:r>
      <w:r>
        <w:t xml:space="preserve">1 и </w:t>
      </w:r>
      <w:r>
        <w:rPr>
          <w:i/>
        </w:rPr>
        <w:t>т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86255" cy="361315"/>
            <wp:effectExtent l="1905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для условий стационарного потока в цилиндрической перегородке дл</w:t>
      </w:r>
      <w:r>
        <w:t>и</w:t>
      </w:r>
      <w:r>
        <w:t xml:space="preserve">ной </w:t>
      </w:r>
      <w:r>
        <w:rPr>
          <w:lang w:val="en-US"/>
        </w:rPr>
        <w:t>l</w:t>
      </w:r>
      <w:r>
        <w:t xml:space="preserve"> (м) из </w:t>
      </w:r>
      <w:r>
        <w:rPr>
          <w:i/>
        </w:rPr>
        <w:t>п</w:t>
      </w:r>
      <w:r>
        <w:t xml:space="preserve"> слое</w:t>
      </w:r>
      <w:r>
        <w:t xml:space="preserve">в </w:t>
      </w:r>
    </w:p>
    <w:p w:rsidR="00000000" w:rsidRDefault="006D599D">
      <w:pPr>
        <w:pStyle w:val="a3"/>
        <w:widowControl w:val="0"/>
        <w:ind w:firstLine="0"/>
      </w:pPr>
    </w:p>
    <w:p w:rsidR="00000000" w:rsidRDefault="006D599D">
      <w:pPr>
        <w:pStyle w:val="a3"/>
        <w:widowControl w:val="0"/>
        <w:ind w:firstLine="0"/>
        <w:rPr>
          <w:sz w:val="36"/>
        </w:rPr>
      </w:pPr>
    </w:p>
    <w:p w:rsidR="00000000" w:rsidRDefault="006D599D">
      <w:pPr>
        <w:pStyle w:val="a3"/>
        <w:widowControl w:val="0"/>
        <w:ind w:firstLine="0"/>
        <w:rPr>
          <w:sz w:val="36"/>
        </w:rPr>
      </w:pPr>
      <w:r>
        <w:rPr>
          <w:noProof/>
        </w:rPr>
        <w:pict>
          <v:shape id="_x0000_s1101" type="#_x0000_t75" style="position:absolute;left:0;text-align:left;margin-left:49.75pt;margin-top:64.65pt;width:175pt;height:36pt;z-index:251669504" o:allowincell="f">
            <v:imagedata r:id="rId16" o:title=""/>
            <w10:wrap type="topAndBottom"/>
          </v:shape>
          <o:OLEObject Type="Embed" ProgID="Equation.3" ShapeID="_x0000_s1101" DrawAspect="Content" ObjectID="_1542434470" r:id="rId39"/>
        </w:pict>
      </w:r>
      <w:r>
        <w:rPr>
          <w:noProof/>
        </w:rPr>
        <w:pict>
          <v:shape id="_x0000_s1100" type="#_x0000_t75" style="position:absolute;left:0;text-align:left;margin-left:28.45pt;margin-top:.15pt;width:211.95pt;height:49.95pt;z-index:251668480" o:allowincell="f">
            <v:imagedata r:id="rId16" o:title=""/>
            <w10:wrap type="topAndBottom"/>
          </v:shape>
          <o:OLEObject Type="Embed" ProgID="Equation.3" ShapeID="_x0000_s1100" DrawAspect="Content" ObjectID="_1542434469" r:id="rId40"/>
        </w:pict>
      </w:r>
    </w:p>
    <w:p w:rsidR="00000000" w:rsidRDefault="006D599D">
      <w:pPr>
        <w:pStyle w:val="a3"/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>где δ</w:t>
      </w:r>
      <w:r>
        <w:rPr>
          <w:vertAlign w:val="subscript"/>
        </w:rPr>
        <w:t>из</w:t>
      </w:r>
      <w:r>
        <w:t>,–толщина iго слоя перегородки, м; α' и α</w:t>
      </w:r>
      <w:r>
        <w:rPr>
          <w:i/>
        </w:rPr>
        <w:t>"</w:t>
      </w:r>
      <w:r>
        <w:t xml:space="preserve"> – коэффициенты теплоотдачи соответственно от теплоносителя к стенке и от внешней поверхности изоляции к окружающей среде, Вт/ (м</w:t>
      </w:r>
      <w:r>
        <w:rPr>
          <w:vertAlign w:val="superscript"/>
          <w:lang w:val="en-US"/>
        </w:rPr>
        <w:t>2</w:t>
      </w:r>
      <w:r>
        <w:t>∙С); λ</w:t>
      </w:r>
      <w:r>
        <w:rPr>
          <w:lang w:val="en-US"/>
        </w:rPr>
        <w:t> –</w:t>
      </w:r>
      <w:r>
        <w:t xml:space="preserve">коэффициент теплопроводности </w:t>
      </w:r>
      <w:r>
        <w:rPr>
          <w:lang w:val="en-US"/>
        </w:rPr>
        <w:t>i</w:t>
      </w:r>
      <w:r>
        <w:t>-го слоя теплоизоляции, Вт/ (</w:t>
      </w:r>
      <w:r>
        <w:t xml:space="preserve">м·°С); </w:t>
      </w:r>
      <w:r>
        <w:rPr>
          <w:i/>
          <w:lang w:val="en-US"/>
        </w:rPr>
        <w:t>di</w:t>
      </w:r>
      <w:r>
        <w:rPr>
          <w:i/>
        </w:rPr>
        <w:t xml:space="preserve"> – </w:t>
      </w:r>
      <w:r>
        <w:t xml:space="preserve">диаметр </w:t>
      </w:r>
      <w:r>
        <w:rPr>
          <w:lang w:val="en-US"/>
        </w:rPr>
        <w:t>i</w:t>
      </w:r>
      <w:r>
        <w:t>-го слоя тепл</w:t>
      </w:r>
      <w:r>
        <w:t>о</w:t>
      </w:r>
      <w:r>
        <w:t>из</w:t>
      </w:r>
      <w:r>
        <w:t>о</w:t>
      </w:r>
      <w:r>
        <w:t xml:space="preserve">ляции, м; </w:t>
      </w:r>
      <w:r>
        <w:rPr>
          <w:i/>
        </w:rPr>
        <w:t>т –</w:t>
      </w:r>
      <w:r>
        <w:t>число слоев теплоизоляции.</w:t>
      </w:r>
    </w:p>
    <w:p w:rsidR="00000000" w:rsidRDefault="006D599D">
      <w:pPr>
        <w:pStyle w:val="a3"/>
        <w:widowControl w:val="0"/>
      </w:pPr>
      <w:r>
        <w:t>Определение коэффициентов теплоотдачи связано с рядом трудностей. Для точных расч</w:t>
      </w:r>
      <w:r>
        <w:t>е</w:t>
      </w:r>
      <w:r>
        <w:t>тов значений α следует применять формулы, приведенные в справочнике по теплопередаче. При ориент</w:t>
      </w:r>
      <w:r>
        <w:t>ировочных расчетах термическим сопротивлением теплоотдачи от горячей жидкости к стенке и самой стенки можно пренебречь. Тогда температуру изолируемой поверхности можно принять равной температуре горячей жидкости, и теплообмен будет определяться только терм</w:t>
      </w:r>
      <w:r>
        <w:t>ич</w:t>
      </w:r>
      <w:r>
        <w:t>е</w:t>
      </w:r>
      <w:r>
        <w:lastRenderedPageBreak/>
        <w:t>ским сопротивлением изоляции и теплоотдачей от внешней поверхности изоляции к окружающей среде.</w:t>
      </w:r>
    </w:p>
    <w:p w:rsidR="00000000" w:rsidRDefault="006D599D">
      <w:pPr>
        <w:pStyle w:val="a3"/>
        <w:widowControl w:val="0"/>
      </w:pPr>
      <w:r>
        <w:rPr>
          <w:i/>
        </w:rPr>
        <w:t>Теплозащитные экраны</w:t>
      </w:r>
      <w:r>
        <w:t xml:space="preserve"> применяют для локализации источников лучистой теплоты, умен</w:t>
      </w:r>
      <w:r>
        <w:t>ь</w:t>
      </w:r>
      <w:r>
        <w:t>шения облученности на рабочих местах и снижения температуры поверхностей, ок</w:t>
      </w:r>
      <w:r>
        <w:t>ружающих р</w:t>
      </w:r>
      <w:r>
        <w:t>а</w:t>
      </w:r>
      <w:r>
        <w:t>бочее место. Ослабление теплового потока за экраном обусловлено его поглотительной и отраж</w:t>
      </w:r>
      <w:r>
        <w:t>а</w:t>
      </w:r>
      <w:r>
        <w:t>тельной способностью. В зависимости от того, какая способность экрана более выражена, разл</w:t>
      </w:r>
      <w:r>
        <w:t>и</w:t>
      </w:r>
      <w:r>
        <w:t>чают теплоотражающие, теплопоглощающие и теплоотводящие экраны.</w:t>
      </w:r>
      <w:r>
        <w:t xml:space="preserve"> По степени прозрачности экраны делят на три класса: непрозрачные, полупрозрачные и прозра</w:t>
      </w:r>
      <w:r>
        <w:t>ч</w:t>
      </w:r>
      <w:r>
        <w:t>ные.</w:t>
      </w:r>
    </w:p>
    <w:p w:rsidR="00000000" w:rsidRDefault="006D599D">
      <w:pPr>
        <w:pStyle w:val="a3"/>
        <w:widowControl w:val="0"/>
      </w:pPr>
      <w:r>
        <w:t xml:space="preserve">К первому классу относят металлические водоохлаждаемые и футерированные асбестовые, альфолиевые, алюминиевые экраны; ко второму –экраны из металлической сетки, </w:t>
      </w:r>
      <w:r>
        <w:t>цепные завесы, экраны из стекла, армированного металлической сеткой; все эти экраны могут орошаться водяной пленкой. Третий класс составляют экраны из различных стекол: силикатного, кварцевого и орг</w:t>
      </w:r>
      <w:r>
        <w:t>а</w:t>
      </w:r>
      <w:r>
        <w:t>нического, бесцветного, окрашенного и металлизированного,</w:t>
      </w:r>
      <w:r>
        <w:t xml:space="preserve"> пленочные водяные завесы, свобо</w:t>
      </w:r>
      <w:r>
        <w:t>д</w:t>
      </w:r>
      <w:r>
        <w:t>ные и стекающие по стеклу, вод</w:t>
      </w:r>
      <w:r>
        <w:t>о</w:t>
      </w:r>
      <w:r>
        <w:t>дисперсные завесы.</w:t>
      </w:r>
    </w:p>
    <w:p w:rsidR="00000000" w:rsidRDefault="006D599D">
      <w:pPr>
        <w:pStyle w:val="a3"/>
        <w:widowControl w:val="0"/>
      </w:pPr>
      <w:r>
        <w:t>При воздействии на работающего теплового облучения интенсивностью 0,35 кВт/м</w:t>
      </w:r>
      <w:r>
        <w:rPr>
          <w:vertAlign w:val="superscript"/>
        </w:rPr>
        <w:t>2</w:t>
      </w:r>
      <w:r>
        <w:t xml:space="preserve"> и б</w:t>
      </w:r>
      <w:r>
        <w:t>о</w:t>
      </w:r>
      <w:r>
        <w:t>лее, а также 0,175...0,35 кВт/м</w:t>
      </w:r>
      <w:r>
        <w:rPr>
          <w:vertAlign w:val="superscript"/>
        </w:rPr>
        <w:t>2</w:t>
      </w:r>
      <w:r>
        <w:t xml:space="preserve"> при площади излучающих поверхностей в пределах рабочего ме</w:t>
      </w:r>
      <w:r>
        <w:t>ста более 0,2 м</w:t>
      </w:r>
      <w:r>
        <w:rPr>
          <w:vertAlign w:val="superscript"/>
        </w:rPr>
        <w:t xml:space="preserve">2 </w:t>
      </w:r>
      <w:r>
        <w:t xml:space="preserve">применяют </w:t>
      </w:r>
      <w:r>
        <w:rPr>
          <w:i/>
        </w:rPr>
        <w:t>воздушное душирование</w:t>
      </w:r>
      <w:r>
        <w:t xml:space="preserve"> (подачу воздуха в виде воздушной струи, напра</w:t>
      </w:r>
      <w:r>
        <w:t>в</w:t>
      </w:r>
      <w:r>
        <w:t>ленной на рабочее место). Воздушное душирование устраивают также для производственных пр</w:t>
      </w:r>
      <w:r>
        <w:t>о</w:t>
      </w:r>
      <w:r>
        <w:t>цессов с выделением вредных газов или паров и при невозмо</w:t>
      </w:r>
      <w:r>
        <w:t>ж</w:t>
      </w:r>
      <w:r>
        <w:t>ности устройст</w:t>
      </w:r>
      <w:r>
        <w:t>ва местных укрытий.</w:t>
      </w:r>
    </w:p>
    <w:p w:rsidR="00000000" w:rsidRDefault="006D599D">
      <w:pPr>
        <w:pStyle w:val="a3"/>
        <w:widowControl w:val="0"/>
      </w:pPr>
      <w:r>
        <w:t>Охлаждающий эффект воздушного душирования зависит от разности температур тела раб</w:t>
      </w:r>
      <w:r>
        <w:t>о</w:t>
      </w:r>
      <w:r>
        <w:t>тающего и потока воздуха, а также от скорости обтекания воздухом охлаждаемого тела Для обе</w:t>
      </w:r>
      <w:r>
        <w:t>с</w:t>
      </w:r>
      <w:r>
        <w:t>печения на рабочем месте заданных температур и скоростей воздух</w:t>
      </w:r>
      <w:r>
        <w:t>а ось воздушного потока н</w:t>
      </w:r>
      <w:r>
        <w:t>а</w:t>
      </w:r>
      <w:r>
        <w:t>правляют на грудь человека горизонтально или под углом 45°, а для обеспечения допустимых ко</w:t>
      </w:r>
      <w:r>
        <w:t>н</w:t>
      </w:r>
      <w:r>
        <w:t>центраций вредных веществ ее направляют в зону дыхания горизонтально или сверху под углом 45°.</w:t>
      </w:r>
    </w:p>
    <w:p w:rsidR="00000000" w:rsidRDefault="006D599D">
      <w:pPr>
        <w:pStyle w:val="a3"/>
        <w:widowControl w:val="0"/>
      </w:pPr>
      <w:r>
        <w:t>В потоке воздуха из душирующего патрубка до</w:t>
      </w:r>
      <w:r>
        <w:t>лжны быть по возможности обеспечены ра</w:t>
      </w:r>
      <w:r>
        <w:t>в</w:t>
      </w:r>
      <w:r>
        <w:t>номерная скорость и одинаковая температура. Расстояние от кромки душирующего патрубка до рабочего места должно быть не менее 1 м. Минимальный диаметр патрубка принимают равным 0,3 м; при фиксированных рабочих местах р</w:t>
      </w:r>
      <w:r>
        <w:t>асчетную ширину рабочей площадки принимают равной 1 м.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3094355" cy="22225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sz w:val="16"/>
        </w:rPr>
      </w:pPr>
    </w:p>
    <w:p w:rsidR="00000000" w:rsidRDefault="006D599D">
      <w:pPr>
        <w:widowControl w:val="0"/>
        <w:ind w:firstLine="0"/>
        <w:jc w:val="center"/>
      </w:pPr>
      <w:r>
        <w:t>Рис 1.5. Схемы воздушных завес: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а –-</w:t>
      </w:r>
      <w:r>
        <w:t xml:space="preserve">с нижней подачей воздуха; </w:t>
      </w:r>
      <w:r>
        <w:rPr>
          <w:i/>
        </w:rPr>
        <w:t>б•–</w:t>
      </w:r>
      <w:r>
        <w:t xml:space="preserve">односторонних; </w:t>
      </w:r>
      <w:r>
        <w:rPr>
          <w:i/>
        </w:rPr>
        <w:t>в –</w:t>
      </w:r>
      <w:r>
        <w:t>двухсторонних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При душировании по способу ниспадающего потока воздух подают на рабочее место сверху с минимально в</w:t>
      </w:r>
      <w:r>
        <w:t>озможного расстояния струёй большого сечения и с максимальной скоростью. Д</w:t>
      </w:r>
      <w:r>
        <w:t>у</w:t>
      </w:r>
      <w:r>
        <w:t>ширование по способу ниспадающего потока требует меньшего расхода воздуха и меньшей степ</w:t>
      </w:r>
      <w:r>
        <w:t>е</w:t>
      </w:r>
      <w:r>
        <w:t>ни его охлаждения по сравнению с обычными воздушными душами, что позволяет в большинстве слу</w:t>
      </w:r>
      <w:r>
        <w:t>чаев обходиться испарительным (адиабатическим) охлаждением воздуха рециркуляционной водой. При интенсивности облучения свыше 2,1 кВт/м</w:t>
      </w:r>
      <w:r>
        <w:rPr>
          <w:vertAlign w:val="superscript"/>
        </w:rPr>
        <w:t>2</w:t>
      </w:r>
      <w:r>
        <w:t xml:space="preserve"> воздушный душ не может обеспечить н</w:t>
      </w:r>
      <w:r>
        <w:t>е</w:t>
      </w:r>
      <w:r>
        <w:t>обходимого охлаждения. В этом случае надо по возможности уменьшить облучение, предус</w:t>
      </w:r>
      <w:r>
        <w:t>матр</w:t>
      </w:r>
      <w:r>
        <w:t>и</w:t>
      </w:r>
      <w:r>
        <w:t>вая теплоизоляцию, экранирование или водовоздушное душирование. Это позволяет наряду с ус</w:t>
      </w:r>
      <w:r>
        <w:t>и</w:t>
      </w:r>
      <w:r>
        <w:lastRenderedPageBreak/>
        <w:t>лением конвективного теплообмена увеличить и теплоотдачу организма путем испарения влаги с поверхности тела и одежды. Для периодического охлаждения рабочих устра</w:t>
      </w:r>
      <w:r>
        <w:t>ивают радиационные кабины, комнаты отд</w:t>
      </w:r>
      <w:r>
        <w:t>ы</w:t>
      </w:r>
      <w:r>
        <w:t>ха.</w:t>
      </w:r>
    </w:p>
    <w:p w:rsidR="00000000" w:rsidRDefault="006D599D">
      <w:pPr>
        <w:pStyle w:val="a3"/>
        <w:widowControl w:val="0"/>
      </w:pPr>
      <w:r>
        <w:rPr>
          <w:i/>
        </w:rPr>
        <w:t>Воздушные завесы</w:t>
      </w:r>
      <w:r>
        <w:t xml:space="preserve"> предназначены для защиты от прорыва холодного воздуха в помещение через проемы здания (ворота, двери и т.п.). Воздушная завеса представляет собой воздушную струю, направленную под углом навстречу </w:t>
      </w:r>
      <w:r>
        <w:t>холодному потоку воздуха. Она выполняет роль во</w:t>
      </w:r>
      <w:r>
        <w:t>з</w:t>
      </w:r>
      <w:r>
        <w:t>душного шибера, уменьшая прорыв холодного воздуха через проемы. Согласно СНиП 2.04.05–91 воздушные завесы необходимо устанавливать у проемов отапливаемых помещений, открыва</w:t>
      </w:r>
      <w:r>
        <w:t>ю</w:t>
      </w:r>
      <w:r>
        <w:t>щихся не реже, чем один раз в час л</w:t>
      </w:r>
      <w:r>
        <w:t>ибо на 40 мин единовременно при температуре наружного во</w:t>
      </w:r>
      <w:r>
        <w:t>з</w:t>
      </w:r>
      <w:r>
        <w:t>духа -15 °С и ниже.</w:t>
      </w:r>
    </w:p>
    <w:p w:rsidR="00000000" w:rsidRDefault="006D599D">
      <w:pPr>
        <w:pStyle w:val="a3"/>
        <w:widowControl w:val="0"/>
      </w:pPr>
      <w:r>
        <w:t xml:space="preserve">Применяют несколько основных схем воздушных завес. Завесы с нижней подачей (рис. 1.5, </w:t>
      </w:r>
      <w:r>
        <w:rPr>
          <w:i/>
        </w:rPr>
        <w:t>а)</w:t>
      </w:r>
      <w:r>
        <w:t xml:space="preserve"> наиболее экономичны по расходу воздуха и рекомендуются в том случае, когда недопустимо пон</w:t>
      </w:r>
      <w:r>
        <w:t xml:space="preserve">ижение температуры вблизи проемов. Для проемов небольшой ширины рекомендуется схема, показанная на рис. 1.5 </w:t>
      </w:r>
      <w:r>
        <w:rPr>
          <w:i/>
        </w:rPr>
        <w:t>б.</w:t>
      </w:r>
      <w:r>
        <w:t xml:space="preserve"> Схему с двухсторонним боковым направлением струй (рис. 1.5, </w:t>
      </w:r>
      <w:r>
        <w:rPr>
          <w:i/>
        </w:rPr>
        <w:t>в)</w:t>
      </w:r>
      <w:r>
        <w:t xml:space="preserve"> испол</w:t>
      </w:r>
      <w:r>
        <w:t>ь</w:t>
      </w:r>
      <w:r>
        <w:t>зуют в тех случаях, когда возможна остановка транспо</w:t>
      </w:r>
      <w:r>
        <w:t>р</w:t>
      </w:r>
      <w:r>
        <w:t>та в воротах.</w:t>
      </w:r>
    </w:p>
    <w:p w:rsidR="00000000" w:rsidRDefault="006D599D">
      <w:pPr>
        <w:pStyle w:val="a3"/>
        <w:widowControl w:val="0"/>
      </w:pPr>
      <w:r>
        <w:t>Количеств</w:t>
      </w:r>
      <w:r>
        <w:t>о и температуру воздуха для завесы определяют расчетным путем, причем темп</w:t>
      </w:r>
      <w:r>
        <w:t>е</w:t>
      </w:r>
      <w:r>
        <w:t>ратура нагрева воздуха для воздушных завес водой принимается не более 70 °С, для дверей –не б</w:t>
      </w:r>
      <w:r>
        <w:t>о</w:t>
      </w:r>
      <w:r>
        <w:t>лее 50 °С.</w:t>
      </w:r>
    </w:p>
    <w:p w:rsidR="00000000" w:rsidRDefault="006D599D">
      <w:pPr>
        <w:pStyle w:val="a3"/>
        <w:widowControl w:val="0"/>
      </w:pPr>
      <w:r>
        <w:rPr>
          <w:i/>
        </w:rPr>
        <w:t>Воздушные оазисы</w:t>
      </w:r>
      <w:r>
        <w:t xml:space="preserve"> предназначены для улучшения метеорологических условий труда</w:t>
      </w:r>
      <w:r>
        <w:t xml:space="preserve"> (чаще отдыха на ограниченной площади). Для этого разработаны схемы кабин с легкими передвижными перегородками, которые затапливаются воздухом с соответствующими пар</w:t>
      </w:r>
      <w:r>
        <w:t>а</w:t>
      </w:r>
      <w:r>
        <w:t>метрами.</w:t>
      </w:r>
    </w:p>
    <w:p w:rsidR="00000000" w:rsidRDefault="006D599D">
      <w:pPr>
        <w:pStyle w:val="a3"/>
        <w:widowControl w:val="0"/>
      </w:pPr>
      <w:r>
        <w:t>Мероприятия по профилактике неблагоприятного воздействия холода должны предусма</w:t>
      </w:r>
      <w:r>
        <w:t>т</w:t>
      </w:r>
      <w:r>
        <w:t>р</w:t>
      </w:r>
      <w:r>
        <w:t>ивать предупреждение выхолаживания производственных помещений, использование средств индивидуальной защиты, подбор рационального режима труда и отдыха. Спецодежда должна быть воздухо- и влагонепроницаемой (хлопчатобумажная, льняная, грубошерстное сукно), и</w:t>
      </w:r>
      <w:r>
        <w:t>меть удо</w:t>
      </w:r>
      <w:r>
        <w:t>б</w:t>
      </w:r>
      <w:r>
        <w:t>ный покрой. Для работы в экстремальных условиях (ликвидация пожаров и др.) применяют спец</w:t>
      </w:r>
      <w:r>
        <w:t>и</w:t>
      </w:r>
      <w:r>
        <w:t>альные костюмы, обладающие повышенной теплосветоотдачей. Для защиты головы от излучения применяют дюралевые, фибровые каски, войлочные шляпы; для защиты глаз</w:t>
      </w:r>
      <w:r>
        <w:t xml:space="preserve"> –очки темные или с прозрачным слоем мета</w:t>
      </w:r>
      <w:r>
        <w:t>л</w:t>
      </w:r>
      <w:r>
        <w:t>ла, маски с откидным экраном.</w:t>
      </w:r>
    </w:p>
    <w:p w:rsidR="00000000" w:rsidRDefault="006D599D">
      <w:pPr>
        <w:pStyle w:val="a3"/>
        <w:widowControl w:val="0"/>
      </w:pPr>
      <w:r>
        <w:t>Важным фактором, способствующим повышению работоспособности рабочих в горячих цехах, является рациональный режим труда и отдыха. Он разрабатывается применительно к ко</w:t>
      </w:r>
      <w:r>
        <w:t>н</w:t>
      </w:r>
      <w:r>
        <w:t xml:space="preserve">кретным условиям </w:t>
      </w:r>
      <w:r>
        <w:t>работы. Частые короткие перерывы более эффективны для поддержания раб</w:t>
      </w:r>
      <w:r>
        <w:t>о</w:t>
      </w:r>
      <w:r>
        <w:t>тоспособности, чем редкие, но продолжительные. При физических работах средней тяжести на о</w:t>
      </w:r>
      <w:r>
        <w:t>т</w:t>
      </w:r>
      <w:r>
        <w:t>крытом воздухе с температурой до 25 °С внутренний режим предусматривает 10-минутные пер</w:t>
      </w:r>
      <w:r>
        <w:t>е</w:t>
      </w:r>
      <w:r>
        <w:t>рывы по</w:t>
      </w:r>
      <w:r>
        <w:t>сле 50...60 мин работы; при температуре наружного воздуха 25...33 °С рекомендуется 15-минутный перерыв после 45 мин работы и разрыв рабочей смены на 4...5 ч на период наиболее жаркого времени.</w:t>
      </w:r>
    </w:p>
    <w:p w:rsidR="00000000" w:rsidRDefault="006D599D">
      <w:pPr>
        <w:pStyle w:val="a3"/>
        <w:widowControl w:val="0"/>
      </w:pPr>
      <w:r>
        <w:t>При кратковременных работах в условиях высоких температур (туше</w:t>
      </w:r>
      <w:r>
        <w:t>нии пожаров, ремонте металлургических печей), где температура достигает 80...100</w:t>
      </w:r>
      <w:r>
        <w:rPr>
          <w:b/>
        </w:rPr>
        <w:t xml:space="preserve"> °</w:t>
      </w:r>
      <w:r>
        <w:t>С, большое значение имеет тепловая тренировка. Устойчивость к высоким температурам может быть в некоторой степени повышена с использованием фармакологических средств (дибазол</w:t>
      </w:r>
      <w:r>
        <w:t>а, аскорбиновой кислоты, смеси этих в</w:t>
      </w:r>
      <w:r>
        <w:t>е</w:t>
      </w:r>
      <w:r>
        <w:t>ществ и глюкозы), вдыхания кислорода, аэроиониз</w:t>
      </w:r>
      <w:r>
        <w:t>а</w:t>
      </w:r>
      <w:r>
        <w:t>ции.</w:t>
      </w:r>
    </w:p>
    <w:p w:rsidR="00000000" w:rsidRDefault="006D599D">
      <w:pPr>
        <w:pStyle w:val="a3"/>
        <w:widowControl w:val="0"/>
      </w:pPr>
      <w:r>
        <w:t>При нефиксированных рабочих местах и работе на открытом воздухе в холодных климат</w:t>
      </w:r>
      <w:r>
        <w:t>и</w:t>
      </w:r>
      <w:r>
        <w:t>ческих условиях организуют специальные помещения для обогревания. При неблагоприятн</w:t>
      </w:r>
      <w:r>
        <w:t>ых м</w:t>
      </w:r>
      <w:r>
        <w:t>е</w:t>
      </w:r>
      <w:r>
        <w:t>теорологических условиях–температура воздуха -10 °С и ниже–обязательны перерывы на обогрев продолжительностью 10... 15 мин каждый час. При температуре н</w:t>
      </w:r>
      <w:r>
        <w:t>а</w:t>
      </w:r>
      <w:r>
        <w:t>ружного воздуха -30...-45 °С 15-минутные перерывы на отдых организуются каждые 60 мин от начала ра</w:t>
      </w:r>
      <w:r>
        <w:t>бочей смены и после об</w:t>
      </w:r>
      <w:r>
        <w:t>е</w:t>
      </w:r>
      <w:r>
        <w:t>да, а затем через каждые 45 мин работы. В помещениях для обогрева необходимо предусматривать возмо</w:t>
      </w:r>
      <w:r>
        <w:t>ж</w:t>
      </w:r>
      <w:r>
        <w:t>ность питья горячего чая.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27" w:name="_Toc506226968"/>
      <w:bookmarkStart w:id="28" w:name="_Toc523118620"/>
      <w:r>
        <w:t>1.5. ПРОМЫШЛЕННАЯ ВЕНТИЛЯЦИЯ И КОНДИЦИОНИРОВАНИЕ</w:t>
      </w:r>
      <w:bookmarkEnd w:id="27"/>
      <w:bookmarkEnd w:id="28"/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Эффективным средством обеспечения надлежащей чистоты и до</w:t>
      </w:r>
      <w:r>
        <w:t>пустимых параметров ми</w:t>
      </w:r>
      <w:r>
        <w:t>к</w:t>
      </w:r>
      <w:r>
        <w:t xml:space="preserve">роклимата воздуха рабочей зоны является промышленная вентиляция. </w:t>
      </w:r>
      <w:r>
        <w:rPr>
          <w:i/>
        </w:rPr>
        <w:t>Вентиляцией</w:t>
      </w:r>
      <w:r>
        <w:t xml:space="preserve"> называется организованный и регулируемый воздухообмен, обеспечивающий удаление из помещения загря</w:t>
      </w:r>
      <w:r>
        <w:t>з</w:t>
      </w:r>
      <w:r>
        <w:lastRenderedPageBreak/>
        <w:t>ненного во</w:t>
      </w:r>
      <w:r>
        <w:t>з</w:t>
      </w:r>
      <w:r>
        <w:t>духа и подачу на его место свежего.</w:t>
      </w:r>
    </w:p>
    <w:p w:rsidR="00000000" w:rsidRDefault="006D599D">
      <w:pPr>
        <w:pStyle w:val="a3"/>
        <w:widowControl w:val="0"/>
      </w:pPr>
      <w:r>
        <w:t xml:space="preserve">По способу </w:t>
      </w:r>
      <w:r>
        <w:t>перемещения воздуха различают системы естественной и механической вент</w:t>
      </w:r>
      <w:r>
        <w:t>и</w:t>
      </w:r>
      <w:r>
        <w:t xml:space="preserve">ляции. Система вентиляции, перемещение воздушных масс в которой осуществляется благодаря возникающей разности давлений снаружи и внутри здания, называется </w:t>
      </w:r>
      <w:r>
        <w:rPr>
          <w:i/>
        </w:rPr>
        <w:t>естественной вентиляцией.</w:t>
      </w:r>
      <w:r>
        <w:t xml:space="preserve"> Разн</w:t>
      </w:r>
      <w:r>
        <w:t>ость давлений обусловлена разностью плотностей наружного и внутреннего воздуха (гравит</w:t>
      </w:r>
      <w:r>
        <w:t>а</w:t>
      </w:r>
      <w:r>
        <w:t>ционное давление, или тепловой напор ∆Рт) и ветровым напором ∆Рв, действующим на здание. Расчетный те</w:t>
      </w:r>
      <w:r>
        <w:t>п</w:t>
      </w:r>
      <w:r>
        <w:t>ловой напор (Па)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sym w:font="Symbol" w:char="F044"/>
      </w:r>
      <w:r>
        <w:t>Р</w:t>
      </w:r>
      <w:r>
        <w:rPr>
          <w:vertAlign w:val="subscript"/>
        </w:rPr>
        <w:t>т</w:t>
      </w:r>
      <w:r>
        <w:t xml:space="preserve"> = </w:t>
      </w:r>
      <w:r>
        <w:rPr>
          <w:lang w:val="en-US"/>
        </w:rPr>
        <w:t>gh</w:t>
      </w:r>
      <w:r>
        <w:t>(</w:t>
      </w:r>
      <w:r>
        <w:sym w:font="Symbol" w:char="F072"/>
      </w:r>
      <w:r>
        <w:rPr>
          <w:vertAlign w:val="subscript"/>
        </w:rPr>
        <w:t>н</w:t>
      </w:r>
      <w:r>
        <w:t xml:space="preserve"> - </w:t>
      </w:r>
      <w:r>
        <w:sym w:font="Symbol" w:char="F072"/>
      </w:r>
      <w:r>
        <w:rPr>
          <w:vertAlign w:val="subscript"/>
        </w:rPr>
        <w:t>в</w:t>
      </w:r>
      <w:r>
        <w:t>),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g</w:t>
      </w:r>
      <w:r>
        <w:rPr>
          <w:i/>
        </w:rPr>
        <w:t>–</w:t>
      </w:r>
      <w:r>
        <w:t>ускорение свободного па</w:t>
      </w:r>
      <w:r>
        <w:t>дения, м/с</w:t>
      </w:r>
      <w:r>
        <w:rPr>
          <w:vertAlign w:val="superscript"/>
        </w:rPr>
        <w:t>2</w:t>
      </w:r>
      <w:r>
        <w:t xml:space="preserve">; </w:t>
      </w:r>
      <w:r>
        <w:rPr>
          <w:i/>
          <w:lang w:val="en-US"/>
        </w:rPr>
        <w:t>h</w:t>
      </w:r>
      <w:r>
        <w:rPr>
          <w:i/>
        </w:rPr>
        <w:t>–</w:t>
      </w:r>
      <w:r>
        <w:t>вертикальное расстояние между центрами приточн</w:t>
      </w:r>
      <w:r>
        <w:t>о</w:t>
      </w:r>
      <w:r>
        <w:t>го и вытяжного отверстий, м; р</w:t>
      </w:r>
      <w:r>
        <w:rPr>
          <w:vertAlign w:val="subscript"/>
        </w:rPr>
        <w:t>ни</w:t>
      </w:r>
      <w:r>
        <w:t xml:space="preserve"> р^ –плотность наружного и внутреннего воздуха, кг/м .</w:t>
      </w:r>
    </w:p>
    <w:p w:rsidR="00000000" w:rsidRDefault="006D599D">
      <w:pPr>
        <w:pStyle w:val="a3"/>
        <w:widowControl w:val="0"/>
      </w:pPr>
      <w:r>
        <w:t>При действии ветра на поверхностях здания с подветренной стороны образуется избыточное давление, на заветре</w:t>
      </w:r>
      <w:r>
        <w:t>нной стороне – разряжение. Распределение давлений по поверхности зданий и их величина зависят от направления и силы ветра, а также от взаиморасположения зданий. Ветр</w:t>
      </w:r>
      <w:r>
        <w:t>о</w:t>
      </w:r>
      <w:r>
        <w:t>вой напор (Па)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sym w:font="Symbol" w:char="F044"/>
      </w:r>
      <w:r>
        <w:t>Р</w:t>
      </w:r>
      <w:r>
        <w:rPr>
          <w:vertAlign w:val="subscript"/>
        </w:rPr>
        <w:t>в</w:t>
      </w:r>
      <w:r>
        <w:t xml:space="preserve"> = </w:t>
      </w:r>
      <w:r>
        <w:rPr>
          <w:lang w:val="en-US"/>
        </w:rPr>
        <w:t>k</w:t>
      </w:r>
      <w:r>
        <w:rPr>
          <w:vertAlign w:val="subscript"/>
        </w:rPr>
        <w:t>п</w:t>
      </w:r>
      <w:r>
        <w:t xml:space="preserve"> </w:t>
      </w:r>
      <w:r>
        <w:rPr>
          <w:position w:val="-22"/>
        </w:rPr>
        <w:object w:dxaOrig="400" w:dyaOrig="620">
          <v:shape id="_x0000_i1026" type="#_x0000_t75" style="width:20.25pt;height:30.75pt" o:ole="" fillcolor="window">
            <v:imagedata r:id="rId42" o:title=""/>
          </v:shape>
          <o:OLEObject Type="Embed" ProgID="Equation.3" ShapeID="_x0000_i1026" DrawAspect="Content" ObjectID="_1542434465" r:id="rId43"/>
        </w:object>
      </w:r>
      <w:r>
        <w:sym w:font="Symbol" w:char="F072"/>
      </w:r>
      <w:r>
        <w:rPr>
          <w:vertAlign w:val="subscript"/>
        </w:rPr>
        <w:t>н</w:t>
      </w:r>
      <w:r>
        <w:t>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k</w:t>
      </w:r>
      <w:r>
        <w:rPr>
          <w:vertAlign w:val="subscript"/>
          <w:lang w:val="en-US"/>
        </w:rPr>
        <w:t>n</w:t>
      </w:r>
      <w:r>
        <w:t>„ – коэффициент аэродинамическо</w:t>
      </w:r>
      <w:r>
        <w:t xml:space="preserve">го сопротивления здания; значение </w:t>
      </w:r>
      <w:r>
        <w:rPr>
          <w:lang w:val="en-US"/>
        </w:rPr>
        <w:t>k</w:t>
      </w:r>
      <w:r>
        <w:rPr>
          <w:vertAlign w:val="subscript"/>
          <w:lang w:val="en-US"/>
        </w:rPr>
        <w:t>n</w:t>
      </w:r>
      <w:r>
        <w:t xml:space="preserve"> не зависит от ветр</w:t>
      </w:r>
      <w:r>
        <w:t>о</w:t>
      </w:r>
      <w:r>
        <w:t xml:space="preserve">вого потока, определяется эмпирическим путем и для геометрически подобных зданий остается постоянным; </w:t>
      </w:r>
      <w:r>
        <w:rPr>
          <w:lang w:val="en-US"/>
        </w:rPr>
        <w:t>W</w:t>
      </w:r>
      <w:r>
        <w:rPr>
          <w:vertAlign w:val="subscript"/>
        </w:rPr>
        <w:t>В</w:t>
      </w:r>
      <w:r>
        <w:t xml:space="preserve"> –скорость ве</w:t>
      </w:r>
      <w:r>
        <w:t>т</w:t>
      </w:r>
      <w:r>
        <w:t>рового потока, м/с.</w:t>
      </w: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935" cy="158432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8875" cy="1488440"/>
                  <wp:effectExtent l="1905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Рис.1.6. Схема естественной канальной вытяжной вентиляции</w:t>
            </w:r>
            <w:r>
              <w:rPr>
                <w:sz w:val="22"/>
              </w:rPr>
              <w:t>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i/>
                <w:sz w:val="22"/>
                <w:lang w:val="en-US"/>
              </w:rPr>
              <w:t>h</w:t>
            </w:r>
            <w:r>
              <w:rPr>
                <w:i/>
                <w:sz w:val="22"/>
                <w:vertAlign w:val="subscript"/>
                <w:lang w:val="en-US"/>
              </w:rPr>
              <w:t>1</w:t>
            </w:r>
            <w:r>
              <w:rPr>
                <w:i/>
                <w:sz w:val="22"/>
              </w:rPr>
              <w:t xml:space="preserve"> –</w:t>
            </w:r>
            <w:r>
              <w:rPr>
                <w:sz w:val="22"/>
              </w:rPr>
              <w:t>нижний ярус окон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>h</w:t>
            </w:r>
            <w:r>
              <w:rPr>
                <w:i/>
                <w:sz w:val="22"/>
                <w:vertAlign w:val="subscript"/>
              </w:rPr>
              <w:t>2</w:t>
            </w:r>
            <w:r>
              <w:rPr>
                <w:i/>
                <w:sz w:val="22"/>
              </w:rPr>
              <w:t xml:space="preserve"> –</w:t>
            </w:r>
            <w:r>
              <w:rPr>
                <w:sz w:val="22"/>
              </w:rPr>
              <w:t>верхний ярус окон</w:t>
            </w:r>
          </w:p>
        </w:tc>
        <w:tc>
          <w:tcPr>
            <w:tcW w:w="4927" w:type="dxa"/>
          </w:tcPr>
          <w:p w:rsidR="00000000" w:rsidRDefault="006D599D">
            <w:pPr>
              <w:widowControl w:val="0"/>
              <w:ind w:firstLine="0"/>
              <w:jc w:val="left"/>
            </w:pPr>
            <w:r>
              <w:t>Рис. 1</w:t>
            </w:r>
            <w:r>
              <w:rPr>
                <w:lang w:val="en-US"/>
              </w:rPr>
              <w:t>.</w:t>
            </w:r>
            <w:r>
              <w:t>7</w:t>
            </w:r>
            <w:r>
              <w:rPr>
                <w:lang w:val="en-US"/>
              </w:rPr>
              <w:t>.</w:t>
            </w:r>
            <w:r>
              <w:t xml:space="preserve"> Принципиальная схема дефлектора Ц</w:t>
            </w:r>
            <w:r>
              <w:t>А</w:t>
            </w:r>
            <w:r>
              <w:t>ГИ</w:t>
            </w:r>
            <w:r>
              <w:rPr>
                <w:lang w:val="en-US"/>
              </w:rPr>
              <w:t>:</w:t>
            </w:r>
          </w:p>
          <w:p w:rsidR="00000000" w:rsidRDefault="006D599D">
            <w:pPr>
              <w:pStyle w:val="FR5"/>
              <w:spacing w:before="0"/>
              <w:ind w:firstLine="0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 xml:space="preserve">7–патрубок; </w:t>
            </w:r>
            <w:r>
              <w:rPr>
                <w:rFonts w:ascii="Times New Roman" w:hAnsi="Times New Roman"/>
                <w:b w:val="0"/>
                <w:i/>
                <w:sz w:val="22"/>
              </w:rPr>
              <w:t>2</w:t>
            </w:r>
            <w:r>
              <w:rPr>
                <w:rFonts w:ascii="Times New Roman" w:hAnsi="Times New Roman"/>
                <w:b w:val="0"/>
                <w:sz w:val="22"/>
              </w:rPr>
              <w:t xml:space="preserve">–диффузор; </w:t>
            </w:r>
            <w:r>
              <w:rPr>
                <w:rFonts w:ascii="Times New Roman" w:hAnsi="Times New Roman"/>
                <w:b w:val="0"/>
                <w:i/>
                <w:sz w:val="22"/>
              </w:rPr>
              <w:t>3</w:t>
            </w:r>
            <w:r>
              <w:rPr>
                <w:rFonts w:ascii="Times New Roman" w:hAnsi="Times New Roman"/>
                <w:b w:val="0"/>
                <w:sz w:val="22"/>
              </w:rPr>
              <w:t>–кольцо;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i/>
                <w:sz w:val="22"/>
              </w:rPr>
              <w:t>4–-</w:t>
            </w:r>
            <w:r>
              <w:rPr>
                <w:sz w:val="22"/>
              </w:rPr>
              <w:t>зонт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Неорганизованная естественная вентиляция –</w:t>
      </w:r>
      <w:r>
        <w:rPr>
          <w:i/>
        </w:rPr>
        <w:t>инфильтрация,</w:t>
      </w:r>
      <w:r>
        <w:t xml:space="preserve"> или </w:t>
      </w:r>
      <w:r>
        <w:rPr>
          <w:i/>
        </w:rPr>
        <w:t>естественное проветр</w:t>
      </w:r>
      <w:r>
        <w:rPr>
          <w:i/>
        </w:rPr>
        <w:t>и</w:t>
      </w:r>
      <w:r>
        <w:rPr>
          <w:i/>
        </w:rPr>
        <w:t>вание –</w:t>
      </w:r>
      <w:r>
        <w:t xml:space="preserve"> осуществляется сменой воздуха</w:t>
      </w:r>
      <w:r>
        <w:t xml:space="preserve"> в помещениях через неплотности в ограждениях и элеме</w:t>
      </w:r>
      <w:r>
        <w:t>н</w:t>
      </w:r>
      <w:r>
        <w:t>тах строительных конструкций благодаря разности давления снаружи и внутри помещения. Такой воздухообмен зависит от случайных факторов–силы и направления ветра, температуры воздуха внутри и снаружи здани</w:t>
      </w:r>
      <w:r>
        <w:t>я, вида ограждений и качества строительных работ. Инфильтрация может быть значительной для жилых зданий и достигать 0,5...0,75 объема помещения в час, а для пр</w:t>
      </w:r>
      <w:r>
        <w:t>о</w:t>
      </w:r>
      <w:r>
        <w:t>мышленных предприятий до 1...1.5 ч</w:t>
      </w:r>
      <w:r>
        <w:rPr>
          <w:vertAlign w:val="superscript"/>
        </w:rPr>
        <w:t>-1</w:t>
      </w:r>
      <w:r>
        <w:t>.</w:t>
      </w:r>
    </w:p>
    <w:p w:rsidR="00000000" w:rsidRDefault="006D599D">
      <w:pPr>
        <w:pStyle w:val="a3"/>
        <w:widowControl w:val="0"/>
      </w:pPr>
      <w:r>
        <w:t>Для постоянного воздухообмена, требуемого по условиям подд</w:t>
      </w:r>
      <w:r>
        <w:t>ержания чистоты воздуха в помещении, необходима организованная вентиляция. Организованная естественная вентиляция может быть вытяжной без организованного притока воздуха (канальная) и приточно-вытяжной с организованным притоком воздуха (канальная и бескана</w:t>
      </w:r>
      <w:r>
        <w:t>льная аэрация). Канальная естественная вытяжная вентиляция без организованного притока воздуха (рис. 1.6) широко применяется в ж</w:t>
      </w:r>
      <w:r>
        <w:t>и</w:t>
      </w:r>
      <w:r>
        <w:t xml:space="preserve">лых и административных зданиях. Расчетное гравитационное давление таких систем вентиляции определяют при температуре наружного </w:t>
      </w:r>
      <w:r>
        <w:t>воздуха +5 ˚С, считая, что все давление падает в тракте вытяжного канала, при этом сопротивление входу воздуха в здание не учитывается. При расчете сети воздуховодов прежде всего производят ориентировочный подбор их сечений исходя из допу</w:t>
      </w:r>
      <w:r>
        <w:t>с</w:t>
      </w:r>
      <w:r>
        <w:t>тимых скоростей д</w:t>
      </w:r>
      <w:r>
        <w:t>вижения воздуха в каналах верхнего этажа 0,5...0,8 м/с, в каналах нижнего этажа и сборных каналах верхнего этажа 1,0 м/с и в вытяжной шахте 1...1.5 м/с.</w:t>
      </w:r>
    </w:p>
    <w:p w:rsidR="00000000" w:rsidRDefault="006D599D">
      <w:pPr>
        <w:pStyle w:val="a3"/>
        <w:widowControl w:val="0"/>
      </w:pPr>
      <w:r>
        <w:lastRenderedPageBreak/>
        <w:t>Для увеличения располагаемого давления в системах естественной вентиляции на устье в</w:t>
      </w:r>
      <w:r>
        <w:t>ы</w:t>
      </w:r>
      <w:r>
        <w:t>тяжных шахт устана</w:t>
      </w:r>
      <w:r>
        <w:t>вливают насадки –дефлекторы (рис. 1.7). Усиление тяги происходит благодаря разрежению, возникающему при обтекании дефлектора ЦАГИ. Разрежение, создаваемое дефле</w:t>
      </w:r>
      <w:r>
        <w:t>к</w:t>
      </w:r>
      <w:r>
        <w:t>тором, и количество удаляемого воздуха зависят от скорости ветра и могут быть определены с п</w:t>
      </w:r>
      <w:r>
        <w:t>о</w:t>
      </w:r>
      <w:r>
        <w:t>мо</w:t>
      </w:r>
      <w:r>
        <w:t>щью ном</w:t>
      </w:r>
      <w:r>
        <w:t>о</w:t>
      </w:r>
      <w:r>
        <w:t>грамм.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left"/>
      </w:pPr>
      <w:r>
        <w:t>Рис. 1.8.</w:t>
      </w:r>
      <w:r>
        <w:rPr>
          <w:b/>
        </w:rPr>
        <w:t xml:space="preserve"> </w:t>
      </w:r>
      <w:r>
        <w:t>Схема аэрации промышленного здания</w:t>
      </w:r>
    </w:p>
    <w:p w:rsidR="00000000" w:rsidRDefault="006D599D">
      <w:pPr>
        <w:widowControl w:val="0"/>
        <w:ind w:firstLine="0"/>
        <w:jc w:val="left"/>
      </w:pPr>
    </w:p>
    <w:p w:rsidR="00000000" w:rsidRDefault="00AA3E92">
      <w:pPr>
        <w:framePr w:h="2020" w:hSpace="80" w:vSpace="60" w:wrap="auto" w:vAnchor="text" w:hAnchor="page" w:x="1130" w:y="-547" w:anchorLock="1"/>
        <w:widowControl w:val="0"/>
        <w:ind w:firstLine="0"/>
        <w:jc w:val="left"/>
      </w:pPr>
      <w:r>
        <w:rPr>
          <w:noProof/>
        </w:rPr>
        <w:drawing>
          <wp:inline distT="0" distB="0" distL="0" distR="0">
            <wp:extent cx="1584325" cy="12973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i/>
        </w:rPr>
        <w:t>Аэрацией</w:t>
      </w:r>
      <w:r>
        <w:t xml:space="preserve"> называется организованная естественная общео</w:t>
      </w:r>
      <w:r>
        <w:t>б</w:t>
      </w:r>
      <w:r>
        <w:t>менная вентиляция помещений в результате поступления и удаления воздуха через открывающиеся фрамуги окон и фонарей. Воздухоо</w:t>
      </w:r>
      <w:r>
        <w:t>б</w:t>
      </w:r>
      <w:r>
        <w:t>мен в помещен</w:t>
      </w:r>
      <w:r>
        <w:t>ии регулируют различной степенью открывания фр</w:t>
      </w:r>
      <w:r>
        <w:t>а</w:t>
      </w:r>
      <w:r>
        <w:t xml:space="preserve">муг (в зависимости от температуры наружного воздуха, скорости и направления ветра). Как способ вентиляции аэрация нашла широкое применение в промышленных зданиях, характеризующихся технологическими процессами </w:t>
      </w:r>
      <w:r>
        <w:t>с большими тепловыделениями (прокатных цехах, литейных, кузнечных). Поступление наружного воздуха в цех в холодный период года организуют так, чтобы холодный воздух не попадал в раб</w:t>
      </w:r>
      <w:r>
        <w:t>о</w:t>
      </w:r>
      <w:r>
        <w:t>чую зону. Для этого наружный воздух подают в помещение через проемы, распо</w:t>
      </w:r>
      <w:r>
        <w:t>ложенные не ниже 4,5 м от пола (рис. 1.8), в теплый период года приток наружного воздуха ориентируют через ни</w:t>
      </w:r>
      <w:r>
        <w:t>ж</w:t>
      </w:r>
      <w:r>
        <w:t>ний ярус оконных проемов (А = 1,5...2 м).</w:t>
      </w:r>
    </w:p>
    <w:p w:rsidR="00000000" w:rsidRDefault="006D599D">
      <w:pPr>
        <w:pStyle w:val="a3"/>
        <w:widowControl w:val="0"/>
      </w:pPr>
      <w:r>
        <w:t>При расчете аэрации определяют требуемую площадь проходного сечения проемов и аэр</w:t>
      </w:r>
      <w:r>
        <w:t>а</w:t>
      </w:r>
      <w:r>
        <w:t>ционных фонарей для по</w:t>
      </w:r>
      <w:r>
        <w:t>дачи и удаления необходимого количества воздуха. Исходными данными являются конструктивные размеры помещений, проемов и фонарей, величины теплопродукции в помещении, параметры наружного воздуха. Согласно СНиП 2.04.05–91 расчет рекомендуется в</w:t>
      </w:r>
      <w:r>
        <w:t>ы</w:t>
      </w:r>
      <w:r>
        <w:t>полнять на де</w:t>
      </w:r>
      <w:r>
        <w:t>йствие гравитационного давления. Ветровой напор надлежит учитывать только при решении вопросов защиты вентиляционных проемов от задувания. При расчете аэрации составл</w:t>
      </w:r>
      <w:r>
        <w:t>я</w:t>
      </w:r>
      <w:r>
        <w:t>ют материальный (по воздуху) и тепловой баланс пом</w:t>
      </w:r>
      <w:r>
        <w:t>е</w:t>
      </w:r>
      <w:r>
        <w:t>щения: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668905" cy="80835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 G</w:t>
      </w:r>
      <w:r>
        <w:rPr>
          <w:vertAlign w:val="subscript"/>
        </w:rPr>
        <w:t>np</w:t>
      </w:r>
      <w:r>
        <w:rPr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>G</w:t>
      </w:r>
      <w:r>
        <w:rPr>
          <w:vertAlign w:val="subscript"/>
        </w:rPr>
        <w:t>вытi</w:t>
      </w:r>
      <w:r>
        <w:t>–масса поступ</w:t>
      </w:r>
      <w:r>
        <w:t>ающего и удаляемого воздуха, обладающего теплоемкостью С</w:t>
      </w:r>
      <w:r>
        <w:rPr>
          <w:vertAlign w:val="subscript"/>
        </w:rPr>
        <w:t>р</w:t>
      </w:r>
      <w:r>
        <w:t xml:space="preserve"> и те</w:t>
      </w:r>
      <w:r>
        <w:t>м</w:t>
      </w:r>
      <w:r>
        <w:t xml:space="preserve">пературой </w:t>
      </w:r>
      <w:r>
        <w:rPr>
          <w:lang w:val="en-US"/>
        </w:rPr>
        <w:t>t</w:t>
      </w:r>
      <w:r>
        <w:t>.</w:t>
      </w:r>
    </w:p>
    <w:p w:rsidR="00000000" w:rsidRDefault="006D599D">
      <w:pPr>
        <w:pStyle w:val="a3"/>
        <w:widowControl w:val="0"/>
      </w:pPr>
      <w:r>
        <w:t>Основным достоинством аэрации является возможность осуществлять большие воздухоо</w:t>
      </w:r>
      <w:r>
        <w:t>б</w:t>
      </w:r>
      <w:r>
        <w:t>мены без затрат механической энергии. К недостаткам аэрации следует отнести то, что в теплый период</w:t>
      </w:r>
      <w:r>
        <w:t xml:space="preserve"> года эффективность аэрации может существенно падать вследствие повышения температ</w:t>
      </w:r>
      <w:r>
        <w:t>у</w:t>
      </w:r>
      <w:r>
        <w:t>ры наружного воздуха и, кроме того, поступающий в помещение воздух не очищается и не охла</w:t>
      </w:r>
      <w:r>
        <w:t>ж</w:t>
      </w:r>
      <w:r>
        <w:t>дается.</w:t>
      </w:r>
    </w:p>
    <w:p w:rsidR="00000000" w:rsidRDefault="006D599D">
      <w:pPr>
        <w:pStyle w:val="a3"/>
        <w:widowControl w:val="0"/>
      </w:pPr>
      <w:r>
        <w:t xml:space="preserve">Вентиляция, с помощью которой воздух подается в производственные помещения </w:t>
      </w:r>
      <w:r>
        <w:t>или уд</w:t>
      </w:r>
      <w:r>
        <w:t>а</w:t>
      </w:r>
      <w:r>
        <w:t>ляется из них по системам вентиляционных каналов с использованием для этого специальных м</w:t>
      </w:r>
      <w:r>
        <w:t>е</w:t>
      </w:r>
      <w:r>
        <w:t xml:space="preserve">ханических побудителей, называется </w:t>
      </w:r>
      <w:r>
        <w:rPr>
          <w:i/>
        </w:rPr>
        <w:t>механической ве</w:t>
      </w:r>
      <w:r>
        <w:rPr>
          <w:i/>
        </w:rPr>
        <w:t>н</w:t>
      </w:r>
      <w:r>
        <w:rPr>
          <w:i/>
        </w:rPr>
        <w:t>тиляцией.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796030" cy="9461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</w:t>
      </w:r>
      <w:r>
        <w:rPr>
          <w:lang w:val="en-US"/>
        </w:rPr>
        <w:t>.</w:t>
      </w:r>
      <w:r>
        <w:t xml:space="preserve"> 1</w:t>
      </w:r>
      <w:r>
        <w:rPr>
          <w:lang w:val="en-US"/>
        </w:rPr>
        <w:t>.</w:t>
      </w:r>
      <w:r>
        <w:t>9</w:t>
      </w:r>
      <w:r>
        <w:rPr>
          <w:lang w:val="en-US"/>
        </w:rPr>
        <w:t>.</w:t>
      </w:r>
      <w:r>
        <w:t xml:space="preserve"> Принципиальная схема вентиляции для выбора соотношения объемов </w:t>
      </w:r>
      <w:r>
        <w:br/>
        <w:t>приточного и удаля</w:t>
      </w:r>
      <w:r>
        <w:t>е</w:t>
      </w:r>
      <w:r>
        <w:t>мог</w:t>
      </w:r>
      <w:r>
        <w:t>о воздуха:</w:t>
      </w:r>
    </w:p>
    <w:p w:rsidR="00000000" w:rsidRDefault="006D599D">
      <w:pPr>
        <w:pStyle w:val="FR5"/>
        <w:spacing w:before="0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 w:val="0"/>
          <w:sz w:val="22"/>
        </w:rPr>
        <w:t xml:space="preserve">а – </w:t>
      </w:r>
      <w:r>
        <w:rPr>
          <w:rFonts w:ascii="Times New Roman" w:hAnsi="Times New Roman"/>
          <w:b w:val="0"/>
          <w:sz w:val="22"/>
          <w:lang w:val="en-US"/>
        </w:rPr>
        <w:t>L</w:t>
      </w:r>
      <w:r>
        <w:rPr>
          <w:rFonts w:ascii="Times New Roman" w:hAnsi="Times New Roman"/>
          <w:b w:val="0"/>
          <w:sz w:val="22"/>
          <w:vertAlign w:val="subscript"/>
          <w:lang w:val="en-US"/>
        </w:rPr>
        <w:t>B</w:t>
      </w:r>
      <w:r>
        <w:rPr>
          <w:rFonts w:ascii="Times New Roman" w:hAnsi="Times New Roman"/>
          <w:b w:val="0"/>
          <w:sz w:val="22"/>
        </w:rPr>
        <w:t>&gt;</w:t>
      </w:r>
      <w:r>
        <w:rPr>
          <w:rFonts w:ascii="Times New Roman" w:hAnsi="Times New Roman"/>
          <w:b w:val="0"/>
          <w:sz w:val="22"/>
          <w:lang w:val="en-US"/>
        </w:rPr>
        <w:t>L</w:t>
      </w:r>
      <w:r>
        <w:rPr>
          <w:rFonts w:ascii="Times New Roman" w:hAnsi="Times New Roman"/>
          <w:b w:val="0"/>
          <w:sz w:val="22"/>
          <w:vertAlign w:val="subscript"/>
          <w:lang w:val="en-US"/>
        </w:rPr>
        <w:t>np</w:t>
      </w:r>
      <w:r>
        <w:rPr>
          <w:rFonts w:ascii="Times New Roman" w:hAnsi="Times New Roman"/>
          <w:b w:val="0"/>
          <w:sz w:val="22"/>
        </w:rPr>
        <w:t xml:space="preserve">. </w:t>
      </w:r>
      <w:r>
        <w:rPr>
          <w:rFonts w:ascii="Times New Roman" w:hAnsi="Times New Roman"/>
          <w:b w:val="0"/>
          <w:sz w:val="18"/>
        </w:rPr>
        <w:t>Р</w:t>
      </w:r>
      <w:r>
        <w:rPr>
          <w:rFonts w:ascii="Times New Roman" w:hAnsi="Times New Roman"/>
          <w:b w:val="0"/>
          <w:sz w:val="22"/>
          <w:vertAlign w:val="subscript"/>
          <w:lang w:val="en-US"/>
        </w:rPr>
        <w:t>1</w:t>
      </w:r>
      <w:r>
        <w:rPr>
          <w:rFonts w:ascii="Times New Roman" w:hAnsi="Times New Roman"/>
          <w:b w:val="0"/>
          <w:sz w:val="22"/>
        </w:rPr>
        <w:t>&lt;</w:t>
      </w:r>
      <w:r>
        <w:rPr>
          <w:rFonts w:ascii="Times New Roman" w:hAnsi="Times New Roman"/>
          <w:b w:val="0"/>
          <w:sz w:val="18"/>
          <w:lang w:val="en-US"/>
        </w:rPr>
        <w:t>P</w:t>
      </w:r>
      <w:r>
        <w:rPr>
          <w:rFonts w:ascii="Times New Roman" w:hAnsi="Times New Roman"/>
          <w:b w:val="0"/>
          <w:sz w:val="22"/>
          <w:vertAlign w:val="subscript"/>
        </w:rPr>
        <w:t>2</w:t>
      </w:r>
      <w:r>
        <w:rPr>
          <w:rFonts w:ascii="Times New Roman" w:hAnsi="Times New Roman"/>
          <w:b w:val="0"/>
          <w:sz w:val="22"/>
          <w:lang w:val="en-US"/>
        </w:rPr>
        <w:t>;</w:t>
      </w:r>
      <w:r>
        <w:rPr>
          <w:rFonts w:ascii="Times New Roman" w:hAnsi="Times New Roman"/>
          <w:b w:val="0"/>
          <w:sz w:val="22"/>
        </w:rPr>
        <w:t xml:space="preserve"> б – </w:t>
      </w:r>
      <w:r>
        <w:rPr>
          <w:rFonts w:ascii="Times New Roman" w:hAnsi="Times New Roman"/>
          <w:b w:val="0"/>
          <w:sz w:val="22"/>
          <w:lang w:val="en-US"/>
        </w:rPr>
        <w:t>L</w:t>
      </w:r>
      <w:r>
        <w:rPr>
          <w:rFonts w:ascii="Times New Roman" w:hAnsi="Times New Roman"/>
          <w:b w:val="0"/>
          <w:sz w:val="22"/>
        </w:rPr>
        <w:t>в&lt;</w:t>
      </w:r>
      <w:r>
        <w:rPr>
          <w:rFonts w:ascii="Times New Roman" w:hAnsi="Times New Roman"/>
          <w:b w:val="0"/>
          <w:sz w:val="22"/>
          <w:lang w:val="en-US"/>
        </w:rPr>
        <w:t>L</w:t>
      </w:r>
      <w:r>
        <w:rPr>
          <w:rFonts w:ascii="Times New Roman" w:hAnsi="Times New Roman"/>
          <w:b w:val="0"/>
          <w:sz w:val="22"/>
          <w:vertAlign w:val="subscript"/>
        </w:rPr>
        <w:t>пр</w:t>
      </w:r>
      <w:r>
        <w:rPr>
          <w:rFonts w:ascii="Times New Roman" w:hAnsi="Times New Roman"/>
          <w:b w:val="0"/>
          <w:sz w:val="22"/>
        </w:rPr>
        <w:t xml:space="preserve">, </w:t>
      </w:r>
      <w:r>
        <w:rPr>
          <w:rFonts w:ascii="Times New Roman" w:hAnsi="Times New Roman"/>
          <w:b w:val="0"/>
          <w:sz w:val="22"/>
          <w:lang w:val="en-US"/>
        </w:rPr>
        <w:t>p</w:t>
      </w:r>
      <w:r>
        <w:rPr>
          <w:rFonts w:ascii="Times New Roman" w:hAnsi="Times New Roman"/>
          <w:b w:val="0"/>
          <w:sz w:val="22"/>
          <w:vertAlign w:val="subscript"/>
          <w:lang w:val="en-US"/>
        </w:rPr>
        <w:t>1</w:t>
      </w:r>
      <w:r>
        <w:rPr>
          <w:rFonts w:ascii="Times New Roman" w:hAnsi="Times New Roman"/>
          <w:b w:val="0"/>
          <w:sz w:val="22"/>
        </w:rPr>
        <w:t>&gt;</w:t>
      </w:r>
      <w:r>
        <w:rPr>
          <w:rFonts w:ascii="Times New Roman" w:hAnsi="Times New Roman"/>
          <w:b w:val="0"/>
          <w:sz w:val="22"/>
          <w:lang w:val="en-US"/>
        </w:rPr>
        <w:t>p</w:t>
      </w:r>
      <w:r>
        <w:rPr>
          <w:rFonts w:ascii="Times New Roman" w:hAnsi="Times New Roman"/>
          <w:b w:val="0"/>
          <w:sz w:val="22"/>
          <w:vertAlign w:val="subscript"/>
          <w:lang w:val="en-US"/>
        </w:rPr>
        <w:t>2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Механическая вентиляция по сравнению с естественной имеет ряд преимуществ: большой радиус действия вследствие значительного давления, создаваемого вентилятором; возможность изменять или сохранять необходимый</w:t>
      </w:r>
      <w:r>
        <w:t xml:space="preserve"> воздухообмен независимо от температуры наружного во</w:t>
      </w:r>
      <w:r>
        <w:t>з</w:t>
      </w:r>
      <w:r>
        <w:t>духа и скорости ветра; подвергать вводимый в помещение воздух предварительной очистке, осу</w:t>
      </w:r>
      <w:r>
        <w:t>ш</w:t>
      </w:r>
      <w:r>
        <w:lastRenderedPageBreak/>
        <w:t>ке или увлажнению, подогреву или охлаждению; организовывать оптимальное воздухораспредел</w:t>
      </w:r>
      <w:r>
        <w:t>е</w:t>
      </w:r>
      <w:r>
        <w:t>ние с подачей воздуха н</w:t>
      </w:r>
      <w:r>
        <w:t>епосредственно к рабочим местам; улавливать вредные выделения неп</w:t>
      </w:r>
      <w:r>
        <w:t>о</w:t>
      </w:r>
      <w:r>
        <w:t>средственно в местах их образования и предотвращать их распространение по всему объему пом</w:t>
      </w:r>
      <w:r>
        <w:t>е</w:t>
      </w:r>
      <w:r>
        <w:t>щения, а также возможность очищать загрязненный воздух перед выбросом его в атмосферу. К н</w:t>
      </w:r>
      <w:r>
        <w:t>е</w:t>
      </w:r>
      <w:r>
        <w:t>достатка</w:t>
      </w:r>
      <w:r>
        <w:t>м механической вентиляции следует отнести значительную стоимость сооружения и эк</w:t>
      </w:r>
      <w:r>
        <w:t>с</w:t>
      </w:r>
      <w:r>
        <w:t>плуатации ее и необходимость пр</w:t>
      </w:r>
      <w:r>
        <w:t>о</w:t>
      </w:r>
      <w:r>
        <w:t>ведения мероприятий по борьбе с шумом.</w:t>
      </w:r>
    </w:p>
    <w:p w:rsidR="00000000" w:rsidRDefault="006D599D">
      <w:pPr>
        <w:pStyle w:val="a3"/>
        <w:widowControl w:val="0"/>
      </w:pPr>
      <w:r>
        <w:t>Системы механической вентиляции подразделяются на общеобменные, местные, смеша</w:t>
      </w:r>
      <w:r>
        <w:t>н</w:t>
      </w:r>
      <w:r>
        <w:t>ные, аварийные и си</w:t>
      </w:r>
      <w:r>
        <w:t>с</w:t>
      </w:r>
      <w:r>
        <w:t xml:space="preserve">темы </w:t>
      </w:r>
      <w:r>
        <w:t>кондиционирования.</w:t>
      </w: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24430" cy="13398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5100" cy="135064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Рис 1.10. Схема истечения воздуха </w:t>
            </w:r>
            <w:r>
              <w:rPr>
                <w:sz w:val="22"/>
              </w:rPr>
              <w:br/>
              <w:t>из круглого отверстия</w:t>
            </w:r>
          </w:p>
        </w:tc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Рис. 1.11. Спектры скорости воздуха </w:t>
            </w:r>
            <w:r>
              <w:rPr>
                <w:sz w:val="22"/>
              </w:rPr>
              <w:br/>
              <w:t>при всас</w:t>
            </w:r>
            <w:r>
              <w:rPr>
                <w:sz w:val="22"/>
              </w:rPr>
              <w:t>ы</w:t>
            </w:r>
            <w:r>
              <w:rPr>
                <w:sz w:val="22"/>
              </w:rPr>
              <w:t>вании в трубу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rPr>
          <w:i/>
        </w:rPr>
        <w:t>Общеобменная вентиляция</w:t>
      </w:r>
      <w:r>
        <w:t xml:space="preserve"> предназначена для ассимиляции избыточной теплоты, влаги и вредных веществ во всем объеме </w:t>
      </w:r>
      <w:r>
        <w:t>рабочей зоны помещений. Она применяется в том случае, если вредные выделения поступают непосредственно в воздух помещения, рабочие места не фиксир</w:t>
      </w:r>
      <w:r>
        <w:t>о</w:t>
      </w:r>
      <w:r>
        <w:t xml:space="preserve">ваны, а располагаются по всему помещению. Обычно объем воздуха </w:t>
      </w:r>
      <w:r>
        <w:rPr>
          <w:lang w:val="en-US"/>
        </w:rPr>
        <w:t>L</w:t>
      </w:r>
      <w:r>
        <w:rPr>
          <w:vertAlign w:val="subscript"/>
        </w:rPr>
        <w:t>пр</w:t>
      </w:r>
      <w:r>
        <w:t xml:space="preserve">, подаваемого в помещение при общеобменной </w:t>
      </w:r>
      <w:r>
        <w:t xml:space="preserve">вентиляции, равен объему воздуха </w:t>
      </w:r>
      <w:r>
        <w:rPr>
          <w:lang w:val="en-US"/>
        </w:rPr>
        <w:t>L</w:t>
      </w:r>
      <w:r>
        <w:rPr>
          <w:vertAlign w:val="subscript"/>
          <w:lang w:val="en-US"/>
        </w:rPr>
        <w:t>B</w:t>
      </w:r>
      <w:r>
        <w:t>, удаляемого из помещения. Однако в р</w:t>
      </w:r>
      <w:r>
        <w:t>я</w:t>
      </w:r>
      <w:r>
        <w:t>де случаев возникает необходимость нарушить это равенство (рис. 1.9). Так, в особо чистых цехах электровакуумного производства, для которых большое значение имеет отсутствие пыли, объ</w:t>
      </w:r>
      <w:r>
        <w:t>ем притока воздуха делается больше объема вытяжки, за счет чего создается некоторый избыток да</w:t>
      </w:r>
      <w:r>
        <w:t>в</w:t>
      </w:r>
      <w:r>
        <w:t>ления в производственном помещении, что исключает попадание пыли из соседних помещений. В общем случае разница между объемами приточного и вытяжного воздуха не д</w:t>
      </w:r>
      <w:r>
        <w:t>олжна превышать 10...15%.</w:t>
      </w:r>
    </w:p>
    <w:p w:rsidR="00000000" w:rsidRDefault="006D599D">
      <w:pPr>
        <w:pStyle w:val="a3"/>
        <w:widowControl w:val="0"/>
      </w:pPr>
      <w:r>
        <w:t>Существенное влияние на параметры воздушной среды в рабочей зоне оказывают правил</w:t>
      </w:r>
      <w:r>
        <w:t>ь</w:t>
      </w:r>
      <w:r>
        <w:t>ная орг</w:t>
      </w:r>
      <w:r>
        <w:t>а</w:t>
      </w:r>
      <w:r>
        <w:t>низация и устройство приточных и вытяжных систем.</w:t>
      </w:r>
    </w:p>
    <w:p w:rsidR="00000000" w:rsidRDefault="006D599D">
      <w:pPr>
        <w:pStyle w:val="a3"/>
        <w:widowControl w:val="0"/>
      </w:pPr>
      <w:r>
        <w:t>Воздухообмен, создаваемый в помещении вентиляционными устройствами, сопровождается циркуля</w:t>
      </w:r>
      <w:r>
        <w:t>цией воздушных масс в несколько раз больших объема подаваемого или удаляемого во</w:t>
      </w:r>
      <w:r>
        <w:t>з</w:t>
      </w:r>
      <w:r>
        <w:t>духа. Возникающая циркуляция является основной причиной распространения и перемешивания вредных выделений и создания в помещении разных по концентрации и температуре воздушных</w:t>
      </w:r>
      <w:r>
        <w:t xml:space="preserve"> зон. Так, приточная струя, входя в помещение, вовлекает в движение окружающие массы воздуха, в результате чего масса струи в направлении движения будет возрастать, а скорость падать. При истечении из круглого отверстия (рис. 1.10) на расстоянии 15 диаметр</w:t>
      </w:r>
      <w:r>
        <w:t xml:space="preserve">ов от устья скорость струи составит 20 % от первоначальной скорости </w:t>
      </w:r>
      <w:r>
        <w:rPr>
          <w:sz w:val="20"/>
          <w:lang w:val="en-US"/>
        </w:rPr>
        <w:t>Vo</w:t>
      </w:r>
      <w:r>
        <w:t>, а объем перемещающегося воздуха увеличится в 4,6 раза.</w:t>
      </w:r>
    </w:p>
    <w:p w:rsidR="00000000" w:rsidRDefault="006D599D">
      <w:pPr>
        <w:pStyle w:val="a3"/>
        <w:widowControl w:val="0"/>
      </w:pPr>
      <w:r>
        <w:t xml:space="preserve">Скорость затухания движения воздуха зависит от диаметра выпускного отверстия </w:t>
      </w:r>
      <w:r>
        <w:rPr>
          <w:i/>
          <w:lang w:val="en-US"/>
        </w:rPr>
        <w:t>do:</w:t>
      </w:r>
      <w:r>
        <w:t xml:space="preserve"> чем больше </w:t>
      </w:r>
      <w:r>
        <w:rPr>
          <w:i/>
          <w:lang w:val="en-US"/>
        </w:rPr>
        <w:t>do</w:t>
      </w:r>
      <w:r>
        <w:rPr>
          <w:i/>
        </w:rPr>
        <w:t>,</w:t>
      </w:r>
      <w:r>
        <w:t xml:space="preserve"> тем медленнее затухание. Если нуж</w:t>
      </w:r>
      <w:r>
        <w:t>но быстрее погасить скорость приточных струй, п</w:t>
      </w:r>
      <w:r>
        <w:t>о</w:t>
      </w:r>
      <w:r>
        <w:t>д</w:t>
      </w:r>
      <w:r>
        <w:t>а</w:t>
      </w:r>
      <w:r>
        <w:t xml:space="preserve">ваемый воздух должен быть разбит на большое число мелких струй. </w:t>
      </w:r>
    </w:p>
    <w:p w:rsidR="00000000" w:rsidRDefault="006D599D">
      <w:pPr>
        <w:pStyle w:val="a3"/>
        <w:widowControl w:val="0"/>
      </w:pPr>
      <w:r>
        <w:t xml:space="preserve">Существенное влияние на траекторию струи оказывает температура приточного воздуха: если температура приточной струи выше температуры воздуха </w:t>
      </w:r>
      <w:r>
        <w:t>помещения, то ось загибается вверх, если ниже, то вниз при изотермическом течении она совпадает с осью приточного отве</w:t>
      </w:r>
      <w:r>
        <w:t>р</w:t>
      </w:r>
      <w:r>
        <w:t>стия.</w:t>
      </w:r>
    </w:p>
    <w:p w:rsidR="00000000" w:rsidRDefault="006D599D">
      <w:pPr>
        <w:pStyle w:val="a3"/>
        <w:widowControl w:val="0"/>
      </w:pPr>
      <w:r>
        <w:t>К всасывающему отверстию (вытяжная вентиляция) воздух натекает со всех сторон, всле</w:t>
      </w:r>
      <w:r>
        <w:t>д</w:t>
      </w:r>
      <w:r>
        <w:t>ствие чего и падение скорости происходит весьма</w:t>
      </w:r>
      <w:r>
        <w:t xml:space="preserve"> интенсивно (рис.1.11). Так, скорость всасывания на расстоянии одного диаметра от о</w:t>
      </w:r>
      <w:r>
        <w:t>т</w:t>
      </w:r>
      <w:r>
        <w:t xml:space="preserve">верстия круглой трубы равна 5 % </w:t>
      </w:r>
      <w:r>
        <w:rPr>
          <w:sz w:val="20"/>
        </w:rPr>
        <w:t>Vo</w:t>
      </w:r>
      <w:r>
        <w:t>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615055" cy="1499235"/>
            <wp:effectExtent l="1905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 1.12. Схемы организации воздухообмена при общеобменной вентиляции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Циркуляция воздуха в помещении и соответственно концентрация </w:t>
      </w:r>
      <w:r>
        <w:t>примесей и распредел</w:t>
      </w:r>
      <w:r>
        <w:t>е</w:t>
      </w:r>
      <w:r>
        <w:t xml:space="preserve">ние параметров микроклимата зависит не только от наличия приточных и вытяжных струй, но и от их взаимного расположения. Различают четыре основные схемы организации воздухообмена при общеобменной вентиляции: сверху–вверх (рис. 1.12, </w:t>
      </w:r>
      <w:r>
        <w:rPr>
          <w:i/>
        </w:rPr>
        <w:t>а)</w:t>
      </w:r>
      <w:r>
        <w:rPr>
          <w:i/>
          <w:lang w:val="en-US"/>
        </w:rPr>
        <w:t>;</w:t>
      </w:r>
      <w:r>
        <w:rPr>
          <w:i/>
          <w:lang w:val="en-US"/>
        </w:rPr>
        <w:t xml:space="preserve"> </w:t>
      </w:r>
      <w:r>
        <w:t xml:space="preserve">сверху –вверх (рис. 1.12, б); снизу –вверх (рис. 1.12, </w:t>
      </w:r>
      <w:r>
        <w:rPr>
          <w:i/>
        </w:rPr>
        <w:t>в)</w:t>
      </w:r>
      <w:r>
        <w:rPr>
          <w:i/>
          <w:lang w:val="en-US"/>
        </w:rPr>
        <w:t>;</w:t>
      </w:r>
      <w:r>
        <w:t xml:space="preserve"> снизу – вниз (рис. 1.12, </w:t>
      </w:r>
      <w:r>
        <w:rPr>
          <w:i/>
        </w:rPr>
        <w:t>г).</w:t>
      </w:r>
      <w:r>
        <w:t xml:space="preserve"> Кроме этих схем применяют комбинированные. Наиболее равномерное распределение воздуха достигается в том случае, когда приток равномерен по ширине пом</w:t>
      </w:r>
      <w:r>
        <w:t>е</w:t>
      </w:r>
      <w:r>
        <w:t xml:space="preserve">щения, а вытяжка </w:t>
      </w:r>
      <w:r>
        <w:t>сосредоточена.</w:t>
      </w:r>
    </w:p>
    <w:p w:rsidR="00000000" w:rsidRDefault="006D599D">
      <w:pPr>
        <w:pStyle w:val="a3"/>
        <w:widowControl w:val="0"/>
      </w:pPr>
      <w:r>
        <w:t>При организации воздухообмена в помещениях необходимо учитывать и физические сво</w:t>
      </w:r>
      <w:r>
        <w:t>й</w:t>
      </w:r>
      <w:r>
        <w:t>ства вредных паров и газов и в первую очередь их плотность. Если плотность газов ниже плотн</w:t>
      </w:r>
      <w:r>
        <w:t>о</w:t>
      </w:r>
      <w:r>
        <w:t xml:space="preserve">сти воздуха, то удаление загрязненного воздуха происходит в верхней </w:t>
      </w:r>
      <w:r>
        <w:t>зоне, а подача свежего–н</w:t>
      </w:r>
      <w:r>
        <w:t>е</w:t>
      </w:r>
      <w:r>
        <w:t>посредственно в рабочую зону. При выделении газов с плотностью большей плотности воздуха из нижней части помещения удаляется 60 ..70 % и из верхней части 30...40 % загрязненного возд</w:t>
      </w:r>
      <w:r>
        <w:t>у</w:t>
      </w:r>
      <w:r>
        <w:t>ха. В помещениях со значительными выделениями вл</w:t>
      </w:r>
      <w:r>
        <w:t>аги вытяжка влажного воздуха осуществляе</w:t>
      </w:r>
      <w:r>
        <w:t>т</w:t>
      </w:r>
      <w:r>
        <w:t>ся в верхней зоне, а подача свежего в количестве 60 % –в рабочую зону и 40 % –в вер</w:t>
      </w:r>
      <w:r>
        <w:t>х</w:t>
      </w:r>
      <w:r>
        <w:t>нюю зону.</w:t>
      </w:r>
    </w:p>
    <w:p w:rsidR="00000000" w:rsidRDefault="006D599D">
      <w:pPr>
        <w:pStyle w:val="a3"/>
        <w:widowControl w:val="0"/>
      </w:pPr>
      <w:r>
        <w:t>По способу подачи и удаления воздуха различают четыре схемы общеобменной вентиляции (рис. 1.13): приточная, втяжная, прит</w:t>
      </w:r>
      <w:r>
        <w:t xml:space="preserve">очно-вытяжная и системы с рециркуляцией. </w:t>
      </w:r>
      <w:r>
        <w:rPr>
          <w:i/>
        </w:rPr>
        <w:t>По приточной системе</w:t>
      </w:r>
      <w:r>
        <w:t xml:space="preserve"> воздух подается в помещение - после подготовки его в приточной камере. В помещении при этом создается избыточное давление, за счет которого воздух уходит наружу через окна, двери или в другие по</w:t>
      </w:r>
      <w:r>
        <w:t>мещения. Приточную систему применяют для вентиляции помещений, в которые нежелательно попадание загрязненного воздуха из соседних помещений или холодного воздуха извне.</w:t>
      </w:r>
    </w:p>
    <w:p w:rsidR="00000000" w:rsidRDefault="006D599D">
      <w:pPr>
        <w:pStyle w:val="a3"/>
        <w:widowControl w:val="0"/>
      </w:pPr>
      <w:r>
        <w:t xml:space="preserve">Установки приточной вентиляции (рис. 1. 13, </w:t>
      </w:r>
      <w:r>
        <w:rPr>
          <w:i/>
        </w:rPr>
        <w:t>а)</w:t>
      </w:r>
      <w:r>
        <w:t xml:space="preserve"> обычно состоят из следующих элементов: в</w:t>
      </w:r>
      <w:r>
        <w:t xml:space="preserve">оздухозаборного устройства 1 для забора чистого воздуха; воздуховодов 2, по которым воздух подается в помещение, фильтров </w:t>
      </w:r>
      <w:r>
        <w:rPr>
          <w:i/>
        </w:rPr>
        <w:t>3</w:t>
      </w:r>
      <w:r>
        <w:t xml:space="preserve"> для очистки воздуха от пыли, калориферов 4, в которых подо</w:t>
      </w:r>
      <w:r>
        <w:t>г</w:t>
      </w:r>
      <w:r>
        <w:t>ревается холодный наружный воздух; побудителя движения 5, увлажнителя-осу</w:t>
      </w:r>
      <w:r>
        <w:t xml:space="preserve">шителя </w:t>
      </w:r>
      <w:r>
        <w:rPr>
          <w:i/>
        </w:rPr>
        <w:t>6,</w:t>
      </w:r>
      <w:r>
        <w:t xml:space="preserve"> прито</w:t>
      </w:r>
      <w:r>
        <w:t>ч</w:t>
      </w:r>
      <w:r>
        <w:t>ных отверстий или насадков 7, через которые воздух распределяется по помещению. Воздух из помещения удаляется через неплотности ограждающих ко</w:t>
      </w:r>
      <w:r>
        <w:t>н</w:t>
      </w:r>
      <w:r>
        <w:t>струкций.</w:t>
      </w:r>
    </w:p>
    <w:p w:rsidR="00000000" w:rsidRDefault="006D599D">
      <w:pPr>
        <w:pStyle w:val="a3"/>
        <w:widowControl w:val="0"/>
      </w:pPr>
      <w:r>
        <w:rPr>
          <w:i/>
        </w:rPr>
        <w:t>Вытяжная система</w:t>
      </w:r>
      <w:r>
        <w:t xml:space="preserve"> предназначена для удаления воздуха из помещения. При этом в нем создае</w:t>
      </w:r>
      <w:r>
        <w:t>тся пониженное давление и воздух соседних помещений или наружный воздух поступает в данное помещение. Вытяжную систему целесообразно применять в том случае, если вредные в</w:t>
      </w:r>
      <w:r>
        <w:t>ы</w:t>
      </w:r>
      <w:r>
        <w:t>деления данного помещения не должны распространяться на соседние, например, для вред</w:t>
      </w:r>
      <w:r>
        <w:t>ных ц</w:t>
      </w:r>
      <w:r>
        <w:t>е</w:t>
      </w:r>
      <w:r>
        <w:t>хов, химических и биологических лаборат</w:t>
      </w:r>
      <w:r>
        <w:t>о</w:t>
      </w:r>
      <w:r>
        <w:t>рий.</w:t>
      </w:r>
    </w:p>
    <w:p w:rsidR="00000000" w:rsidRDefault="006D599D">
      <w:pPr>
        <w:pStyle w:val="a3"/>
        <w:widowControl w:val="0"/>
      </w:pPr>
      <w:r>
        <w:t>Установки вытяжной вентиляции (рис. 1.13,6) состоят из вытяжных отверстий или насадков 8, через которые воздух удаляется из помещения; побудителя движения 5; воздуховодов 2, ус</w:t>
      </w:r>
      <w:r>
        <w:t>т</w:t>
      </w:r>
      <w:r>
        <w:t>ройств для очистки воздуха о</w:t>
      </w:r>
      <w:r>
        <w:t>т пыли или газов 9, устанавливаемых для защиты атмосферы, и ус</w:t>
      </w:r>
      <w:r>
        <w:t>т</w:t>
      </w:r>
      <w:r>
        <w:t xml:space="preserve">ройства для выброса воздуха </w:t>
      </w:r>
      <w:r>
        <w:rPr>
          <w:i/>
        </w:rPr>
        <w:t>10,</w:t>
      </w:r>
      <w:r>
        <w:t xml:space="preserve"> которое располагается на 1...1.5 м выше конька крыши. Чистый воздух поступает в производственное помещение через неплотности в ограждающих конструкц</w:t>
      </w:r>
      <w:r>
        <w:t>и</w:t>
      </w:r>
      <w:r>
        <w:t>ях, что явля</w:t>
      </w:r>
      <w:r>
        <w:t>ется недостатком данной системы вентиляции, так как неорганизованный приток х</w:t>
      </w:r>
      <w:r>
        <w:t>о</w:t>
      </w:r>
      <w:r>
        <w:t>лодного воздуха (сквозняки) может вызвать простудные заболев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rPr>
          <w:i/>
        </w:rPr>
      </w:pPr>
      <w:r>
        <w:t>Рис. 1.13. Схемы общеобменной вентиляции:</w:t>
      </w:r>
      <w:r>
        <w:rPr>
          <w:i/>
        </w:rPr>
        <w:t xml:space="preserve"> </w:t>
      </w:r>
    </w:p>
    <w:p w:rsidR="00000000" w:rsidRDefault="006D599D">
      <w:pPr>
        <w:widowControl w:val="0"/>
        <w:ind w:firstLine="0"/>
      </w:pPr>
      <w:r>
        <w:rPr>
          <w:i/>
        </w:rPr>
        <w:t>а –</w:t>
      </w:r>
      <w:r>
        <w:t xml:space="preserve"> приточная вентиляция; </w:t>
      </w:r>
      <w:r>
        <w:rPr>
          <w:i/>
        </w:rPr>
        <w:t>б –</w:t>
      </w:r>
      <w:r>
        <w:t xml:space="preserve"> вытяжная вентиляция; </w:t>
      </w:r>
      <w:r>
        <w:rPr>
          <w:i/>
        </w:rPr>
        <w:t>в –</w:t>
      </w:r>
      <w:r>
        <w:t xml:space="preserve"> приточно-вытя</w:t>
      </w:r>
      <w:r>
        <w:t>жная вентиляция с рецирк</w:t>
      </w:r>
      <w:r>
        <w:t>у</w:t>
      </w:r>
      <w:r>
        <w:t>ляцией</w:t>
      </w:r>
    </w:p>
    <w:p w:rsidR="00000000" w:rsidRDefault="006D599D">
      <w:pPr>
        <w:pStyle w:val="20"/>
        <w:widowControl w:val="0"/>
      </w:pPr>
    </w:p>
    <w:p w:rsidR="00000000" w:rsidRDefault="006D599D">
      <w:pPr>
        <w:framePr w:h="3140" w:hSpace="80" w:vSpace="60" w:wrap="auto" w:vAnchor="text" w:hAnchor="page" w:x="1130" w:y="-1113" w:anchorLock="1"/>
        <w:widowControl w:val="0"/>
        <w:ind w:firstLine="0"/>
        <w:jc w:val="left"/>
      </w:pPr>
      <w:r>
        <w:object w:dxaOrig="3046" w:dyaOrig="3136">
          <v:shape id="_x0000_i1027" type="#_x0000_t75" style="width:152.25pt;height:156.75pt" o:ole="" fillcolor="window">
            <v:imagedata r:id="rId52" o:title=""/>
          </v:shape>
          <o:OLEObject Type="Embed" ProgID="Word.Picture.8" ShapeID="_x0000_i1027" DrawAspect="Content" ObjectID="_1542434466" r:id="rId53"/>
        </w:object>
      </w:r>
    </w:p>
    <w:p w:rsidR="00000000" w:rsidRDefault="006D599D">
      <w:pPr>
        <w:pStyle w:val="a3"/>
        <w:widowControl w:val="0"/>
      </w:pPr>
      <w:r>
        <w:rPr>
          <w:i/>
        </w:rPr>
        <w:t>Приточно-вытяжная вентиляция –</w:t>
      </w:r>
      <w:r>
        <w:t xml:space="preserve"> наиболее распростр</w:t>
      </w:r>
      <w:r>
        <w:t>а</w:t>
      </w:r>
      <w:r>
        <w:t>ненная система, при которой воздух подается в помещение прито</w:t>
      </w:r>
      <w:r>
        <w:t>ч</w:t>
      </w:r>
      <w:r>
        <w:t>ной системой, а удаляется вытяжной; системы работают одновр</w:t>
      </w:r>
      <w:r>
        <w:t>е</w:t>
      </w:r>
      <w:r>
        <w:t>менно.</w:t>
      </w:r>
    </w:p>
    <w:p w:rsidR="00000000" w:rsidRDefault="006D599D">
      <w:pPr>
        <w:pStyle w:val="a3"/>
        <w:widowControl w:val="0"/>
      </w:pPr>
      <w:r>
        <w:t>В отдельных случ</w:t>
      </w:r>
      <w:r>
        <w:t xml:space="preserve">аях для сокращения эксплуатационных расходов на нагревание воздуха применяют системы вентиляции с частичной рециркуляцией (рис. 1.13, </w:t>
      </w:r>
      <w:r>
        <w:rPr>
          <w:i/>
        </w:rPr>
        <w:t>в).</w:t>
      </w:r>
      <w:r>
        <w:t xml:space="preserve"> В них к поступающему сн</w:t>
      </w:r>
      <w:r>
        <w:t>а</w:t>
      </w:r>
      <w:r>
        <w:t>ружи воздуху подмешивают воздух, отсасываемый из помещения П вытяжной системой. Количество све</w:t>
      </w:r>
      <w:r>
        <w:t>жего и вторичного воздуха р</w:t>
      </w:r>
      <w:r>
        <w:t>е</w:t>
      </w:r>
      <w:r>
        <w:t>гулируют клапанами 11 и 12. Свежая порция воздуха в таких сист</w:t>
      </w:r>
      <w:r>
        <w:t>е</w:t>
      </w:r>
      <w:r>
        <w:t>мах обычно составляет 20...10 % общего количества подаваемого воздуха. Систему вентиляции с рециркуляцией разрешается использовать только для тех помещений, в которы</w:t>
      </w:r>
      <w:r>
        <w:t>х отсутствуют в</w:t>
      </w:r>
      <w:r>
        <w:t>ы</w:t>
      </w:r>
      <w:r>
        <w:t>деления вредных веществ или выделяющиеся вещества относятся к 4-му классу опасности и ко</w:t>
      </w:r>
      <w:r>
        <w:t>н</w:t>
      </w:r>
      <w:r>
        <w:t>центрация их в воздухе, подаваемом в помещение, не превышает 30 % ПДК. Применение рецирк</w:t>
      </w:r>
      <w:r>
        <w:t>у</w:t>
      </w:r>
      <w:r>
        <w:t xml:space="preserve">ляции не допускается и в том случае, если в воздухе помещений </w:t>
      </w:r>
      <w:r>
        <w:t>содержатся болезнетворные ба</w:t>
      </w:r>
      <w:r>
        <w:t>к</w:t>
      </w:r>
      <w:r>
        <w:t>терии, вирусы или имеются резко выраженные неприя</w:t>
      </w:r>
      <w:r>
        <w:t>т</w:t>
      </w:r>
      <w:r>
        <w:t>ные запахи.</w:t>
      </w:r>
    </w:p>
    <w:p w:rsidR="00000000" w:rsidRDefault="006D599D">
      <w:pPr>
        <w:pStyle w:val="a3"/>
        <w:widowControl w:val="0"/>
      </w:pPr>
      <w:r>
        <w:t>Отдельные установки общеобменной механической вентиляции могут не включать всех указанных выше элементов. Например, приточные системы не всегда оборудуются фильтрами</w:t>
      </w:r>
      <w:r>
        <w:t xml:space="preserve"> и устройствами для изменения влажности воздуха, а иногда приточные и вытяжные установки могут не иметь сети воздуховодов.</w:t>
      </w:r>
    </w:p>
    <w:p w:rsidR="00000000" w:rsidRDefault="006D599D">
      <w:pPr>
        <w:pStyle w:val="a3"/>
        <w:widowControl w:val="0"/>
      </w:pPr>
      <w:r>
        <w:t>Расчет потребного воздухообмена при общеобменной вентиляции производят исходя из у</w:t>
      </w:r>
      <w:r>
        <w:t>с</w:t>
      </w:r>
      <w:r>
        <w:t>ловий производства и наличия избыточной теплоты, в</w:t>
      </w:r>
      <w:r>
        <w:t xml:space="preserve">лаги и вредных веществ. Для качественной оценки эффективности воздухообмена применяют понятие кратности воздухообмена </w:t>
      </w:r>
      <w:r>
        <w:rPr>
          <w:i/>
          <w:lang w:val="en-US"/>
        </w:rPr>
        <w:t>k</w:t>
      </w:r>
      <w:r>
        <w:rPr>
          <w:vertAlign w:val="subscript"/>
          <w:lang w:val="en-US"/>
        </w:rPr>
        <w:t>в</w:t>
      </w:r>
      <w:r>
        <w:rPr>
          <w:i/>
        </w:rPr>
        <w:t xml:space="preserve"> –</w:t>
      </w:r>
      <w:r>
        <w:t xml:space="preserve"> отнош</w:t>
      </w:r>
      <w:r>
        <w:t>е</w:t>
      </w:r>
      <w:r>
        <w:t xml:space="preserve">ние объема воздуха, поступающего в помещение в единицу времени </w:t>
      </w:r>
      <w:r>
        <w:rPr>
          <w:i/>
          <w:lang w:val="en-US"/>
        </w:rPr>
        <w:t>L</w:t>
      </w:r>
      <w:r>
        <w:t xml:space="preserve"> (м</w:t>
      </w:r>
      <w:r>
        <w:rPr>
          <w:vertAlign w:val="superscript"/>
        </w:rPr>
        <w:t>3</w:t>
      </w:r>
      <w:r>
        <w:rPr>
          <w:vertAlign w:val="superscript"/>
          <w:lang w:val="en-US"/>
        </w:rPr>
        <w:t>/</w:t>
      </w:r>
      <w:r>
        <w:rPr>
          <w:lang w:val="en-US"/>
        </w:rPr>
        <w:t>ч</w:t>
      </w:r>
      <w:r>
        <w:t>), к объему вентил</w:t>
      </w:r>
      <w:r>
        <w:t>и</w:t>
      </w:r>
      <w:r>
        <w:t xml:space="preserve">руемого помещения </w:t>
      </w:r>
      <w:r>
        <w:rPr>
          <w:i/>
          <w:lang w:val="en-US"/>
        </w:rPr>
        <w:t>Vn</w:t>
      </w:r>
      <w:r>
        <w:t xml:space="preserve"> (м</w:t>
      </w:r>
      <w:r>
        <w:rPr>
          <w:vertAlign w:val="superscript"/>
        </w:rPr>
        <w:t>3</w:t>
      </w:r>
      <w:r>
        <w:t>). При правиль</w:t>
      </w:r>
      <w:r>
        <w:t>но организованной вентиляции кратность воздухообмена должна быть зн</w:t>
      </w:r>
      <w:r>
        <w:t>а</w:t>
      </w:r>
      <w:r>
        <w:t>чительно больше единицы.</w:t>
      </w:r>
    </w:p>
    <w:p w:rsidR="00000000" w:rsidRDefault="006D599D">
      <w:pPr>
        <w:pStyle w:val="a3"/>
        <w:widowControl w:val="0"/>
      </w:pPr>
      <w:r>
        <w:t>При нормальном микроклимате и отсутствии вредных выделений количество воздуха при общеобменной вентиляции принимают в зависимости от объема помещения, приходящегос</w:t>
      </w:r>
      <w:r>
        <w:t>я на одного работающего. Отсутствие вредных выделений –это такое их количество в технологическом оборудовании, при одновременном выделении которых в воздухе помещения концентрация вре</w:t>
      </w:r>
      <w:r>
        <w:t>д</w:t>
      </w:r>
      <w:r>
        <w:t>ных веществ не превысит предельно допустимую. В производственных помещен</w:t>
      </w:r>
      <w:r>
        <w:t xml:space="preserve">иях с объемом воздуха на каждого работающего </w:t>
      </w:r>
      <w:r>
        <w:rPr>
          <w:lang w:val="en-US"/>
        </w:rPr>
        <w:t>Vni</w:t>
      </w:r>
      <w:r>
        <w:t>&lt;20 м</w:t>
      </w:r>
      <w:r>
        <w:rPr>
          <w:vertAlign w:val="superscript"/>
        </w:rPr>
        <w:t>3</w:t>
      </w:r>
      <w:r>
        <w:t xml:space="preserve"> расход воздуха на одного работающего </w:t>
      </w:r>
      <w:r>
        <w:rPr>
          <w:i/>
          <w:lang w:val="en-US"/>
        </w:rPr>
        <w:t>Li</w:t>
      </w:r>
      <w:r>
        <w:t xml:space="preserve"> должен быть не менее 30 м /ч. В помещении с </w:t>
      </w:r>
      <w:r>
        <w:rPr>
          <w:lang w:val="en-US"/>
        </w:rPr>
        <w:t>V</w:t>
      </w:r>
      <w:r>
        <w:t>п</w:t>
      </w:r>
      <w:r>
        <w:rPr>
          <w:lang w:val="en-US"/>
        </w:rPr>
        <w:t>i</w:t>
      </w:r>
      <w:r>
        <w:t xml:space="preserve"> ==20...40 м</w:t>
      </w:r>
      <w:r>
        <w:rPr>
          <w:vertAlign w:val="superscript"/>
        </w:rPr>
        <w:t>3</w:t>
      </w:r>
      <w:r>
        <w:t xml:space="preserve"> </w:t>
      </w:r>
      <w:r>
        <w:rPr>
          <w:i/>
        </w:rPr>
        <w:t>L</w:t>
      </w:r>
      <w:r>
        <w:t xml:space="preserve"> п</w:t>
      </w:r>
      <w:r>
        <w:rPr>
          <w:lang w:val="en-US"/>
        </w:rPr>
        <w:t>i</w:t>
      </w:r>
      <w:r>
        <w:t xml:space="preserve"> </w:t>
      </w:r>
      <w:r>
        <w:rPr>
          <w:lang w:val="en-US"/>
        </w:rPr>
        <w:t>-</w:t>
      </w:r>
      <w:r>
        <w:t xml:space="preserve"> 20 м</w:t>
      </w:r>
      <w:r>
        <w:rPr>
          <w:vertAlign w:val="superscript"/>
          <w:lang w:val="en-US"/>
        </w:rPr>
        <w:t>3/4</w:t>
      </w:r>
      <w:r>
        <w:t xml:space="preserve">. В помещениях с </w:t>
      </w:r>
      <w:r>
        <w:rPr>
          <w:lang w:val="en-US"/>
        </w:rPr>
        <w:t>Vni</w:t>
      </w:r>
      <w:r>
        <w:t>&gt;40 м</w:t>
      </w:r>
      <w:r>
        <w:rPr>
          <w:vertAlign w:val="superscript"/>
        </w:rPr>
        <w:t>3</w:t>
      </w:r>
      <w:r>
        <w:t xml:space="preserve"> и при наличии естественной вентиляции воздухообмен не рассч</w:t>
      </w:r>
      <w:r>
        <w:t>итывают. В случае отсутствия ест</w:t>
      </w:r>
      <w:r>
        <w:t>е</w:t>
      </w:r>
      <w:r>
        <w:t>ственной вентиляции (герметичные кабины) расход воздуха на одного работающего должен с</w:t>
      </w:r>
      <w:r>
        <w:t>о</w:t>
      </w:r>
      <w:r>
        <w:t>ставлять не м</w:t>
      </w:r>
      <w:r>
        <w:t>е</w:t>
      </w:r>
      <w:r>
        <w:t>нее 60 м</w:t>
      </w:r>
      <w:r>
        <w:rPr>
          <w:vertAlign w:val="superscript"/>
          <w:lang w:val="en-US"/>
        </w:rPr>
        <w:t>3/</w:t>
      </w:r>
      <w:r>
        <w:rPr>
          <w:lang w:val="en-US"/>
        </w:rPr>
        <w:t>ч</w:t>
      </w:r>
      <w:r>
        <w:t>.</w:t>
      </w:r>
    </w:p>
    <w:p w:rsidR="00000000" w:rsidRDefault="006D599D">
      <w:pPr>
        <w:pStyle w:val="a3"/>
        <w:widowControl w:val="0"/>
      </w:pPr>
      <w:r>
        <w:t>Необходимый воздухообмен для всего производственного помещения в целом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</w:pPr>
      <w:r>
        <w:t xml:space="preserve">L = </w:t>
      </w:r>
      <w:r>
        <w:rPr>
          <w:lang w:val="en-US"/>
        </w:rPr>
        <w:t>nL</w:t>
      </w:r>
      <w:r>
        <w:rPr>
          <w:vertAlign w:val="subscript"/>
          <w:lang w:val="en-US"/>
        </w:rPr>
        <w:t>i</w:t>
      </w:r>
      <w:r>
        <w:t>,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n</w:t>
      </w:r>
      <w:r>
        <w:rPr>
          <w:i/>
        </w:rPr>
        <w:t xml:space="preserve"> –</w:t>
      </w:r>
      <w:r>
        <w:t>число работающих в д</w:t>
      </w:r>
      <w:r>
        <w:t>анном помещении.</w:t>
      </w:r>
    </w:p>
    <w:p w:rsidR="00000000" w:rsidRDefault="006D599D">
      <w:pPr>
        <w:pStyle w:val="a3"/>
        <w:widowControl w:val="0"/>
      </w:pPr>
      <w:r>
        <w:t>При определении потребного воздухообмена для борьбы с теплоизбытками составляют б</w:t>
      </w:r>
      <w:r>
        <w:t>а</w:t>
      </w:r>
      <w:r>
        <w:t>ланс явной теплоты помещения: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sym w:font="Symbol" w:char="F044"/>
      </w:r>
      <w:r>
        <w:rPr>
          <w:lang w:val="en-US"/>
        </w:rPr>
        <w:t>Q</w:t>
      </w:r>
      <w:r>
        <w:rPr>
          <w:vertAlign w:val="subscript"/>
        </w:rPr>
        <w:t>изб</w:t>
      </w:r>
      <w:r>
        <w:t xml:space="preserve"> + </w:t>
      </w:r>
      <w:r>
        <w:rPr>
          <w:lang w:val="en-US"/>
        </w:rPr>
        <w:t>G</w:t>
      </w:r>
      <w:r>
        <w:rPr>
          <w:vertAlign w:val="subscript"/>
        </w:rPr>
        <w:t>пр</w:t>
      </w:r>
      <w:r>
        <w:rPr>
          <w:lang w:val="en-US"/>
        </w:rPr>
        <w:t>c</w:t>
      </w:r>
      <w:r>
        <w:rPr>
          <w:vertAlign w:val="subscript"/>
        </w:rPr>
        <w:t>р</w:t>
      </w:r>
      <w:r>
        <w:rPr>
          <w:lang w:val="en-US"/>
        </w:rPr>
        <w:t>t</w:t>
      </w:r>
      <w:r>
        <w:rPr>
          <w:vertAlign w:val="subscript"/>
        </w:rPr>
        <w:t>пр</w:t>
      </w:r>
      <w:r>
        <w:t xml:space="preserve"> + </w:t>
      </w:r>
      <w:r>
        <w:rPr>
          <w:lang w:val="en-US"/>
        </w:rPr>
        <w:t>G</w:t>
      </w:r>
      <w:r>
        <w:rPr>
          <w:vertAlign w:val="subscript"/>
        </w:rPr>
        <w:t>в</w:t>
      </w:r>
      <w:r>
        <w:rPr>
          <w:lang w:val="en-US"/>
        </w:rPr>
        <w:t>c</w:t>
      </w:r>
      <w:r>
        <w:rPr>
          <w:vertAlign w:val="subscript"/>
        </w:rPr>
        <w:t>р</w:t>
      </w:r>
      <w:r>
        <w:rPr>
          <w:lang w:val="en-US"/>
        </w:rPr>
        <w:t>t</w:t>
      </w:r>
      <w:r>
        <w:rPr>
          <w:vertAlign w:val="subscript"/>
        </w:rPr>
        <w:t>ух</w:t>
      </w:r>
      <w:r>
        <w:t xml:space="preserve"> = 0,</w:t>
      </w:r>
    </w:p>
    <w:p w:rsidR="00000000" w:rsidRDefault="006D599D">
      <w:pPr>
        <w:pStyle w:val="a3"/>
        <w:widowControl w:val="0"/>
        <w:ind w:firstLine="0"/>
      </w:pPr>
      <w:r>
        <w:t>где ∆</w:t>
      </w:r>
      <w:r>
        <w:rPr>
          <w:lang w:val="en-US"/>
        </w:rPr>
        <w:t xml:space="preserve"> Q</w:t>
      </w:r>
      <w:r>
        <w:t xml:space="preserve">изб–избытки явной теплоты всего помещения, кВт;  </w:t>
      </w:r>
      <w:r>
        <w:rPr>
          <w:lang w:val="en-US"/>
        </w:rPr>
        <w:t>G</w:t>
      </w:r>
      <w:r>
        <w:rPr>
          <w:vertAlign w:val="subscript"/>
        </w:rPr>
        <w:t>пр</w:t>
      </w:r>
      <w:r>
        <w:t>С</w:t>
      </w:r>
      <w:r>
        <w:rPr>
          <w:vertAlign w:val="subscript"/>
        </w:rPr>
        <w:t>р</w:t>
      </w:r>
      <w:r>
        <w:rPr>
          <w:lang w:val="en-US"/>
        </w:rPr>
        <w:t>t</w:t>
      </w:r>
      <w:r>
        <w:rPr>
          <w:vertAlign w:val="subscript"/>
        </w:rPr>
        <w:t>пр</w:t>
      </w:r>
      <w:r>
        <w:t xml:space="preserve"> и </w:t>
      </w:r>
      <w:r>
        <w:rPr>
          <w:lang w:val="en-US"/>
        </w:rPr>
        <w:t>G</w:t>
      </w:r>
      <w:r>
        <w:rPr>
          <w:vertAlign w:val="subscript"/>
          <w:lang w:val="en-US"/>
        </w:rPr>
        <w:t>B</w:t>
      </w:r>
      <w:r>
        <w:rPr>
          <w:lang w:val="en-US"/>
        </w:rPr>
        <w:t>C</w:t>
      </w:r>
      <w:r>
        <w:rPr>
          <w:vertAlign w:val="subscript"/>
          <w:lang w:val="en-US"/>
        </w:rPr>
        <w:t>p</w:t>
      </w:r>
      <w:r>
        <w:rPr>
          <w:lang w:val="en-US"/>
        </w:rPr>
        <w:t>t</w:t>
      </w:r>
      <w:r>
        <w:rPr>
          <w:vertAlign w:val="subscript"/>
          <w:lang w:val="en-US"/>
        </w:rPr>
        <w:t>yx</w:t>
      </w:r>
      <w:r>
        <w:rPr>
          <w:i/>
        </w:rPr>
        <w:t xml:space="preserve"> –</w:t>
      </w:r>
      <w:r>
        <w:t>теплосодержание пр</w:t>
      </w:r>
      <w:r>
        <w:t xml:space="preserve">иточного и удаляемого воздуха, кВт; Ср – удельная теплоемкость воздуха, кДж/(кг∙°С);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np</w:t>
      </w:r>
      <w:r>
        <w:t xml:space="preserve"> и </w:t>
      </w:r>
      <w:r>
        <w:rPr>
          <w:lang w:val="en-US"/>
        </w:rPr>
        <w:t>t</w:t>
      </w:r>
      <w:r>
        <w:rPr>
          <w:vertAlign w:val="subscript"/>
        </w:rPr>
        <w:t>ух</w:t>
      </w:r>
      <w:r>
        <w:t>–температура пр</w:t>
      </w:r>
      <w:r>
        <w:t>и</w:t>
      </w:r>
      <w:r>
        <w:t>точного и уходящего воздуха, °С.</w:t>
      </w:r>
    </w:p>
    <w:p w:rsidR="00000000" w:rsidRDefault="006D599D">
      <w:pPr>
        <w:pStyle w:val="a3"/>
        <w:widowControl w:val="0"/>
      </w:pPr>
      <w:r>
        <w:t>В летнее время вся теплота, которая поступает в помещение, является суммой теплоизбы</w:t>
      </w:r>
      <w:r>
        <w:t>т</w:t>
      </w:r>
      <w:r>
        <w:t xml:space="preserve">ков. В холодный период года </w:t>
      </w:r>
      <w:r>
        <w:t>часть тепловыделений в помещении расходуется на компенсацию т</w:t>
      </w:r>
      <w:r>
        <w:t>е</w:t>
      </w:r>
      <w:r>
        <w:t>плопотерь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32915" cy="393700"/>
            <wp:effectExtent l="1905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lastRenderedPageBreak/>
        <w:t xml:space="preserve">где б т –тепловыделения в помещении, кВт; </w:t>
      </w:r>
      <w:r>
        <w:rPr>
          <w:lang w:val="en-US"/>
        </w:rPr>
        <w:t>Z</w:t>
      </w:r>
      <w:r>
        <w:t xml:space="preserve"> б пот–потери теплоты через наружные ограждения, кВт.</w:t>
      </w:r>
    </w:p>
    <w:p w:rsidR="00000000" w:rsidRDefault="006D599D">
      <w:pPr>
        <w:pStyle w:val="a3"/>
        <w:widowControl w:val="0"/>
      </w:pPr>
      <w:r>
        <w:t>Температура наружного воздуха в теплый период года принимается равной средней темп</w:t>
      </w:r>
      <w:r>
        <w:t>е</w:t>
      </w:r>
      <w:r>
        <w:t>ратуре самого жаркого месяца в 13 ч. Расчетны температуры для теплого и холодного периодов года приведены в СНиП 2.04.05–91. Температура удаляемого из помещения возд</w:t>
      </w:r>
      <w:r>
        <w:t>у</w:t>
      </w:r>
      <w:r>
        <w:t>ха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116330" cy="201930"/>
            <wp:effectExtent l="1905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t</w:t>
      </w:r>
      <w:r>
        <w:t xml:space="preserve">рз –температура воздуха в рабочей зоне, °С; </w:t>
      </w:r>
      <w:r>
        <w:rPr>
          <w:i/>
        </w:rPr>
        <w:t>а –</w:t>
      </w:r>
      <w:r>
        <w:t xml:space="preserve"> градиент температуры по высоте</w:t>
      </w:r>
      <w:r>
        <w:t xml:space="preserve"> помещения, °С/м; для помещений с </w:t>
      </w:r>
      <w:r>
        <w:rPr>
          <w:lang w:val="en-US"/>
        </w:rPr>
        <w:t>q</w:t>
      </w:r>
      <w:r>
        <w:rPr>
          <w:vertAlign w:val="subscript"/>
        </w:rPr>
        <w:t>я</w:t>
      </w:r>
      <w:r>
        <w:rPr>
          <w:lang w:val="en-US"/>
        </w:rPr>
        <w:t>&lt;</w:t>
      </w:r>
      <w:r>
        <w:t>23 Вт/м</w:t>
      </w:r>
      <w:r>
        <w:rPr>
          <w:vertAlign w:val="superscript"/>
        </w:rPr>
        <w:t xml:space="preserve">3 </w:t>
      </w:r>
      <w:r>
        <w:t xml:space="preserve">можно применять </w:t>
      </w:r>
      <w:r>
        <w:rPr>
          <w:i/>
        </w:rPr>
        <w:t>а =</w:t>
      </w:r>
      <w:r>
        <w:t xml:space="preserve"> 0,5 °С/м. Для «горячих» цехов </w:t>
      </w:r>
      <w:r>
        <w:rPr>
          <w:i/>
        </w:rPr>
        <w:t xml:space="preserve">с </w:t>
      </w:r>
      <w:r>
        <w:rPr>
          <w:lang w:val="en-US"/>
        </w:rPr>
        <w:t>q</w:t>
      </w:r>
      <w:r>
        <w:rPr>
          <w:vertAlign w:val="subscript"/>
        </w:rPr>
        <w:t>я</w:t>
      </w:r>
      <w:r>
        <w:rPr>
          <w:i/>
        </w:rPr>
        <w:t>&gt;23</w:t>
      </w:r>
      <w:r>
        <w:rPr>
          <w:b/>
        </w:rPr>
        <w:t xml:space="preserve"> </w:t>
      </w:r>
      <w:r>
        <w:t>Вт/м</w:t>
      </w:r>
      <w:r>
        <w:rPr>
          <w:vertAlign w:val="superscript"/>
          <w:lang w:val="en-US"/>
        </w:rPr>
        <w:t>3</w:t>
      </w:r>
      <w:r>
        <w:t xml:space="preserve"> – </w:t>
      </w:r>
      <w:r>
        <w:rPr>
          <w:i/>
        </w:rPr>
        <w:t>а</w:t>
      </w:r>
      <w:r>
        <w:t xml:space="preserve"> = 0,7... 1,5 °С/м; </w:t>
      </w:r>
      <w:r>
        <w:rPr>
          <w:i/>
        </w:rPr>
        <w:t>Н –</w:t>
      </w:r>
      <w:r>
        <w:t xml:space="preserve"> расстояние от пола до центра вытяжных отве</w:t>
      </w:r>
      <w:r>
        <w:t>р</w:t>
      </w:r>
      <w:r>
        <w:t>стий, м.</w:t>
      </w:r>
    </w:p>
    <w:p w:rsidR="00000000" w:rsidRDefault="006D599D">
      <w:pPr>
        <w:pStyle w:val="a3"/>
        <w:widowControl w:val="0"/>
      </w:pPr>
      <w:r>
        <w:t>Исходя из баланса явной теплоты помещения, определяют необходимый в</w:t>
      </w:r>
      <w:r>
        <w:t>оздухообмен (°С/ч) для а</w:t>
      </w:r>
      <w:r>
        <w:t>с</w:t>
      </w:r>
      <w:r>
        <w:t>симиляции теплоизбытков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988695" cy="329565"/>
            <wp:effectExtent l="1905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</w:pPr>
      <w:r>
        <w:t>где ρ</w:t>
      </w:r>
      <w:r>
        <w:rPr>
          <w:vertAlign w:val="subscript"/>
        </w:rPr>
        <w:t>пр</w:t>
      </w:r>
      <w:r>
        <w:t xml:space="preserve"> – плотность приточного воздуха, кг/м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При определении необходимого воздухообмена для борьбы с вредными парами и газами с</w:t>
      </w:r>
      <w:r>
        <w:t>о</w:t>
      </w:r>
      <w:r>
        <w:t>ставляют уравнение материального баланса вредных выделений в помещении за</w:t>
      </w:r>
      <w:r>
        <w:t xml:space="preserve"> вр</w:t>
      </w:r>
      <w:r>
        <w:t>е</w:t>
      </w:r>
      <w:r>
        <w:t xml:space="preserve">мя </w:t>
      </w:r>
      <w:r>
        <w:rPr>
          <w:lang w:val="en-US"/>
        </w:rPr>
        <w:t>dτ</w:t>
      </w:r>
      <w:r>
        <w:t xml:space="preserve"> (с):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286000" cy="20193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>где</w:t>
      </w:r>
      <w:r>
        <w:rPr>
          <w:lang w:val="en-US"/>
        </w:rPr>
        <w:t xml:space="preserve"> G</w:t>
      </w:r>
      <w:r>
        <w:rPr>
          <w:vertAlign w:val="subscript"/>
          <w:lang w:val="en-US"/>
        </w:rPr>
        <w:t>BP</w:t>
      </w:r>
      <w:r>
        <w:rPr>
          <w:lang w:val="en-US"/>
        </w:rPr>
        <w:t>dτ</w:t>
      </w:r>
      <w:r>
        <w:t>–масса вредных выделений в помещении, обусловленных работой технологического об</w:t>
      </w:r>
      <w:r>
        <w:t>о</w:t>
      </w:r>
      <w:r>
        <w:t xml:space="preserve">рудования, мг; </w:t>
      </w:r>
      <w:r>
        <w:rPr>
          <w:lang w:val="en-US"/>
        </w:rPr>
        <w:t>LnpCnp</w:t>
      </w:r>
      <w:r>
        <w:t xml:space="preserve"> </w:t>
      </w:r>
      <w:r>
        <w:rPr>
          <w:lang w:val="en-US"/>
        </w:rPr>
        <w:t>dτ</w:t>
      </w:r>
      <w:r>
        <w:t xml:space="preserve"> – масса вредных выделений, поступающих в помещение вместе с пр</w:t>
      </w:r>
      <w:r>
        <w:t>и</w:t>
      </w:r>
      <w:r>
        <w:t xml:space="preserve">точным воздухом, мг; </w:t>
      </w:r>
      <w:r>
        <w:rPr>
          <w:lang w:val="en-US"/>
        </w:rPr>
        <w:t>L</w:t>
      </w:r>
      <w:r>
        <w:rPr>
          <w:vertAlign w:val="subscript"/>
          <w:lang w:val="en-US"/>
        </w:rPr>
        <w:t>B</w:t>
      </w:r>
      <w:r>
        <w:rPr>
          <w:lang w:val="en-US"/>
        </w:rPr>
        <w:t>C</w:t>
      </w:r>
      <w:r>
        <w:rPr>
          <w:vertAlign w:val="subscript"/>
          <w:lang w:val="en-US"/>
        </w:rPr>
        <w:t>B</w:t>
      </w:r>
      <w:r>
        <w:rPr>
          <w:lang w:val="en-US"/>
        </w:rPr>
        <w:t>dτ</w:t>
      </w:r>
      <w:r>
        <w:t>–масса вредных выделений, удаляем</w:t>
      </w:r>
      <w:r>
        <w:t>ых из помещения вместе с ух</w:t>
      </w:r>
      <w:r>
        <w:t>о</w:t>
      </w:r>
      <w:r>
        <w:t xml:space="preserve">дящим воздухом, мг; </w:t>
      </w:r>
      <w:r>
        <w:rPr>
          <w:i/>
          <w:lang w:val="en-US"/>
        </w:rPr>
        <w:t>V</w:t>
      </w:r>
      <w:r>
        <w:rPr>
          <w:lang w:val="en-US"/>
        </w:rPr>
        <w:t>п</w:t>
      </w:r>
      <w:r>
        <w:rPr>
          <w:i/>
          <w:lang w:val="en-US"/>
        </w:rPr>
        <w:t>dc</w:t>
      </w:r>
      <w:r>
        <w:t xml:space="preserve"> </w:t>
      </w:r>
      <w:r>
        <w:rPr>
          <w:lang w:val="en-US"/>
        </w:rPr>
        <w:t>dτ</w:t>
      </w:r>
      <w:r>
        <w:t xml:space="preserve"> </w:t>
      </w:r>
      <w:r>
        <w:rPr>
          <w:i/>
        </w:rPr>
        <w:t>с–</w:t>
      </w:r>
      <w:r>
        <w:t xml:space="preserve">масса вредных паров или газов, накопившихся в помещении за время </w:t>
      </w:r>
      <w:r>
        <w:rPr>
          <w:lang w:val="en-US"/>
        </w:rPr>
        <w:t>dτ</w:t>
      </w:r>
      <w:r>
        <w:t>; Спр и Св – концентрация вредных веществ в прито</w:t>
      </w:r>
      <w:r>
        <w:t>ч</w:t>
      </w:r>
      <w:r>
        <w:t>ном и удаляемом воздухе, мг/м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При равенстве масс приточного и удаляемого воздух</w:t>
      </w:r>
      <w:r>
        <w:t>а и, принимая, что благодаря вентил</w:t>
      </w:r>
      <w:r>
        <w:t>я</w:t>
      </w:r>
      <w:r>
        <w:t xml:space="preserve">ции вредные вещества не накапливаются в производственном помещении, т.е. </w:t>
      </w:r>
      <w:r>
        <w:rPr>
          <w:lang w:val="en-US"/>
        </w:rPr>
        <w:t>dc</w:t>
      </w:r>
      <w:r>
        <w:t xml:space="preserve">/ </w:t>
      </w:r>
      <w:r>
        <w:rPr>
          <w:lang w:val="en-US"/>
        </w:rPr>
        <w:t>dτ</w:t>
      </w:r>
      <w:r>
        <w:t xml:space="preserve"> = 0 и Св = Спдк, получим</w:t>
      </w:r>
      <w:r>
        <w:rPr>
          <w:lang w:val="en-US"/>
        </w:rPr>
        <w:t xml:space="preserve"> L=G</w:t>
      </w:r>
      <w:r>
        <w:rPr>
          <w:vertAlign w:val="subscript"/>
          <w:lang w:val="en-US"/>
        </w:rPr>
        <w:t>BP</w:t>
      </w:r>
      <w:r>
        <w:rPr>
          <w:lang w:val="en-US"/>
        </w:rPr>
        <w:t>/(C</w:t>
      </w:r>
      <w:r>
        <w:rPr>
          <w:vertAlign w:val="subscript"/>
        </w:rPr>
        <w:t>пдк</w:t>
      </w:r>
      <w:r>
        <w:t>-С</w:t>
      </w:r>
      <w:r>
        <w:rPr>
          <w:vertAlign w:val="subscript"/>
        </w:rPr>
        <w:t>пр</w:t>
      </w:r>
      <w:r>
        <w:t>)</w:t>
      </w:r>
      <w:r>
        <w:rPr>
          <w:i/>
        </w:rPr>
        <w:t>.</w:t>
      </w:r>
      <w:r>
        <w:t xml:space="preserve"> Концентрация вредных веществ в удаляемом воздухе равна ко</w:t>
      </w:r>
      <w:r>
        <w:t>н</w:t>
      </w:r>
      <w:r>
        <w:t>центрации их в воздухе помещения и не д</w:t>
      </w:r>
      <w:r>
        <w:t>олжна превышать ПДК. Концентрация вредных веществ в приточном воздухе должна быть по возможности минимальной и не превышать 30 % ПДК. Н</w:t>
      </w:r>
      <w:r>
        <w:t>е</w:t>
      </w:r>
      <w:r>
        <w:t>обходимый воздухообмен для удаления избыточной влаги определяют исходя из материального баланса по влаге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010285" cy="30861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где </w:t>
      </w:r>
      <w:r>
        <w:rPr>
          <w:lang w:val="en-US"/>
        </w:rPr>
        <w:t>G</w:t>
      </w:r>
      <w:r>
        <w:rPr>
          <w:vertAlign w:val="subscript"/>
          <w:lang w:val="en-US"/>
        </w:rPr>
        <w:t>B^</w:t>
      </w:r>
      <w:r>
        <w:t xml:space="preserve"> – ма</w:t>
      </w:r>
      <w:r>
        <w:t>сса водяного пара, выделяющегося в помещение, г/с; ρ</w:t>
      </w:r>
      <w:r>
        <w:rPr>
          <w:vertAlign w:val="subscript"/>
        </w:rPr>
        <w:t>пр</w:t>
      </w:r>
      <w:r>
        <w:t xml:space="preserve"> –плотность воздуха, поступающего в помещение, кг/м</w:t>
      </w:r>
      <w:r>
        <w:rPr>
          <w:vertAlign w:val="superscript"/>
        </w:rPr>
        <w:t>3</w:t>
      </w:r>
      <w:r>
        <w:t xml:space="preserve">; </w:t>
      </w:r>
      <w:r>
        <w:rPr>
          <w:lang w:val="en-US"/>
        </w:rPr>
        <w:t>d</w:t>
      </w:r>
      <w:r>
        <w:rPr>
          <w:vertAlign w:val="subscript"/>
          <w:lang w:val="en-US"/>
        </w:rPr>
        <w:t>yx</w:t>
      </w:r>
      <w:r>
        <w:t xml:space="preserve"> –допустимое содержание водяного пара в воздухе помещ</w:t>
      </w:r>
      <w:r>
        <w:t>е</w:t>
      </w:r>
      <w:r>
        <w:t>ния при нормативной температуре и относительной влажности воздуха, г/кг;</w:t>
      </w:r>
      <w:r>
        <w:rPr>
          <w:lang w:val="en-US"/>
        </w:rPr>
        <w:t>d</w:t>
      </w:r>
      <w:r>
        <w:rPr>
          <w:vertAlign w:val="subscript"/>
          <w:lang w:val="en-US"/>
        </w:rPr>
        <w:t>пp</w:t>
      </w:r>
      <w:r>
        <w:t xml:space="preserve"> – влагосодержан</w:t>
      </w:r>
      <w:r>
        <w:t>ие приточного воздуха, г/кг.</w:t>
      </w:r>
    </w:p>
    <w:p w:rsidR="00000000" w:rsidRDefault="006D599D">
      <w:pPr>
        <w:pStyle w:val="a3"/>
        <w:widowControl w:val="0"/>
      </w:pPr>
      <w:r>
        <w:t>При одновременном выделении в рабочую зону вредных веществ, не обладающих однон</w:t>
      </w:r>
      <w:r>
        <w:t>а</w:t>
      </w:r>
      <w:r>
        <w:t>правленным действием на организм человека, например теплоты и влаги, необходимый воздух</w:t>
      </w:r>
      <w:r>
        <w:t>о</w:t>
      </w:r>
      <w:r>
        <w:t>обмен принимают по наибольшей массе воздуха, полученной в р</w:t>
      </w:r>
      <w:r>
        <w:t>асчетах для каждого вида прои</w:t>
      </w:r>
      <w:r>
        <w:t>з</w:t>
      </w:r>
      <w:r>
        <w:t>водственных выделений.</w:t>
      </w:r>
    </w:p>
    <w:p w:rsidR="00000000" w:rsidRDefault="006D599D">
      <w:pPr>
        <w:pStyle w:val="a3"/>
        <w:widowControl w:val="0"/>
        <w:rPr>
          <w:lang w:val="en-US"/>
        </w:rPr>
      </w:pPr>
      <w:r>
        <w:t>При одновременном выделении в воздух рабочей зоны нескольких вредных веществ одн</w:t>
      </w:r>
      <w:r>
        <w:t>о</w:t>
      </w:r>
      <w:r>
        <w:t>направленного действия (триоксид и диоксид серы; оксид азота совместно с оксидом углерода и др., см. СН 245–71) расчет общ</w:t>
      </w:r>
      <w:r>
        <w:t>еобменной вентиляции надлежит производить путем суммирования объемов воздуха, необходимых для разбавления каждого вещества в отдельности до его условных предельно допустимых концентраций [</w:t>
      </w:r>
      <w:r>
        <w:rPr>
          <w:lang w:val="en-US"/>
        </w:rPr>
        <w:t>ci]</w:t>
      </w:r>
      <w:r>
        <w:t>, учитывающих загрязнения воздуха другими веществ</w:t>
      </w:r>
      <w:r>
        <w:t>а</w:t>
      </w:r>
      <w:r>
        <w:t>ми. Эти концент</w:t>
      </w:r>
      <w:r>
        <w:t xml:space="preserve">рации меньше нормативных </w:t>
      </w:r>
      <w:r>
        <w:rPr>
          <w:lang w:val="en-US"/>
        </w:rPr>
        <w:t>C</w:t>
      </w:r>
      <w:r>
        <w:rPr>
          <w:vertAlign w:val="subscript"/>
        </w:rPr>
        <w:t>пдк</w:t>
      </w:r>
      <w:r>
        <w:t xml:space="preserve"> и опред</w:t>
      </w:r>
      <w:r>
        <w:t>е</w:t>
      </w:r>
      <w:r>
        <w:t>ляются из уравнения Σ</w:t>
      </w:r>
      <w:r>
        <w:rPr>
          <w:vertAlign w:val="superscript"/>
          <w:lang w:val="en-US"/>
        </w:rPr>
        <w:t>n</w:t>
      </w:r>
      <w:r>
        <w:rPr>
          <w:vertAlign w:val="subscript"/>
          <w:lang w:val="en-US"/>
        </w:rPr>
        <w:t>i=1</w:t>
      </w:r>
    </w:p>
    <w:p w:rsidR="00000000" w:rsidRDefault="006D599D">
      <w:pPr>
        <w:pStyle w:val="a3"/>
        <w:widowControl w:val="0"/>
      </w:pPr>
      <w:r>
        <w:rPr>
          <w:i/>
        </w:rPr>
        <w:t>С</w:t>
      </w:r>
      <w:r>
        <w:t xml:space="preserve"> помощью </w:t>
      </w:r>
      <w:r>
        <w:rPr>
          <w:i/>
        </w:rPr>
        <w:t>местной вентиляции</w:t>
      </w:r>
      <w:r>
        <w:t xml:space="preserve"> необходимые метеорологические параметры создаются на отдельных рабочих местах. Например, улавливание вредных веществ непосредственно у источника возникновения, вен</w:t>
      </w:r>
      <w:r>
        <w:t xml:space="preserve">тиляция кабин наблюдения и т.д. Наиболее широкое распространение находит </w:t>
      </w:r>
      <w:r>
        <w:lastRenderedPageBreak/>
        <w:t>местная вытяжная локализующая вентиляция. Основной метод борьбы с вредными выделениями заключается в устройстве и организации отсосов от укр</w:t>
      </w:r>
      <w:r>
        <w:t>ы</w:t>
      </w:r>
      <w:r>
        <w:t>тий.</w:t>
      </w:r>
    </w:p>
    <w:p w:rsidR="00000000" w:rsidRDefault="006D599D">
      <w:pPr>
        <w:pStyle w:val="a3"/>
        <w:widowControl w:val="0"/>
      </w:pPr>
      <w:r>
        <w:t>Конструкции местных отсосов могут быт</w:t>
      </w:r>
      <w:r>
        <w:t>ь полностью закрытыми, полуоткрытыми или о</w:t>
      </w:r>
      <w:r>
        <w:t>т</w:t>
      </w:r>
      <w:r>
        <w:t xml:space="preserve">крытыми (рис. 1.14). Наиболее эффективны закрытые отсосы. К ним относятся кожухи, камеры, герметично или плотно укрывающие технологическое оборудование (рис. 1.14, </w:t>
      </w:r>
      <w:r>
        <w:rPr>
          <w:i/>
        </w:rPr>
        <w:t>а).</w:t>
      </w:r>
      <w:r>
        <w:t xml:space="preserve"> Если такие у</w:t>
      </w:r>
      <w:r>
        <w:t>к</w:t>
      </w:r>
      <w:r>
        <w:t>рытия устроить невозможно, то пр</w:t>
      </w:r>
      <w:r>
        <w:t>именяют отсосы с частичным укрытием или открытые: вытя</w:t>
      </w:r>
      <w:r>
        <w:t>ж</w:t>
      </w:r>
      <w:r>
        <w:t>ные зонты, отсасывающие панели, вытяжные шкафы, борт</w:t>
      </w:r>
      <w:r>
        <w:t>о</w:t>
      </w:r>
      <w:r>
        <w:t>вые отсосы и др.</w:t>
      </w:r>
    </w:p>
    <w:p w:rsidR="00000000" w:rsidRDefault="006D599D">
      <w:pPr>
        <w:pStyle w:val="a3"/>
        <w:widowControl w:val="0"/>
      </w:pPr>
      <w:r>
        <w:t xml:space="preserve">Один из самых простых видов местных отсосов – вытяжной зонт (рис. 1.14, </w:t>
      </w:r>
      <w:r>
        <w:rPr>
          <w:i/>
        </w:rPr>
        <w:t>ж).</w:t>
      </w:r>
      <w:r>
        <w:t xml:space="preserve"> Он служит для улавливания вредных веществ, имеющих мень</w:t>
      </w:r>
      <w:r>
        <w:t>шую плотность, чем окружающий воздух. Зонты устанавливают над ваннами различного назначения, электро- и индукционными печами и над о</w:t>
      </w:r>
      <w:r>
        <w:t>т</w:t>
      </w:r>
      <w:r>
        <w:t>верстиями для выпуска металла и шлака из вагранок. Зонты делают открытыми со всех сторон и частично открытыми: с одной, дву</w:t>
      </w:r>
      <w:r>
        <w:t>х и трех сторон. Эффективность работы вытяжного зонта зав</w:t>
      </w:r>
      <w:r>
        <w:t>и</w:t>
      </w:r>
      <w:r>
        <w:t>сит от размеров, высоты подвеса и угла его раскрытия. Чем больше размеры и чем ниже устано</w:t>
      </w:r>
      <w:r>
        <w:t>в</w:t>
      </w:r>
      <w:r>
        <w:t>лен зонт над местом выделения веществ, тем он эффективнее. Наиболее равномерное всасывание обеспечивается п</w:t>
      </w:r>
      <w:r>
        <w:t>ри угле раскрытия зонта м</w:t>
      </w:r>
      <w:r>
        <w:t>е</w:t>
      </w:r>
      <w:r>
        <w:t>нее 60°.</w:t>
      </w:r>
    </w:p>
    <w:p w:rsidR="00000000" w:rsidRDefault="006D599D">
      <w:pPr>
        <w:pStyle w:val="a3"/>
        <w:widowControl w:val="0"/>
      </w:pPr>
      <w:r>
        <w:t>Отсасывающие панели применяют дня удаления вредных выделений, увлекаемых конве</w:t>
      </w:r>
      <w:r>
        <w:t>к</w:t>
      </w:r>
      <w:r>
        <w:t>тивными токами, при таких ручных операциях, как электросварка, пайка, газовая сварка, резка м</w:t>
      </w:r>
      <w:r>
        <w:t>е</w:t>
      </w:r>
      <w:r>
        <w:t>талла и т.п. Вытяжные шкафы – наиболее эффективн</w:t>
      </w:r>
      <w:r>
        <w:t>ое устройство по сравнению с другими отс</w:t>
      </w:r>
      <w:r>
        <w:t>о</w:t>
      </w:r>
      <w:r>
        <w:t>сами, так как почти полностью укрывают источник выделения вредных веществ. Незакрытыми в шкафах остаются лишь проемы для обслуживания, через которые воздух из помещения поступает в шкаф. Форму проема выбирают в зави</w:t>
      </w:r>
      <w:r>
        <w:t>симости от характ</w:t>
      </w:r>
      <w:r>
        <w:t>е</w:t>
      </w:r>
      <w:r>
        <w:t>ра технологических операций.</w:t>
      </w:r>
    </w:p>
    <w:p w:rsidR="00000000" w:rsidRDefault="006D599D">
      <w:pPr>
        <w:pStyle w:val="a3"/>
        <w:widowControl w:val="0"/>
      </w:pPr>
      <w:r>
        <w:t>Необходимый воздухообмен в устройствах местной вытяжной вентиляции рассчитывают, исходя из условия локализации примесей, выделяющихся из источника образования. Требуемый часовой объем отсасываемого воздуха опр</w:t>
      </w:r>
      <w:r>
        <w:t xml:space="preserve">еделяют как произведение площади приемных отверстий отсоса </w:t>
      </w:r>
      <w:r>
        <w:rPr>
          <w:lang w:val="en-US"/>
        </w:rPr>
        <w:t>F</w:t>
      </w:r>
      <w:r>
        <w:rPr>
          <w:i/>
        </w:rPr>
        <w:t>(м</w:t>
      </w:r>
      <w:r>
        <w:rPr>
          <w:i/>
          <w:vertAlign w:val="superscript"/>
          <w:lang w:val="en-US"/>
        </w:rPr>
        <w:t>2</w:t>
      </w:r>
      <w:r>
        <w:rPr>
          <w:i/>
        </w:rPr>
        <w:t xml:space="preserve"> )</w:t>
      </w:r>
      <w:r>
        <w:t xml:space="preserve"> на скорость воздуха в них. Скорость воздуха в проеме отсоса </w:t>
      </w:r>
      <w:r>
        <w:rPr>
          <w:lang w:val="en-US"/>
        </w:rPr>
        <w:t>v</w:t>
      </w:r>
      <w:r>
        <w:t xml:space="preserve"> (м/с) зависит от класса опасности вещества и типа воздухоприемника местной вент</w:t>
      </w:r>
      <w:r>
        <w:t>и</w:t>
      </w:r>
      <w:r>
        <w:t>ляции (v = 0,5...5 м/с).</w:t>
      </w:r>
    </w:p>
    <w:p w:rsidR="00000000" w:rsidRDefault="006D599D">
      <w:pPr>
        <w:pStyle w:val="a3"/>
        <w:widowControl w:val="0"/>
      </w:pPr>
      <w:r>
        <w:rPr>
          <w:i/>
        </w:rPr>
        <w:t>Смешанная система венти</w:t>
      </w:r>
      <w:r>
        <w:rPr>
          <w:i/>
        </w:rPr>
        <w:t>ляции</w:t>
      </w:r>
      <w:r>
        <w:t xml:space="preserve"> является сочетанием элементов местной и общеобменной вентиляции. Местная система удаляет вредные вещества из кожухов и укрытий машин. Однако часть вредных веществ через неплотности укрытий проникает в помещение. Эта часть удаляется общео</w:t>
      </w:r>
      <w:r>
        <w:t>б</w:t>
      </w:r>
      <w:r>
        <w:t>менной венти</w:t>
      </w:r>
      <w:r>
        <w:t>ляцией.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966210" cy="39020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b/>
          <w:sz w:val="16"/>
        </w:rPr>
      </w:pPr>
    </w:p>
    <w:p w:rsidR="00000000" w:rsidRDefault="006D599D">
      <w:pPr>
        <w:widowControl w:val="0"/>
        <w:ind w:firstLine="0"/>
        <w:jc w:val="center"/>
      </w:pPr>
      <w:r>
        <w:t>Рис. 1.14. Устройства местной вентиляции: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lastRenderedPageBreak/>
        <w:t>а</w:t>
      </w:r>
      <w:r>
        <w:t xml:space="preserve"> – укрытие-бокс; </w:t>
      </w:r>
      <w:r>
        <w:rPr>
          <w:i/>
        </w:rPr>
        <w:t>б –</w:t>
      </w:r>
      <w:r>
        <w:t xml:space="preserve"> бортовые отсосы (1–однобортовой; </w:t>
      </w:r>
      <w:r>
        <w:rPr>
          <w:i/>
        </w:rPr>
        <w:t>2 –</w:t>
      </w:r>
      <w:r>
        <w:t xml:space="preserve">двухбортовой); </w:t>
      </w:r>
      <w:r>
        <w:rPr>
          <w:i/>
        </w:rPr>
        <w:t>в –</w:t>
      </w:r>
      <w:r>
        <w:t>боковые отсосы (1–одност</w:t>
      </w:r>
      <w:r>
        <w:t>о</w:t>
      </w:r>
      <w:r>
        <w:t xml:space="preserve">ронний; </w:t>
      </w:r>
      <w:r>
        <w:rPr>
          <w:i/>
        </w:rPr>
        <w:t>2</w:t>
      </w:r>
      <w:r>
        <w:t xml:space="preserve">–угловой); г–отсос от рабочих столов; </w:t>
      </w:r>
      <w:r>
        <w:rPr>
          <w:i/>
        </w:rPr>
        <w:t>д–</w:t>
      </w:r>
      <w:r>
        <w:t xml:space="preserve">отсос витражного типа; </w:t>
      </w:r>
      <w:r>
        <w:rPr>
          <w:i/>
        </w:rPr>
        <w:t>е –</w:t>
      </w:r>
      <w:r>
        <w:t>вытяжные шкафы (1–с вер</w:t>
      </w:r>
      <w:r>
        <w:t>х</w:t>
      </w:r>
      <w:r>
        <w:t>ни</w:t>
      </w:r>
      <w:r>
        <w:t xml:space="preserve">м отсосом; </w:t>
      </w:r>
      <w:r>
        <w:rPr>
          <w:i/>
        </w:rPr>
        <w:t>2–</w:t>
      </w:r>
      <w:r>
        <w:t xml:space="preserve">с нижним отсосом; </w:t>
      </w:r>
      <w:r>
        <w:rPr>
          <w:i/>
        </w:rPr>
        <w:t>3–</w:t>
      </w:r>
      <w:r>
        <w:t>с комбинированным отсосом)</w:t>
      </w:r>
      <w:r>
        <w:rPr>
          <w:lang w:val="en-US"/>
        </w:rPr>
        <w:t>;</w:t>
      </w:r>
      <w:r>
        <w:t xml:space="preserve"> </w:t>
      </w:r>
      <w:r>
        <w:rPr>
          <w:i/>
        </w:rPr>
        <w:t>ж–</w:t>
      </w:r>
      <w:r>
        <w:t xml:space="preserve">вытяжные зонты (1–прямой; </w:t>
      </w:r>
      <w:r>
        <w:rPr>
          <w:i/>
        </w:rPr>
        <w:t>2</w:t>
      </w:r>
      <w:r>
        <w:t>–н</w:t>
      </w:r>
      <w:r>
        <w:t>а</w:t>
      </w:r>
      <w:r>
        <w:t>клонный).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rPr>
          <w:i/>
        </w:rPr>
        <w:t>Аварийная вентиляция</w:t>
      </w:r>
      <w:r>
        <w:t xml:space="preserve"> предусматривается в тех производственных помещения, в которых возможно внезапное поступление в воздухе большого количества вредных </w:t>
      </w:r>
      <w:r>
        <w:t>или взрывоопасных в</w:t>
      </w:r>
      <w:r>
        <w:t>е</w:t>
      </w:r>
      <w:r>
        <w:t>ществ. Производительность аварийной вентиляции определяют в соответствии с требованиями нормативных документов в технологической части проекта. Если такие документы отсутствуют, то производительность аварийной вентиляции принимается так</w:t>
      </w:r>
      <w:r>
        <w:t>ой, чтобы она вместе с основной ве</w:t>
      </w:r>
      <w:r>
        <w:t>н</w:t>
      </w:r>
      <w:r>
        <w:t>тиляцией обеспечивала в помещении не менее восьми воздухообменов за 1 ч. Система аварийной вентиляции должна включаться автоматически при достижении ПДК вредных выделений или при остановке одной из систем общеобменной или</w:t>
      </w:r>
      <w:r>
        <w:t xml:space="preserve"> местной вентиляции. Выброс воздуха аварийных систем должен осуществляться с учетом возможности максимального рассеивания вредных и взрывоопасных веществ в а</w:t>
      </w:r>
      <w:r>
        <w:t>т</w:t>
      </w:r>
      <w:r>
        <w:t>мосфере.</w:t>
      </w:r>
    </w:p>
    <w:p w:rsidR="00000000" w:rsidRDefault="006D599D">
      <w:pPr>
        <w:pStyle w:val="a3"/>
        <w:widowControl w:val="0"/>
      </w:pPr>
      <w:r>
        <w:t>Для создания оптимальных метеорологических условий в производственных помещениях применяю</w:t>
      </w:r>
      <w:r>
        <w:t xml:space="preserve">т наиболее совершенный вид промышленной вентиляции – кондиционирование воздуха. </w:t>
      </w:r>
      <w:r>
        <w:rPr>
          <w:i/>
        </w:rPr>
        <w:t>Кондиционированием воздуха</w:t>
      </w:r>
      <w:r>
        <w:t xml:space="preserve"> называется его автоматическая обработка с целью поддержания в производственных помещениях заранее заданных метеорологических условий независимо от и</w:t>
      </w:r>
      <w:r>
        <w:t>з</w:t>
      </w:r>
      <w:r>
        <w:t>менения наружных условий и режимов внутри помещения. При кондиционировании автоматич</w:t>
      </w:r>
      <w:r>
        <w:t>е</w:t>
      </w:r>
      <w:r>
        <w:t>ски регулируется температура воздуха, его относительная влажность и скорость подачи в помещ</w:t>
      </w:r>
      <w:r>
        <w:t>е</w:t>
      </w:r>
      <w:r>
        <w:t>ние в зависимости от времени года, наружных метеорологических условий и характе</w:t>
      </w:r>
      <w:r>
        <w:t>ра технолог</w:t>
      </w:r>
      <w:r>
        <w:t>и</w:t>
      </w:r>
      <w:r>
        <w:t>ческого процесса в помещении. Такие строго определенные параметры воздуха создаются в спец</w:t>
      </w:r>
      <w:r>
        <w:t>и</w:t>
      </w:r>
      <w:r>
        <w:t>альных установках, называемых кондиционерами. В ряде случаев помимо обеспечения санитарных норм микроклимата воздуха в кондиционерах производят специальн</w:t>
      </w:r>
      <w:r>
        <w:t>ую обработку: ионизацию, д</w:t>
      </w:r>
      <w:r>
        <w:t>е</w:t>
      </w:r>
      <w:r>
        <w:t>зодорацию, озониров</w:t>
      </w:r>
      <w:r>
        <w:t>а</w:t>
      </w:r>
      <w:r>
        <w:t>ние и т.п.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126105" cy="13081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t>Рис. 1.15. Схема кондиционера</w:t>
      </w:r>
      <w:r>
        <w:rPr>
          <w:lang w:val="en-US"/>
        </w:rPr>
        <w:t>:</w:t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t>1–заборный воздуховод</w:t>
      </w:r>
      <w:r>
        <w:rPr>
          <w:lang w:val="en-US"/>
        </w:rPr>
        <w:t>;</w:t>
      </w:r>
      <w:r>
        <w:t xml:space="preserve"> </w:t>
      </w:r>
      <w:r>
        <w:rPr>
          <w:i/>
        </w:rPr>
        <w:t>2–</w:t>
      </w:r>
      <w:r>
        <w:t xml:space="preserve">фильтр; </w:t>
      </w:r>
      <w:r>
        <w:rPr>
          <w:i/>
        </w:rPr>
        <w:t>3–</w:t>
      </w:r>
      <w:r>
        <w:t xml:space="preserve">соединительный воздуховод; </w:t>
      </w:r>
      <w:r>
        <w:rPr>
          <w:i/>
        </w:rPr>
        <w:t>4–</w:t>
      </w:r>
      <w:r>
        <w:t xml:space="preserve">калориферы первой и второй ступени подогрева; </w:t>
      </w:r>
      <w:r>
        <w:rPr>
          <w:i/>
        </w:rPr>
        <w:t>5–</w:t>
      </w:r>
      <w:r>
        <w:t>форсунки воздухоочистки</w:t>
      </w:r>
      <w:r>
        <w:rPr>
          <w:lang w:val="en-US"/>
        </w:rPr>
        <w:t>;</w:t>
      </w:r>
      <w:r>
        <w:t xml:space="preserve"> 6–переходник-каплеуловитель;</w:t>
      </w:r>
      <w:r>
        <w:t xml:space="preserve"> 7– калориферы второй ступени</w:t>
      </w:r>
      <w:r>
        <w:rPr>
          <w:lang w:val="en-US"/>
        </w:rPr>
        <w:t>;</w:t>
      </w:r>
      <w:r>
        <w:t xml:space="preserve"> </w:t>
      </w:r>
      <w:r>
        <w:rPr>
          <w:i/>
        </w:rPr>
        <w:t>8 –</w:t>
      </w:r>
      <w:r>
        <w:t xml:space="preserve"> вентилятор; </w:t>
      </w:r>
      <w:r>
        <w:rPr>
          <w:i/>
        </w:rPr>
        <w:t>9 –</w:t>
      </w:r>
      <w:r>
        <w:t xml:space="preserve"> отводной возд</w:t>
      </w:r>
      <w:r>
        <w:t>у</w:t>
      </w:r>
      <w:r>
        <w:t>ховод.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Кондиционеры могут быть местными (для обслуживания отдельных помещений) и це</w:t>
      </w:r>
      <w:r>
        <w:t>н</w:t>
      </w:r>
      <w:r>
        <w:t>тральными (для обслуживания нескольких отдельных помещений). Принципиальная схема конд</w:t>
      </w:r>
      <w:r>
        <w:t>и</w:t>
      </w:r>
      <w:r>
        <w:t>ционера представлен</w:t>
      </w:r>
      <w:r>
        <w:t xml:space="preserve">а на рис. 1.15. Наружный воздух очищается от пыли в фильтре </w:t>
      </w:r>
      <w:r>
        <w:rPr>
          <w:i/>
        </w:rPr>
        <w:t>2</w:t>
      </w:r>
      <w:r>
        <w:t xml:space="preserve"> и поступает в камеру </w:t>
      </w:r>
      <w:r>
        <w:rPr>
          <w:lang w:val="en-US"/>
        </w:rPr>
        <w:t>I</w:t>
      </w:r>
      <w:r>
        <w:t xml:space="preserve">, где он смешивается с воздухом из помещения (при рециркуляции). Пройдя через ступень предварительной температурной обработки </w:t>
      </w:r>
      <w:r>
        <w:rPr>
          <w:i/>
        </w:rPr>
        <w:t>4,</w:t>
      </w:r>
      <w:r>
        <w:t xml:space="preserve"> воздух поступает в камеру </w:t>
      </w:r>
      <w:r>
        <w:rPr>
          <w:lang w:val="en-US"/>
        </w:rPr>
        <w:t>II</w:t>
      </w:r>
      <w:r>
        <w:t>, где он проход</w:t>
      </w:r>
      <w:r>
        <w:t>ит сп</w:t>
      </w:r>
      <w:r>
        <w:t>е</w:t>
      </w:r>
      <w:r>
        <w:t>циальную обрабочку (промывание воздуха водой, обеспечивающую заданные параметры относ</w:t>
      </w:r>
      <w:r>
        <w:t>и</w:t>
      </w:r>
      <w:r>
        <w:t xml:space="preserve">тельной влажности, и очистку воздуха), и в камеру </w:t>
      </w:r>
      <w:r>
        <w:rPr>
          <w:lang w:val="en-US"/>
        </w:rPr>
        <w:t xml:space="preserve">III </w:t>
      </w:r>
      <w:r>
        <w:t>(температурная обработка). При темпер</w:t>
      </w:r>
      <w:r>
        <w:t>а</w:t>
      </w:r>
      <w:r>
        <w:t>турной обработке зимой воздух подогревается частично за счет температуры</w:t>
      </w:r>
      <w:r>
        <w:t xml:space="preserve"> воды, поступающей в форсунки 5, и частично, проходя через калориферы </w:t>
      </w:r>
      <w:r>
        <w:rPr>
          <w:i/>
        </w:rPr>
        <w:t>4</w:t>
      </w:r>
      <w:r>
        <w:t xml:space="preserve"> и 7. Летом воздух охлаждается частично п</w:t>
      </w:r>
      <w:r>
        <w:t>о</w:t>
      </w:r>
      <w:r>
        <w:t xml:space="preserve">дачей в камеру </w:t>
      </w:r>
      <w:r>
        <w:rPr>
          <w:lang w:val="en-US"/>
        </w:rPr>
        <w:t xml:space="preserve">II </w:t>
      </w:r>
      <w:r>
        <w:t>охлажденной (артезианской) воды, и главным образом в итоге работы специал</w:t>
      </w:r>
      <w:r>
        <w:t>ь</w:t>
      </w:r>
      <w:r>
        <w:t>ных холодильных машин.</w:t>
      </w:r>
    </w:p>
    <w:p w:rsidR="00000000" w:rsidRDefault="006D599D">
      <w:pPr>
        <w:pStyle w:val="a3"/>
        <w:widowControl w:val="0"/>
      </w:pPr>
      <w:r>
        <w:t>Кондиционирование воздуха иг</w:t>
      </w:r>
      <w:r>
        <w:t>рает существенную роль не только с точки зрения безопа</w:t>
      </w:r>
      <w:r>
        <w:t>с</w:t>
      </w:r>
      <w:r>
        <w:t>ности жизнедеятельности, но и во многих технологических процессах, при которых не допускаю</w:t>
      </w:r>
      <w:r>
        <w:t>т</w:t>
      </w:r>
      <w:r>
        <w:t>ся колебания температуры и влажности воздуха (особенно в радиоэлектронике). Поэтому устано</w:t>
      </w:r>
      <w:r>
        <w:t>в</w:t>
      </w:r>
      <w:r>
        <w:t>ки кондиционировани</w:t>
      </w:r>
      <w:r>
        <w:t>я в последние годы находят все более широкое применение на промышле</w:t>
      </w:r>
      <w:r>
        <w:t>н</w:t>
      </w:r>
      <w:r>
        <w:t>ных предприятиях.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29" w:name="_Toc506226969"/>
      <w:bookmarkStart w:id="30" w:name="_Toc523118621"/>
      <w:r>
        <w:lastRenderedPageBreak/>
        <w:t>1.6. ВЛИЯНИЕ ОСВЕЩЕНИЯ НА УСЛОВИЯ ДЕЯТЕЛЬНОСТИ ЧЕЛОВЕКА</w:t>
      </w:r>
      <w:bookmarkEnd w:id="29"/>
      <w:bookmarkEnd w:id="30"/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rPr>
          <w:b/>
        </w:rPr>
        <w:t>Основные светотехнические характеристики.</w:t>
      </w:r>
      <w:r>
        <w:t xml:space="preserve"> Правильно спроектированное и раци</w:t>
      </w:r>
      <w:r>
        <w:t>о</w:t>
      </w:r>
      <w:r>
        <w:t>нально выполненное освещение произво</w:t>
      </w:r>
      <w:r>
        <w:t>дственных помещений оказывает положительное псих</w:t>
      </w:r>
      <w:r>
        <w:t>о</w:t>
      </w:r>
      <w:r>
        <w:t>физиологическое воздействие на работающих, способствует повышению эффективности и без</w:t>
      </w:r>
      <w:r>
        <w:t>о</w:t>
      </w:r>
      <w:r>
        <w:t>пасности труда, снижает утомление и травматизм, сохраняет высокую раб</w:t>
      </w:r>
      <w:r>
        <w:t>о</w:t>
      </w:r>
      <w:r>
        <w:t>тоспособность.</w:t>
      </w:r>
    </w:p>
    <w:p w:rsidR="00000000" w:rsidRDefault="006D599D">
      <w:pPr>
        <w:pStyle w:val="a3"/>
        <w:widowControl w:val="0"/>
      </w:pPr>
      <w:r>
        <w:t>Ощущение зрения происходит под возде</w:t>
      </w:r>
      <w:r>
        <w:t>йствием видимого излучения (света), которое пре</w:t>
      </w:r>
      <w:r>
        <w:t>д</w:t>
      </w:r>
      <w:r>
        <w:t>ставляет собой электромагнитное излучение с длиной волны 0,38...0,76</w:t>
      </w:r>
      <w:r>
        <w:rPr>
          <w:b/>
        </w:rPr>
        <w:t xml:space="preserve"> </w:t>
      </w:r>
      <w:r>
        <w:t>мкм</w:t>
      </w:r>
      <w:r>
        <w:rPr>
          <w:b/>
        </w:rPr>
        <w:t>.</w:t>
      </w:r>
      <w:r>
        <w:t xml:space="preserve"> Чувствительность зрения максимальна к электромагнитному излучению с длиной волны 0,555</w:t>
      </w:r>
      <w:r>
        <w:rPr>
          <w:b/>
        </w:rPr>
        <w:t xml:space="preserve"> </w:t>
      </w:r>
      <w:r>
        <w:t>мкм (желто-зеленый цвет) и умен</w:t>
      </w:r>
      <w:r>
        <w:t>ь</w:t>
      </w:r>
      <w:r>
        <w:t>шается к границ</w:t>
      </w:r>
      <w:r>
        <w:t>ам видимого спектра.</w:t>
      </w:r>
    </w:p>
    <w:p w:rsidR="00000000" w:rsidRDefault="006D599D">
      <w:pPr>
        <w:pStyle w:val="a3"/>
        <w:widowControl w:val="0"/>
      </w:pPr>
      <w:r>
        <w:t>Освещение характеризуется количественными и качественными показателями. К количес</w:t>
      </w:r>
      <w:r>
        <w:t>т</w:t>
      </w:r>
      <w:r>
        <w:t>венным п</w:t>
      </w:r>
      <w:r>
        <w:t>о</w:t>
      </w:r>
      <w:r>
        <w:t>казателям относятся:</w:t>
      </w:r>
    </w:p>
    <w:p w:rsidR="00000000" w:rsidRDefault="006D599D">
      <w:pPr>
        <w:pStyle w:val="a3"/>
        <w:widowControl w:val="0"/>
      </w:pPr>
      <w:r>
        <w:rPr>
          <w:i/>
        </w:rPr>
        <w:t>световой поток</w:t>
      </w:r>
      <w:r>
        <w:t xml:space="preserve"> Ф –часть лучистого потока, воспринимаемая человеком как свет; характ</w:t>
      </w:r>
      <w:r>
        <w:t>е</w:t>
      </w:r>
      <w:r>
        <w:t>ризует мощность светового излучения, из</w:t>
      </w:r>
      <w:r>
        <w:t>мер</w:t>
      </w:r>
      <w:r>
        <w:t>я</w:t>
      </w:r>
      <w:r>
        <w:t>ется в люменах (лм);</w:t>
      </w:r>
    </w:p>
    <w:p w:rsidR="00000000" w:rsidRDefault="006D599D">
      <w:pPr>
        <w:pStyle w:val="a3"/>
        <w:widowControl w:val="0"/>
      </w:pPr>
      <w:r>
        <w:rPr>
          <w:i/>
        </w:rPr>
        <w:t xml:space="preserve">сила света </w:t>
      </w:r>
      <w:r>
        <w:rPr>
          <w:i/>
          <w:lang w:val="en-US"/>
        </w:rPr>
        <w:t>J</w:t>
      </w:r>
      <w:r>
        <w:rPr>
          <w:i/>
        </w:rPr>
        <w:t>–</w:t>
      </w:r>
      <w:r>
        <w:t xml:space="preserve">пространственная плотность светового потока; определяется как отношение светового потока </w:t>
      </w:r>
      <w:r>
        <w:rPr>
          <w:lang w:val="en-US"/>
        </w:rPr>
        <w:t>d</w:t>
      </w:r>
      <w:r>
        <w:t>ф, исходящего от источника и равномерно распространяющегося внутри эл</w:t>
      </w:r>
      <w:r>
        <w:t>е</w:t>
      </w:r>
      <w:r>
        <w:t>ментарного теле</w:t>
      </w:r>
      <w:r>
        <w:t>с</w:t>
      </w:r>
      <w:r>
        <w:t xml:space="preserve">ного угла </w:t>
      </w:r>
      <w:r>
        <w:rPr>
          <w:lang w:val="en-US"/>
        </w:rPr>
        <w:t>dΩ</w:t>
      </w:r>
      <w:r>
        <w:t xml:space="preserve">, к величине этого угла; </w:t>
      </w:r>
      <w:r>
        <w:rPr>
          <w:lang w:val="en-US"/>
        </w:rPr>
        <w:t>J</w:t>
      </w:r>
      <w:r>
        <w:t xml:space="preserve">== </w:t>
      </w:r>
      <w:r>
        <w:rPr>
          <w:lang w:val="en-US"/>
        </w:rPr>
        <w:t>d</w:t>
      </w:r>
      <w:r>
        <w:t>ф/</w:t>
      </w:r>
      <w:r>
        <w:rPr>
          <w:lang w:val="en-US"/>
        </w:rPr>
        <w:t>dΩ</w:t>
      </w:r>
      <w:r>
        <w:t xml:space="preserve"> ; измеряется в канделах (кд);</w:t>
      </w:r>
    </w:p>
    <w:p w:rsidR="00000000" w:rsidRDefault="006D599D">
      <w:pPr>
        <w:pStyle w:val="a3"/>
        <w:widowControl w:val="0"/>
      </w:pPr>
      <w:r>
        <w:rPr>
          <w:i/>
        </w:rPr>
        <w:t>освещенность Е–</w:t>
      </w:r>
      <w:r>
        <w:t xml:space="preserve">поверхностная плотность светового потока; определяется как отношение светового потока </w:t>
      </w:r>
      <w:r>
        <w:rPr>
          <w:lang w:val="en-US"/>
        </w:rPr>
        <w:t>dф</w:t>
      </w:r>
      <w:r>
        <w:t xml:space="preserve">, равномерно падающего на освещаемую поверхность </w:t>
      </w:r>
      <w:r>
        <w:rPr>
          <w:i/>
          <w:lang w:val="en-US"/>
        </w:rPr>
        <w:t>dS</w:t>
      </w:r>
      <w:r>
        <w:t xml:space="preserve"> (м</w:t>
      </w:r>
      <w:r>
        <w:rPr>
          <w:vertAlign w:val="superscript"/>
        </w:rPr>
        <w:t>2</w:t>
      </w:r>
      <w:r>
        <w:t>), к ее площади: Е=</w:t>
      </w:r>
      <w:r>
        <w:rPr>
          <w:lang w:val="en-US"/>
        </w:rPr>
        <w:t>d</w:t>
      </w:r>
      <w:r>
        <w:t>ф</w:t>
      </w:r>
      <w:r>
        <w:rPr>
          <w:lang w:val="en-US"/>
        </w:rPr>
        <w:t>/dS</w:t>
      </w:r>
      <w:r>
        <w:t>, изм</w:t>
      </w:r>
      <w:r>
        <w:t>е</w:t>
      </w:r>
      <w:r>
        <w:t>ряется в люксах (лк);</w:t>
      </w:r>
    </w:p>
    <w:p w:rsidR="00000000" w:rsidRDefault="006D599D">
      <w:pPr>
        <w:pStyle w:val="a3"/>
        <w:widowControl w:val="0"/>
      </w:pPr>
      <w:r>
        <w:rPr>
          <w:i/>
        </w:rPr>
        <w:t xml:space="preserve">яркость </w:t>
      </w:r>
      <w:r>
        <w:rPr>
          <w:i/>
          <w:lang w:val="en-US"/>
        </w:rPr>
        <w:t>L</w:t>
      </w:r>
      <w:r>
        <w:t xml:space="preserve"> п</w:t>
      </w:r>
      <w:r>
        <w:t xml:space="preserve">оверхности под углом α к нормали –это отношение силы света </w:t>
      </w:r>
      <w:r>
        <w:rPr>
          <w:lang w:val="en-US"/>
        </w:rPr>
        <w:t>dJα</w:t>
      </w:r>
      <w:r>
        <w:t xml:space="preserve">, излучаемой, освещаемой или светящейся поверхностью в этом направлении, к площади </w:t>
      </w:r>
      <w:r>
        <w:rPr>
          <w:i/>
        </w:rPr>
        <w:t>dS</w:t>
      </w:r>
      <w:r>
        <w:t xml:space="preserve"> проекции этой п</w:t>
      </w:r>
      <w:r>
        <w:t>о</w:t>
      </w:r>
      <w:r>
        <w:t xml:space="preserve">верхности, на плоскость, перпендикулярную к этому направлению: </w:t>
      </w:r>
      <w:r>
        <w:rPr>
          <w:i/>
        </w:rPr>
        <w:t>L</w:t>
      </w:r>
      <w:r>
        <w:t xml:space="preserve"> = </w:t>
      </w:r>
      <w:r>
        <w:rPr>
          <w:lang w:val="en-US"/>
        </w:rPr>
        <w:t>dф</w:t>
      </w:r>
      <w:r>
        <w:t>/(</w:t>
      </w:r>
      <w:r>
        <w:rPr>
          <w:lang w:val="en-US"/>
        </w:rPr>
        <w:t>dScosα</w:t>
      </w:r>
      <w:r>
        <w:t>), измеряется в</w:t>
      </w:r>
      <w:r>
        <w:t xml:space="preserve"> кд • м</w:t>
      </w:r>
      <w:r>
        <w:rPr>
          <w:vertAlign w:val="superscript"/>
          <w:lang w:val="en-US"/>
        </w:rPr>
        <w:t>-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t>Для качественной оценки условий зрительной работы используют такие показатели как фон</w:t>
      </w:r>
      <w:r>
        <w:rPr>
          <w:i/>
        </w:rPr>
        <w:t>,</w:t>
      </w:r>
      <w:r>
        <w:t xml:space="preserve"> контраст объекта с фоном, коэффициент пульсации освещенности, показатель освещенности, спектральный с</w:t>
      </w:r>
      <w:r>
        <w:t>о</w:t>
      </w:r>
      <w:r>
        <w:t>став света.</w:t>
      </w:r>
    </w:p>
    <w:p w:rsidR="00000000" w:rsidRDefault="006D599D">
      <w:pPr>
        <w:pStyle w:val="a3"/>
        <w:widowControl w:val="0"/>
      </w:pPr>
      <w:r>
        <w:rPr>
          <w:i/>
        </w:rPr>
        <w:t>Фон –</w:t>
      </w:r>
      <w:r>
        <w:t xml:space="preserve"> это поверхность, на которой происходит</w:t>
      </w:r>
      <w:r>
        <w:t xml:space="preserve"> различение объекта. Фон характеризуется способностью поверхности отражать падающий на нее световой поток. Эта способность (коэфф</w:t>
      </w:r>
      <w:r>
        <w:t>и</w:t>
      </w:r>
      <w:r>
        <w:t xml:space="preserve">циент отражения р) определяется как отношение отраженного от поверхности светового потока </w:t>
      </w:r>
      <w:r>
        <w:rPr>
          <w:i/>
        </w:rPr>
        <w:t>Ф</w:t>
      </w:r>
      <w:r>
        <w:rPr>
          <w:i/>
          <w:vertAlign w:val="subscript"/>
        </w:rPr>
        <w:t>отр</w:t>
      </w:r>
      <w:r>
        <w:t xml:space="preserve"> к падающему на нее световому по</w:t>
      </w:r>
      <w:r>
        <w:t>току Фпад; р == Фот/Фпад. В зависимости от цвета и фа</w:t>
      </w:r>
      <w:r>
        <w:t>к</w:t>
      </w:r>
      <w:r>
        <w:t>туры поверхности значения коэффициента отражения находятся в пределах 0,02...0,95; при р &gt;0,4 фон считается све</w:t>
      </w:r>
      <w:r>
        <w:t>т</w:t>
      </w:r>
      <w:r>
        <w:t>лым; при р = 0,2...0,4–средним и при р &lt;0,2–темным.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Контраст объекта с фоном </w:t>
      </w:r>
      <w:r>
        <w:rPr>
          <w:i/>
          <w:lang w:val="en-US"/>
        </w:rPr>
        <w:t>k</w:t>
      </w:r>
      <w:r>
        <w:rPr>
          <w:i/>
        </w:rPr>
        <w:t xml:space="preserve"> –</w:t>
      </w:r>
      <w:r>
        <w:t xml:space="preserve"> степень р</w:t>
      </w:r>
      <w:r>
        <w:t>азличения объекта и фона –характеризуется соо</w:t>
      </w:r>
      <w:r>
        <w:t>т</w:t>
      </w:r>
      <w:r>
        <w:t xml:space="preserve">ношением яркостей рассматриваемого объекта (точки, линии, знаки, пятна, трещины, риски или других элементов) и фона; </w:t>
      </w:r>
      <w:r>
        <w:rPr>
          <w:i/>
        </w:rPr>
        <w:t>k</w:t>
      </w:r>
      <w:r>
        <w:t xml:space="preserve"> = </w:t>
      </w:r>
      <w:r>
        <w:rPr>
          <w:i/>
        </w:rPr>
        <w:t>(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op</w:t>
      </w:r>
      <w:r>
        <w:rPr>
          <w:i/>
        </w:rPr>
        <w:t>–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o</w:t>
      </w:r>
      <w:r>
        <w:rPr>
          <w:i/>
        </w:rPr>
        <w:t>)/</w:t>
      </w:r>
      <w:r>
        <w:rPr>
          <w:i/>
          <w:lang w:val="en-US"/>
        </w:rPr>
        <w:t>L</w:t>
      </w:r>
      <w:r>
        <w:rPr>
          <w:i/>
          <w:vertAlign w:val="subscript"/>
          <w:lang w:val="en-US"/>
        </w:rPr>
        <w:t>op</w:t>
      </w:r>
      <w:r>
        <w:t xml:space="preserve"> считается большим, если </w:t>
      </w:r>
      <w:r>
        <w:rPr>
          <w:i/>
          <w:lang w:val="en-US"/>
        </w:rPr>
        <w:t>k</w:t>
      </w:r>
      <w:r>
        <w:t>&gt;0,5 (объект резко выделяется на фоне), средним при</w:t>
      </w:r>
      <w:r>
        <w:t xml:space="preserve"> </w:t>
      </w:r>
      <w:r>
        <w:rPr>
          <w:lang w:val="en-US"/>
        </w:rPr>
        <w:t>k</w:t>
      </w:r>
      <w:r>
        <w:t xml:space="preserve">==0,2...0,5 (объект и фон заметно отличаются по яркости) и малым при </w:t>
      </w:r>
      <w:r>
        <w:rPr>
          <w:lang w:val="en-US"/>
        </w:rPr>
        <w:t>k&lt;0</w:t>
      </w:r>
      <w:r>
        <w:t>,2 (объект слабо зам</w:t>
      </w:r>
      <w:r>
        <w:t>е</w:t>
      </w:r>
      <w:r>
        <w:t>тен на фоне).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Коэффициент пульсации освещенности </w:t>
      </w:r>
      <w:r>
        <w:rPr>
          <w:i/>
          <w:lang w:val="en-US"/>
        </w:rPr>
        <w:t>k</w:t>
      </w:r>
      <w:r>
        <w:rPr>
          <w:i/>
          <w:sz w:val="16"/>
          <w:lang w:val="en-US"/>
        </w:rPr>
        <w:t>Е</w:t>
      </w:r>
      <w:r>
        <w:rPr>
          <w:i/>
        </w:rPr>
        <w:t>–</w:t>
      </w:r>
      <w:r>
        <w:t>это критерий глубины колебаний освещенности в результате изменения во времени св</w:t>
      </w:r>
      <w:r>
        <w:t>е</w:t>
      </w:r>
      <w:r>
        <w:t>тового потока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rPr>
          <w:lang w:val="en-US"/>
        </w:rPr>
        <w:t>K</w:t>
      </w:r>
      <w:r>
        <w:rPr>
          <w:sz w:val="16"/>
          <w:lang w:val="en-US"/>
        </w:rPr>
        <w:t>Е</w:t>
      </w:r>
      <w:r>
        <w:rPr>
          <w:lang w:val="en-US"/>
        </w:rPr>
        <w:t>=100(E</w:t>
      </w:r>
      <w:r>
        <w:rPr>
          <w:vertAlign w:val="subscript"/>
          <w:lang w:val="en-US"/>
        </w:rPr>
        <w:t>max</w:t>
      </w:r>
      <w:r>
        <w:rPr>
          <w:lang w:val="en-US"/>
        </w:rPr>
        <w:t>-E</w:t>
      </w:r>
      <w:r>
        <w:rPr>
          <w:vertAlign w:val="subscript"/>
          <w:lang w:val="en-US"/>
        </w:rPr>
        <w:t>min</w:t>
      </w:r>
      <w:r>
        <w:rPr>
          <w:lang w:val="en-US"/>
        </w:rPr>
        <w:t>)/(2E</w:t>
      </w:r>
      <w:r>
        <w:rPr>
          <w:vertAlign w:val="subscript"/>
        </w:rPr>
        <w:t>ср</w:t>
      </w:r>
      <w:r>
        <w:rPr>
          <w:lang w:val="en-US"/>
        </w:rPr>
        <w:t>);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E</w:t>
      </w:r>
      <w:r>
        <w:rPr>
          <w:vertAlign w:val="subscript"/>
          <w:lang w:val="en-US"/>
        </w:rPr>
        <w:t>max,</w:t>
      </w:r>
      <w:r>
        <w:t xml:space="preserve"> </w:t>
      </w:r>
      <w:r>
        <w:rPr>
          <w:lang w:val="en-US"/>
        </w:rPr>
        <w:t>E</w:t>
      </w:r>
      <w:r>
        <w:rPr>
          <w:vertAlign w:val="subscript"/>
          <w:lang w:val="en-US"/>
        </w:rPr>
        <w:t>min</w:t>
      </w:r>
      <w:r>
        <w:t xml:space="preserve"> </w:t>
      </w:r>
      <w:r>
        <w:rPr>
          <w:lang w:val="en-US"/>
        </w:rPr>
        <w:t>E</w:t>
      </w:r>
      <w:r>
        <w:rPr>
          <w:vertAlign w:val="subscript"/>
          <w:lang w:val="en-US"/>
        </w:rPr>
        <w:t>cp</w:t>
      </w:r>
      <w:r>
        <w:t xml:space="preserve"> – максимальное, минимальное и среднее значения освещенности за период кол</w:t>
      </w:r>
      <w:r>
        <w:t>е</w:t>
      </w:r>
      <w:r>
        <w:t xml:space="preserve">баний; для газоразрядных ламп </w:t>
      </w:r>
      <w:r>
        <w:rPr>
          <w:i/>
          <w:smallCaps/>
          <w:lang w:val="en-US"/>
        </w:rPr>
        <w:t>k</w:t>
      </w:r>
      <w:r>
        <w:rPr>
          <w:i/>
          <w:smallCaps/>
          <w:sz w:val="16"/>
        </w:rPr>
        <w:t>е</w:t>
      </w:r>
      <w:r>
        <w:rPr>
          <w:smallCaps/>
        </w:rPr>
        <w:t xml:space="preserve"> </w:t>
      </w:r>
      <w:r>
        <w:t xml:space="preserve">= 25...65 %, для обычныхламп накаливания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E</w:t>
      </w:r>
      <w:r>
        <w:rPr>
          <w:i/>
          <w:lang w:val="en-US"/>
        </w:rPr>
        <w:t>≈</w:t>
      </w:r>
      <w:r>
        <w:t>7 %, для галоге</w:t>
      </w:r>
      <w:r>
        <w:t>н</w:t>
      </w:r>
      <w:r>
        <w:t xml:space="preserve">ных ламп накаливания </w:t>
      </w:r>
      <w:r>
        <w:rPr>
          <w:lang w:val="en-US"/>
        </w:rPr>
        <w:t>K</w:t>
      </w:r>
      <w:r>
        <w:rPr>
          <w:vertAlign w:val="subscript"/>
          <w:lang w:val="en-US"/>
        </w:rPr>
        <w:t>E</w:t>
      </w:r>
      <w:r>
        <w:t>== 1 %.</w:t>
      </w:r>
    </w:p>
    <w:p w:rsidR="00000000" w:rsidRDefault="006D599D">
      <w:pPr>
        <w:pStyle w:val="a3"/>
        <w:widowControl w:val="0"/>
      </w:pPr>
      <w:r>
        <w:rPr>
          <w:i/>
        </w:rPr>
        <w:t>Показатель ослепленности Р</w:t>
      </w:r>
      <w:r>
        <w:rPr>
          <w:i/>
        </w:rPr>
        <w:t>о –</w:t>
      </w:r>
      <w:r>
        <w:t xml:space="preserve"> критерий оценки слепящего действия, создаваемого осв</w:t>
      </w:r>
      <w:r>
        <w:t>е</w:t>
      </w:r>
      <w:r>
        <w:t>тительной установкой,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rPr>
          <w:lang w:val="en-US"/>
        </w:rPr>
        <w:t>Po=1000(V</w:t>
      </w:r>
      <w:r>
        <w:rPr>
          <w:vertAlign w:val="subscript"/>
          <w:lang w:val="en-US"/>
        </w:rPr>
        <w:t>1</w:t>
      </w:r>
      <w:r>
        <w:rPr>
          <w:lang w:val="en-US"/>
        </w:rPr>
        <w:t>/V</w:t>
      </w:r>
      <w:r>
        <w:rPr>
          <w:vertAlign w:val="subscript"/>
          <w:lang w:val="en-US"/>
        </w:rPr>
        <w:t>2</w:t>
      </w:r>
      <w:r>
        <w:rPr>
          <w:lang w:val="en-US"/>
        </w:rPr>
        <w:t>-1)</w:t>
      </w:r>
      <w:r>
        <w:t>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V</w:t>
      </w:r>
      <w:r>
        <w:rPr>
          <w:vertAlign w:val="subscript"/>
          <w:lang w:val="en-US"/>
        </w:rPr>
        <w:t>1</w:t>
      </w:r>
      <w:r>
        <w:t xml:space="preserve"> и </w:t>
      </w:r>
      <w:r>
        <w:rPr>
          <w:lang w:val="en-US"/>
        </w:rPr>
        <w:t>V</w:t>
      </w:r>
      <w:r>
        <w:rPr>
          <w:vertAlign w:val="subscript"/>
          <w:lang w:val="en-US"/>
        </w:rPr>
        <w:t>2</w:t>
      </w:r>
      <w:r>
        <w:t xml:space="preserve"> –видимость объекта различения соответственно при экранировании и наличии ярких источников света в поле зрения.</w:t>
      </w:r>
    </w:p>
    <w:p w:rsidR="00000000" w:rsidRDefault="006D599D">
      <w:pPr>
        <w:pStyle w:val="a3"/>
        <w:widowControl w:val="0"/>
      </w:pPr>
      <w:r>
        <w:t>Экранирование источников света осу</w:t>
      </w:r>
      <w:r>
        <w:t>ществляется с помощью щитков, козырьков и т.п.</w:t>
      </w:r>
    </w:p>
    <w:p w:rsidR="00000000" w:rsidRDefault="006D599D">
      <w:pPr>
        <w:pStyle w:val="a3"/>
        <w:widowControl w:val="0"/>
      </w:pPr>
      <w:r>
        <w:rPr>
          <w:i/>
        </w:rPr>
        <w:t>Видимость</w:t>
      </w:r>
      <w:r>
        <w:t xml:space="preserve"> </w:t>
      </w:r>
      <w:r>
        <w:rPr>
          <w:lang w:val="en-US"/>
        </w:rPr>
        <w:t>V</w:t>
      </w:r>
      <w:r>
        <w:t xml:space="preserve"> характеризует способность глаза воспринимать объект. Она зависит от осв</w:t>
      </w:r>
      <w:r>
        <w:t>е</w:t>
      </w:r>
      <w:r>
        <w:t xml:space="preserve">щенности, размера объекта, его яркости, контраста объекта с фоном, длительности экспозиции. </w:t>
      </w:r>
      <w:r>
        <w:lastRenderedPageBreak/>
        <w:t>Видимость определяется числом пор</w:t>
      </w:r>
      <w:r>
        <w:t xml:space="preserve">оговых контрастов в контрасте объекта с фоном, т.е. </w:t>
      </w:r>
      <w:r>
        <w:rPr>
          <w:lang w:val="en-US"/>
        </w:rPr>
        <w:t>V</w:t>
      </w:r>
      <w:r>
        <w:t>=</w:t>
      </w:r>
      <w:r>
        <w:rPr>
          <w:lang w:val="en-US"/>
        </w:rPr>
        <w:t>k/k</w:t>
      </w:r>
      <w:r>
        <w:rPr>
          <w:vertAlign w:val="subscript"/>
        </w:rPr>
        <w:t>п</w:t>
      </w:r>
      <w:r>
        <w:rPr>
          <w:vertAlign w:val="subscript"/>
          <w:lang w:val="en-US"/>
        </w:rPr>
        <w:t>op</w:t>
      </w:r>
      <w:r>
        <w:t xml:space="preserve">, где </w:t>
      </w:r>
      <w:r>
        <w:rPr>
          <w:lang w:val="en-US"/>
        </w:rPr>
        <w:t>k</w:t>
      </w:r>
      <w:r>
        <w:rPr>
          <w:vertAlign w:val="subscript"/>
        </w:rPr>
        <w:t>пор</w:t>
      </w:r>
      <w:r>
        <w:rPr>
          <w:i/>
        </w:rPr>
        <w:t xml:space="preserve"> –</w:t>
      </w:r>
      <w:r>
        <w:t>пороговый или наименьший различимый глазом контраст, при небольшом уменьшении которого объект становится неразличим на этом фоне.</w:t>
      </w:r>
    </w:p>
    <w:p w:rsidR="00000000" w:rsidRDefault="006D599D">
      <w:pPr>
        <w:pStyle w:val="a3"/>
        <w:widowControl w:val="0"/>
      </w:pPr>
      <w:r>
        <w:rPr>
          <w:b/>
        </w:rPr>
        <w:t>Системы и виды производственного освещения.</w:t>
      </w:r>
      <w:r>
        <w:t xml:space="preserve"> При освеще</w:t>
      </w:r>
      <w:r>
        <w:t>нии производственных п</w:t>
      </w:r>
      <w:r>
        <w:t>о</w:t>
      </w:r>
      <w:r>
        <w:t>мещений используют естественное освещение, создаваемое прямыми солнечными лучами и расс</w:t>
      </w:r>
      <w:r>
        <w:t>е</w:t>
      </w:r>
      <w:r>
        <w:t>янным светом небосвода и меняющемся в зависимости от географической широты, времени года и суток, степени облачности и прозрачности атмосферы; ис</w:t>
      </w:r>
      <w:r>
        <w:t>кусственное освещение, создаваемое электрическими источниками света, и совмещенное освещение, при котором недостаточное по нормам естественное освещение допо</w:t>
      </w:r>
      <w:r>
        <w:t>л</w:t>
      </w:r>
      <w:r>
        <w:t>няют искусственным.</w:t>
      </w:r>
    </w:p>
    <w:p w:rsidR="00000000" w:rsidRDefault="006D599D">
      <w:pPr>
        <w:pStyle w:val="a3"/>
        <w:widowControl w:val="0"/>
      </w:pPr>
      <w:r>
        <w:t xml:space="preserve">Конструктивно </w:t>
      </w:r>
      <w:r>
        <w:rPr>
          <w:i/>
        </w:rPr>
        <w:t>естественное освещение</w:t>
      </w:r>
      <w:r>
        <w:t xml:space="preserve"> подразделяют на боковое (одно- и двухстор</w:t>
      </w:r>
      <w:r>
        <w:t>оннее), осуществляемое через световые проемы в наружных стенах; верхнее –через аэрационные и зени</w:t>
      </w:r>
      <w:r>
        <w:t>т</w:t>
      </w:r>
      <w:r>
        <w:t>ные фонари, проемы в кровле и перекрытиях; комбинированное – сочетание верхнего и бокового освещ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rPr>
          <w:i/>
        </w:rPr>
        <w:t>Искусственное освещение</w:t>
      </w:r>
      <w:r>
        <w:t xml:space="preserve"> по конструктивному исполнению мо</w:t>
      </w:r>
      <w:r>
        <w:t xml:space="preserve">жет быть двух видов – общее и комбинированное. Систему </w:t>
      </w:r>
      <w:r>
        <w:rPr>
          <w:i/>
        </w:rPr>
        <w:t>общего освещения</w:t>
      </w:r>
      <w:r>
        <w:t xml:space="preserve"> применяют в помещениях, где по всей площади выполняются однотипные работы (литейные, сварочные, гальванические цехи), а также в админ</w:t>
      </w:r>
      <w:r>
        <w:t>и</w:t>
      </w:r>
      <w:r>
        <w:t>стративных, конторских и складских помещениях. Раз</w:t>
      </w:r>
      <w:r>
        <w:t>личают общее равномерное освещение (св</w:t>
      </w:r>
      <w:r>
        <w:t>е</w:t>
      </w:r>
      <w:r>
        <w:t>товой поток распределяется равномерно по всей площади без учета расположения рабочих мест) и общее локализованное освещение (с учетом распол</w:t>
      </w:r>
      <w:r>
        <w:t>о</w:t>
      </w:r>
      <w:r>
        <w:t>жения рабочих мест).</w:t>
      </w:r>
    </w:p>
    <w:p w:rsidR="00000000" w:rsidRDefault="006D599D">
      <w:pPr>
        <w:pStyle w:val="a3"/>
        <w:widowControl w:val="0"/>
      </w:pPr>
      <w:r>
        <w:t>При выполнении точных зрительных работ (например, слеса</w:t>
      </w:r>
      <w:r>
        <w:t xml:space="preserve">рных, токарных, контрольных) в местах, где оборудование создает глубокие, резкие тени или рабочие поверхности расположены вертикально (штампы, гильотинные ножницы), наряду с общим освещением применяют </w:t>
      </w:r>
      <w:r>
        <w:rPr>
          <w:i/>
        </w:rPr>
        <w:t>местное.</w:t>
      </w:r>
      <w:r>
        <w:t xml:space="preserve"> Совокупность местного и общего освещения назыв</w:t>
      </w:r>
      <w:r>
        <w:t>ают комбинированным освещением. Примен</w:t>
      </w:r>
      <w:r>
        <w:t>е</w:t>
      </w:r>
      <w:r>
        <w:t>ние одного местного освещения внутри производственных помещений не допускается, поскольку образуются резкие тени, зрение быстро утомляется и создается опасность производственного травматизма.</w:t>
      </w:r>
    </w:p>
    <w:p w:rsidR="00000000" w:rsidRDefault="006D599D">
      <w:pPr>
        <w:pStyle w:val="a3"/>
        <w:widowControl w:val="0"/>
      </w:pPr>
      <w:r>
        <w:t>По функциональному назнач</w:t>
      </w:r>
      <w:r>
        <w:t>ению искусственное освещение подразделяют на рабочее, ав</w:t>
      </w:r>
      <w:r>
        <w:t>а</w:t>
      </w:r>
      <w:r>
        <w:t>рийное и специальное, которое может быть охранным, дежурным, эвакуационным, эритемным, бактерици</w:t>
      </w:r>
      <w:r>
        <w:t>д</w:t>
      </w:r>
      <w:r>
        <w:t>ным и др.</w:t>
      </w:r>
    </w:p>
    <w:p w:rsidR="00000000" w:rsidRDefault="006D599D">
      <w:pPr>
        <w:pStyle w:val="a3"/>
        <w:widowControl w:val="0"/>
      </w:pPr>
      <w:r>
        <w:rPr>
          <w:i/>
        </w:rPr>
        <w:t>Рабочее освещение</w:t>
      </w:r>
      <w:r>
        <w:t xml:space="preserve"> предназначено для обеспечения нормального выполнения производс</w:t>
      </w:r>
      <w:r>
        <w:t>т</w:t>
      </w:r>
      <w:r>
        <w:t>венного про</w:t>
      </w:r>
      <w:r>
        <w:t>цесса, прохода людей, движения транспорта и является обязательным для всех прои</w:t>
      </w:r>
      <w:r>
        <w:t>з</w:t>
      </w:r>
      <w:r>
        <w:t>водственных п</w:t>
      </w:r>
      <w:r>
        <w:t>о</w:t>
      </w:r>
      <w:r>
        <w:t>мещений.</w:t>
      </w:r>
    </w:p>
    <w:p w:rsidR="00000000" w:rsidRDefault="006D599D">
      <w:pPr>
        <w:pStyle w:val="a3"/>
        <w:widowControl w:val="0"/>
      </w:pPr>
      <w:r>
        <w:rPr>
          <w:i/>
        </w:rPr>
        <w:t>Аварийное освещение</w:t>
      </w:r>
      <w:r>
        <w:t xml:space="preserve"> устраивают для продолжения работы в тех случаях, когда внезапное отключение рабочего освещения (при авариях) и связанное с этим наруш</w:t>
      </w:r>
      <w:r>
        <w:t>ение нормального обсл</w:t>
      </w:r>
      <w:r>
        <w:t>у</w:t>
      </w:r>
      <w:r>
        <w:t>живания оборудования могут вызвать взрыв, пожар, отравление людей, нарушение технологич</w:t>
      </w:r>
      <w:r>
        <w:t>е</w:t>
      </w:r>
      <w:r>
        <w:t>ского процесса и т.д. Минимальная освещенность рабочих поверхностей при аварийном освещ</w:t>
      </w:r>
      <w:r>
        <w:t>е</w:t>
      </w:r>
      <w:r>
        <w:t>нии должна с</w:t>
      </w:r>
      <w:r>
        <w:t>о</w:t>
      </w:r>
      <w:r>
        <w:t>ставлять 5 % нормируемой освещенности рабочег</w:t>
      </w:r>
      <w:r>
        <w:t>о освещения, но не менее 2 лк.</w:t>
      </w:r>
    </w:p>
    <w:p w:rsidR="00000000" w:rsidRDefault="006D599D">
      <w:pPr>
        <w:pStyle w:val="a3"/>
        <w:widowControl w:val="0"/>
      </w:pPr>
      <w:r>
        <w:rPr>
          <w:i/>
        </w:rPr>
        <w:t>Эвакуационное освещение</w:t>
      </w:r>
      <w:r>
        <w:t xml:space="preserve"> предназначено для обеспечения эвакуации людей из производс</w:t>
      </w:r>
      <w:r>
        <w:t>т</w:t>
      </w:r>
      <w:r>
        <w:t>венного помещения при авариях и отключении рабочего освещения; организуется в местах, опа</w:t>
      </w:r>
      <w:r>
        <w:t>с</w:t>
      </w:r>
      <w:r>
        <w:t xml:space="preserve">ных для прохода людей: на лестничных клетках, вдоль </w:t>
      </w:r>
      <w:r>
        <w:t>основных проходов производственных п</w:t>
      </w:r>
      <w:r>
        <w:t>о</w:t>
      </w:r>
      <w:r>
        <w:t>мещений, в которых работают более 50 чел. Минимальная освещенность на полу основных прох</w:t>
      </w:r>
      <w:r>
        <w:t>о</w:t>
      </w:r>
      <w:r>
        <w:t>дов и на ступеньках при эвакуационном освещении должна быть не менее 0,5 лк, на открытых те</w:t>
      </w:r>
      <w:r>
        <w:t>р</w:t>
      </w:r>
      <w:r>
        <w:t>риториях – не м</w:t>
      </w:r>
      <w:r>
        <w:t>е</w:t>
      </w:r>
      <w:r>
        <w:t>нее 0,2 лк.</w:t>
      </w:r>
    </w:p>
    <w:p w:rsidR="00000000" w:rsidRDefault="006D599D">
      <w:pPr>
        <w:pStyle w:val="a3"/>
        <w:widowControl w:val="0"/>
      </w:pPr>
      <w:r>
        <w:rPr>
          <w:i/>
        </w:rPr>
        <w:t>Охранное о</w:t>
      </w:r>
      <w:r>
        <w:rPr>
          <w:i/>
        </w:rPr>
        <w:t>свещение</w:t>
      </w:r>
      <w:r>
        <w:t xml:space="preserve"> устраивают вдоль границ территорий, охраняемых специальным пе</w:t>
      </w:r>
      <w:r>
        <w:t>р</w:t>
      </w:r>
      <w:r>
        <w:t>соналом. Наименьшая освещенность в но</w:t>
      </w:r>
      <w:r>
        <w:t>ч</w:t>
      </w:r>
      <w:r>
        <w:t>ное время 0,5 лк.</w:t>
      </w:r>
    </w:p>
    <w:p w:rsidR="00000000" w:rsidRDefault="006D599D">
      <w:pPr>
        <w:pStyle w:val="a3"/>
        <w:widowControl w:val="0"/>
      </w:pPr>
      <w:r>
        <w:rPr>
          <w:i/>
        </w:rPr>
        <w:t>Сигнальное освещение</w:t>
      </w:r>
      <w:r>
        <w:t xml:space="preserve"> применяют для фиксации границ опасных зон; оно указывает на н</w:t>
      </w:r>
      <w:r>
        <w:t>а</w:t>
      </w:r>
      <w:r>
        <w:t>личие опасности, либо на безопасный путь эваку</w:t>
      </w:r>
      <w:r>
        <w:t>ации.</w:t>
      </w:r>
    </w:p>
    <w:p w:rsidR="00000000" w:rsidRDefault="006D599D">
      <w:pPr>
        <w:pStyle w:val="a3"/>
        <w:widowControl w:val="0"/>
      </w:pPr>
      <w:r>
        <w:t xml:space="preserve">Условно к производственному освещению относят бактерицидное и эритемное облучение помещений. </w:t>
      </w:r>
      <w:r>
        <w:rPr>
          <w:i/>
        </w:rPr>
        <w:t>Бактерицидное облучение</w:t>
      </w:r>
      <w:r>
        <w:t xml:space="preserve"> («освещение») создается для обеззараживания воздуха, питьевой воды, продуктов питания. Наибольшей бактерицидной способностью обладают</w:t>
      </w:r>
      <w:r>
        <w:t xml:space="preserve"> ультр</w:t>
      </w:r>
      <w:r>
        <w:t>а</w:t>
      </w:r>
      <w:r>
        <w:t>фиолетовые лучи с λ == 0,254...0,257</w:t>
      </w:r>
      <w:r>
        <w:rPr>
          <w:b/>
        </w:rPr>
        <w:t xml:space="preserve"> </w:t>
      </w:r>
      <w:r>
        <w:t>мкм</w:t>
      </w:r>
      <w:r>
        <w:rPr>
          <w:b/>
        </w:rPr>
        <w:t>.</w:t>
      </w:r>
      <w:r>
        <w:t xml:space="preserve"> </w:t>
      </w:r>
      <w:r>
        <w:rPr>
          <w:i/>
        </w:rPr>
        <w:t xml:space="preserve">Эритемное облучение </w:t>
      </w:r>
      <w:r>
        <w:t>создается в производственных помещениях, где недостаточно солнечного света (северные районы, подземные сооружения). Ма</w:t>
      </w:r>
      <w:r>
        <w:t>к</w:t>
      </w:r>
      <w:r>
        <w:t xml:space="preserve">симальное эритемное воздействие оказывают электромагнитные лучи с λ </w:t>
      </w:r>
      <w:r>
        <w:t>= 0,297 мкм. Они стим</w:t>
      </w:r>
      <w:r>
        <w:t>у</w:t>
      </w:r>
      <w:r>
        <w:t>лир</w:t>
      </w:r>
      <w:r>
        <w:t>у</w:t>
      </w:r>
      <w:r>
        <w:t>ют обмен веществ, кровообращение, дыхание и другие функции организма человека.</w:t>
      </w:r>
    </w:p>
    <w:p w:rsidR="00000000" w:rsidRDefault="006D599D">
      <w:pPr>
        <w:pStyle w:val="a3"/>
        <w:widowControl w:val="0"/>
      </w:pPr>
      <w:r>
        <w:rPr>
          <w:b/>
        </w:rPr>
        <w:t>Основные требования к производственному освещению.</w:t>
      </w:r>
      <w:r>
        <w:t xml:space="preserve"> Основной задачей производс</w:t>
      </w:r>
      <w:r>
        <w:t>т</w:t>
      </w:r>
      <w:r>
        <w:lastRenderedPageBreak/>
        <w:t>венного освещения является поддержание на рабочем месте освещенности, соо</w:t>
      </w:r>
      <w:r>
        <w:t>тветствующей х</w:t>
      </w:r>
      <w:r>
        <w:t>а</w:t>
      </w:r>
      <w:r>
        <w:t>рактеру зрительной работы. Увеличение освещенности рабочей поверхности улучшает видимость объектов за счет повышения</w:t>
      </w:r>
      <w:r>
        <w:rPr>
          <w:b/>
        </w:rPr>
        <w:t xml:space="preserve"> </w:t>
      </w:r>
      <w:r>
        <w:t>их яркости, увеличивает скорость различения деталей, что сказывае</w:t>
      </w:r>
      <w:r>
        <w:t>т</w:t>
      </w:r>
      <w:r>
        <w:t xml:space="preserve">ся на росте производительности труда. Так, при выполнении </w:t>
      </w:r>
      <w:r>
        <w:t>отдельных операций на главном ко</w:t>
      </w:r>
      <w:r>
        <w:t>н</w:t>
      </w:r>
      <w:r>
        <w:t>вейере сборки автомобилей при повышении освещенности с 30 до 75 лк производительность труда повысилась на 8 %. При дальнейшем повышении до 100 лк –на 28 % (по данным проф. АЛ. Тарх</w:t>
      </w:r>
      <w:r>
        <w:t>а</w:t>
      </w:r>
      <w:r>
        <w:t>нова). Дальнейшее повышение освещенности н</w:t>
      </w:r>
      <w:r>
        <w:t>е дает роста прои</w:t>
      </w:r>
      <w:r>
        <w:t>з</w:t>
      </w:r>
      <w:r>
        <w:t>водительности.</w:t>
      </w:r>
    </w:p>
    <w:p w:rsidR="00000000" w:rsidRDefault="006D599D">
      <w:pPr>
        <w:pStyle w:val="a3"/>
        <w:widowControl w:val="0"/>
      </w:pPr>
      <w:r>
        <w:t>При организации производственного освещения необходимо обеспечить равномерное ра</w:t>
      </w:r>
      <w:r>
        <w:t>с</w:t>
      </w:r>
      <w:r>
        <w:t>пределение яркости на рабочей поверхности и окружающих предметах. Перевод взгляда с ярко о</w:t>
      </w:r>
      <w:r>
        <w:t>с</w:t>
      </w:r>
      <w:r>
        <w:t xml:space="preserve">вещенной на слабо освещенную поверхность вынуждает </w:t>
      </w:r>
      <w:r>
        <w:t>глаз переадаптироваться, что ведет к утомлению зрения и соответственно к снижению производительности труда. Для повышения ра</w:t>
      </w:r>
      <w:r>
        <w:t>в</w:t>
      </w:r>
      <w:r>
        <w:t>номерности естественного освещения больших цехов осуществляется комбинированное освещ</w:t>
      </w:r>
      <w:r>
        <w:t>е</w:t>
      </w:r>
      <w:r>
        <w:t>ние. Светлая окраска потолка, стен и оборудов</w:t>
      </w:r>
      <w:r>
        <w:t>ания способствует равномерному распределению яркостей в поле зрения работающ</w:t>
      </w:r>
      <w:r>
        <w:t>е</w:t>
      </w:r>
      <w:r>
        <w:t>го.</w:t>
      </w:r>
    </w:p>
    <w:p w:rsidR="00000000" w:rsidRDefault="006D599D">
      <w:pPr>
        <w:pStyle w:val="a3"/>
        <w:widowControl w:val="0"/>
      </w:pPr>
      <w:r>
        <w:t>Производственное освещение должно обеспечивать отсутствие в поле зрения работающего резких теней. Наличие резких теней искажает размеры и формы объектов различения и тем самым</w:t>
      </w:r>
      <w:r>
        <w:t xml:space="preserve"> повышает утомляемость, снижает производительность труда. Особенно вредны движущиеся тени, которые могут привести к травмам. Тени необходимо смягчать, применяя, например, светильники со светорассеивающими молочными стеклами, при естественном освещении, исп</w:t>
      </w:r>
      <w:r>
        <w:t>ользуя солнцез</w:t>
      </w:r>
      <w:r>
        <w:t>а</w:t>
      </w:r>
      <w:r>
        <w:t>щитные ус</w:t>
      </w:r>
      <w:r>
        <w:t>т</w:t>
      </w:r>
      <w:r>
        <w:t>ройства (жалюзи, козырьки и др.).</w:t>
      </w:r>
    </w:p>
    <w:p w:rsidR="00000000" w:rsidRDefault="006D599D">
      <w:pPr>
        <w:pStyle w:val="a3"/>
        <w:widowControl w:val="0"/>
      </w:pPr>
      <w:r>
        <w:t>Для улучшения видимости объектов в поле зрения работающего должна отсутствовать пр</w:t>
      </w:r>
      <w:r>
        <w:t>я</w:t>
      </w:r>
      <w:r>
        <w:t xml:space="preserve">мая и отраженная блескость. </w:t>
      </w:r>
      <w:r>
        <w:rPr>
          <w:i/>
        </w:rPr>
        <w:t xml:space="preserve">Блескость – </w:t>
      </w:r>
      <w:r>
        <w:t>это повышенная яркость светящихся поверхностей, в</w:t>
      </w:r>
      <w:r>
        <w:t>ы</w:t>
      </w:r>
      <w:r>
        <w:t>зывающая нарушение зрите</w:t>
      </w:r>
      <w:r>
        <w:t>льных функций (ослепленность), т.е. ухудшение видимости объектов. Блескость ограничивают уменьшением яркости источника света, правильным выбором защитного угла светильника, увеличением высоты подвеса светильников, правильном направлением светов</w:t>
      </w:r>
      <w:r>
        <w:t>о</w:t>
      </w:r>
      <w:r>
        <w:t>го потока н</w:t>
      </w:r>
      <w:r>
        <w:t>а рабочую поверхность, а также изменением угла наклона рабочей поверхности. Там, где это возможно, блестящие поверхности следует заменять матовыми.</w:t>
      </w:r>
    </w:p>
    <w:p w:rsidR="00000000" w:rsidRDefault="006D599D">
      <w:pPr>
        <w:pStyle w:val="a3"/>
        <w:widowControl w:val="0"/>
      </w:pPr>
      <w:r>
        <w:t>Колебания освещенности на рабочем месте, вызванные, например, резким изменением н</w:t>
      </w:r>
      <w:r>
        <w:t>а</w:t>
      </w:r>
      <w:r>
        <w:t>пряжения в сети, обусловли</w:t>
      </w:r>
      <w:r>
        <w:t>вают переадаптацию глаза, приводя к значительному утомлению. П</w:t>
      </w:r>
      <w:r>
        <w:t>о</w:t>
      </w:r>
      <w:r>
        <w:t>стоянство освещенности во времени достигается стабилизацией плавающего напряжения, жестким креплением светильников, применением специальных схем включения газ</w:t>
      </w:r>
      <w:r>
        <w:t>о</w:t>
      </w:r>
      <w:r>
        <w:t>разрядных ламп.</w:t>
      </w:r>
    </w:p>
    <w:p w:rsidR="00000000" w:rsidRDefault="006D599D">
      <w:pPr>
        <w:pStyle w:val="a3"/>
        <w:widowControl w:val="0"/>
      </w:pPr>
      <w:r>
        <w:t>При организации пр</w:t>
      </w:r>
      <w:r>
        <w:t>оизводственного освещения следует выбирать необходимый спектрал</w:t>
      </w:r>
      <w:r>
        <w:t>ь</w:t>
      </w:r>
      <w:r>
        <w:t>ный состав светового потока. Это требование особенно существенно для обеспечения правильной цветопередачи, а в отдельных случаях для усиления цветовых контрастов. Оптимальный спе</w:t>
      </w:r>
      <w:r>
        <w:t>к</w:t>
      </w:r>
      <w:r>
        <w:t>тральный сост</w:t>
      </w:r>
      <w:r>
        <w:t>ав обеспечивает естественное освещение. Для создания правильной цветопередачи применяют м</w:t>
      </w:r>
      <w:r>
        <w:t>о</w:t>
      </w:r>
      <w:r>
        <w:t>нохроматический свет, усиливающий одни цвета и ослабляющий другие.</w:t>
      </w:r>
    </w:p>
    <w:p w:rsidR="00000000" w:rsidRDefault="006D599D">
      <w:pPr>
        <w:pStyle w:val="a3"/>
        <w:widowControl w:val="0"/>
      </w:pPr>
      <w:r>
        <w:t>Осветительные установки должны быть удобны и просты в эксплуатации, долговечны, о</w:t>
      </w:r>
      <w:r>
        <w:t>т</w:t>
      </w:r>
      <w:r>
        <w:t>вечать требования</w:t>
      </w:r>
      <w:r>
        <w:t>м эстетики, электробезопасности, а также не должны быть причиной возникн</w:t>
      </w:r>
      <w:r>
        <w:t>о</w:t>
      </w:r>
      <w:r>
        <w:t>вения взрыва или пожара. Обеспечение указанных требований достигается применением защитн</w:t>
      </w:r>
      <w:r>
        <w:t>о</w:t>
      </w:r>
      <w:r>
        <w:t>го зануления или заземления, ограничением напряжения питания переносных и местных светил</w:t>
      </w:r>
      <w:r>
        <w:t>ь</w:t>
      </w:r>
      <w:r>
        <w:t>ников</w:t>
      </w:r>
      <w:r>
        <w:t>, защитой элементов осветительных сетей от механич</w:t>
      </w:r>
      <w:r>
        <w:t>е</w:t>
      </w:r>
      <w:r>
        <w:t>ских повреждений и т.п.</w:t>
      </w:r>
    </w:p>
    <w:p w:rsidR="00000000" w:rsidRDefault="006D599D">
      <w:pPr>
        <w:pStyle w:val="a3"/>
        <w:widowControl w:val="0"/>
      </w:pPr>
      <w:r>
        <w:rPr>
          <w:b/>
        </w:rPr>
        <w:t>Нормирование производственного освещения.</w:t>
      </w:r>
      <w:r>
        <w:t xml:space="preserve"> Естественное и искусственное освещение в помещениях регламентируется нормами СНиП 23-05–95 в зависимости от характера зрительной работы, си</w:t>
      </w:r>
      <w:r>
        <w:t>стемы и вида освещения, фона, контраста объекта с фоном. Характеристика зрительной работы определяется наименьшим размером объекта различения (например, при работе с прибор</w:t>
      </w:r>
      <w:r>
        <w:t>а</w:t>
      </w:r>
      <w:r>
        <w:t xml:space="preserve">ми –толщиной линии градуировки шкалы, при чертежных работах –толщиной самой тонкой </w:t>
      </w:r>
      <w:r>
        <w:t>л</w:t>
      </w:r>
      <w:r>
        <w:t>и</w:t>
      </w:r>
      <w:r>
        <w:t>нии). В зависимости от размера объекта различения все виды работ, связанные со зрительным н</w:t>
      </w:r>
      <w:r>
        <w:t>а</w:t>
      </w:r>
      <w:r>
        <w:t>пряжением, делятся на восемь разрядов, которые в свою очередь в зависимости от фона и контр</w:t>
      </w:r>
      <w:r>
        <w:t>а</w:t>
      </w:r>
      <w:r>
        <w:t>ста объекта с фоном делятся на четыре подра</w:t>
      </w:r>
      <w:r>
        <w:t>з</w:t>
      </w:r>
      <w:r>
        <w:t>ряда.</w:t>
      </w:r>
    </w:p>
    <w:p w:rsidR="00000000" w:rsidRDefault="006D599D">
      <w:pPr>
        <w:pStyle w:val="a3"/>
        <w:widowControl w:val="0"/>
      </w:pPr>
      <w:r>
        <w:t>Искусственное освеще</w:t>
      </w:r>
      <w:r>
        <w:t xml:space="preserve">ние нормируется количественными (минимальной освещенностью </w:t>
      </w:r>
      <w:r>
        <w:rPr>
          <w:lang w:val="en-US"/>
        </w:rPr>
        <w:t>Emin</w:t>
      </w:r>
      <w:r>
        <w:t>) и качественными показателями (показателями ослепленности и дискомфорта, коэффицие</w:t>
      </w:r>
      <w:r>
        <w:t>н</w:t>
      </w:r>
      <w:r>
        <w:t xml:space="preserve">том пульсации освещенности </w:t>
      </w:r>
      <w:r>
        <w:rPr>
          <w:i/>
          <w:lang w:val="en-US"/>
        </w:rPr>
        <w:t>k</w:t>
      </w:r>
      <w:r>
        <w:rPr>
          <w:i/>
          <w:sz w:val="16"/>
          <w:lang w:val="en-US"/>
        </w:rPr>
        <w:t>E</w:t>
      </w:r>
      <w:r>
        <w:rPr>
          <w:i/>
          <w:lang w:val="en-US"/>
        </w:rPr>
        <w:t>).</w:t>
      </w:r>
      <w:r>
        <w:t xml:space="preserve"> Принято раздельное нормирование искусственного освещения в зависимости от при</w:t>
      </w:r>
      <w:r>
        <w:t>меняемых источников света и системы освещения. Нормативное значение о</w:t>
      </w:r>
      <w:r>
        <w:t>с</w:t>
      </w:r>
      <w:r>
        <w:t xml:space="preserve">вещенности для газоразрядных ламп при прочих равных условиях из-за их большей светоотдачи выше, чем для ламп накаливания. При комбинированном освещении доля общего освещения </w:t>
      </w:r>
      <w:r>
        <w:lastRenderedPageBreak/>
        <w:t xml:space="preserve">должна быть </w:t>
      </w:r>
      <w:r>
        <w:t>не менее 10 % нормируемой освещенности. Эта величина должна быть не менее 150 лк для газоразрядных ламп и 50 лк для ламп накалив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  <w:r>
        <w:t>Для ограничения слепящего действия светильников общего освещения в производственных помещениях показатель ослепленности не</w:t>
      </w:r>
      <w:r>
        <w:t xml:space="preserve"> должен превышать 20...80 единиц в зависимости от пр</w:t>
      </w:r>
      <w:r>
        <w:t>о</w:t>
      </w:r>
      <w:r>
        <w:t>должительности и разряда зрительной работы. При освещении производственных помещений г</w:t>
      </w:r>
      <w:r>
        <w:t>а</w:t>
      </w:r>
      <w:r>
        <w:t>зоразрядными лампами, питаемыми переменным током промышленной частоты 50 Гц, глубина пульсаций не должна превышать 1</w:t>
      </w:r>
      <w:r>
        <w:t>0...20 % в зависимости от х</w:t>
      </w:r>
      <w:r>
        <w:t>а</w:t>
      </w:r>
      <w:r>
        <w:t>рактера выполняемой работы.</w:t>
      </w:r>
    </w:p>
    <w:p w:rsidR="00000000" w:rsidRDefault="006D599D">
      <w:pPr>
        <w:pStyle w:val="a3"/>
        <w:widowControl w:val="0"/>
      </w:pPr>
      <w:r>
        <w:t>При определении нормы освещенности следует учитывать также ряд условий, вызывающих необходимость повышения уровня освещенности, выбранного по характеристике зрительной раб</w:t>
      </w:r>
      <w:r>
        <w:t>о</w:t>
      </w:r>
      <w:r>
        <w:t xml:space="preserve">ты. Увеличение освещенности </w:t>
      </w:r>
      <w:r>
        <w:t xml:space="preserve">следует предусматривать, например, при повышенной опасности травматизма или при выполнении напряженной зрительной работы </w:t>
      </w:r>
      <w:r>
        <w:rPr>
          <w:lang w:val="en-US"/>
        </w:rPr>
        <w:t>I</w:t>
      </w:r>
      <w:r>
        <w:t>...</w:t>
      </w:r>
      <w:r>
        <w:rPr>
          <w:lang w:val="en-US"/>
        </w:rPr>
        <w:t>IV</w:t>
      </w:r>
      <w:r>
        <w:t xml:space="preserve"> разрядов в течение всего рабочего дня. В некоторых случаях следует снижать норму освещенности, например, при кратк</w:t>
      </w:r>
      <w:r>
        <w:t>о</w:t>
      </w:r>
      <w:r>
        <w:t>временном пре</w:t>
      </w:r>
      <w:r>
        <w:t>быв</w:t>
      </w:r>
      <w:r>
        <w:t>а</w:t>
      </w:r>
      <w:r>
        <w:t>нии людей в помещении.</w:t>
      </w:r>
    </w:p>
    <w:p w:rsidR="00000000" w:rsidRDefault="006D599D">
      <w:pPr>
        <w:pStyle w:val="a3"/>
        <w:widowControl w:val="0"/>
      </w:pPr>
      <w:r>
        <w:t>Естественное освещение характеризуется тем, что создаваемая освещенность изменяется в зависимости от времени суток, года, метеорологических условий. Поэтому в качестве критерия оценки естественного освещения принята относительная</w:t>
      </w:r>
      <w:r>
        <w:t xml:space="preserve"> величина – коэффициент естественной освещенности КЕО, не зависящий от вышеуказанных параметров. КЕО – это отношение освеще</w:t>
      </w:r>
      <w:r>
        <w:t>н</w:t>
      </w:r>
      <w:r>
        <w:t xml:space="preserve">ности в данной точке внутри помещения </w:t>
      </w:r>
      <w:r>
        <w:rPr>
          <w:i/>
          <w:lang w:val="en-US"/>
        </w:rPr>
        <w:t>Eвн</w:t>
      </w:r>
      <w:r>
        <w:t xml:space="preserve"> к одновременному значению наружной горизонтал</w:t>
      </w:r>
      <w:r>
        <w:t>ь</w:t>
      </w:r>
      <w:r>
        <w:t xml:space="preserve">ной освещенности </w:t>
      </w:r>
      <w:r>
        <w:rPr>
          <w:i/>
        </w:rPr>
        <w:t>Ен,</w:t>
      </w:r>
      <w:r>
        <w:t xml:space="preserve"> создаваемой светом полн</w:t>
      </w:r>
      <w:r>
        <w:t>остью открытого небосвода, выраженное в проце</w:t>
      </w:r>
      <w:r>
        <w:t>н</w:t>
      </w:r>
      <w:r>
        <w:t>тах, т.е. КЕО = 100Е</w:t>
      </w:r>
      <w:r>
        <w:rPr>
          <w:vertAlign w:val="subscript"/>
        </w:rPr>
        <w:t>вн</w:t>
      </w:r>
      <w:r>
        <w:rPr>
          <w:lang w:val="en-US"/>
        </w:rPr>
        <w:t>/</w:t>
      </w:r>
      <w:r>
        <w:t>Е</w:t>
      </w:r>
      <w:r>
        <w:rPr>
          <w:vertAlign w:val="subscript"/>
        </w:rPr>
        <w:t>н</w:t>
      </w:r>
      <w:r>
        <w:rPr>
          <w:i/>
        </w:rPr>
        <w:t>.</w:t>
      </w:r>
    </w:p>
    <w:p w:rsidR="00000000" w:rsidRDefault="006D599D">
      <w:pPr>
        <w:pStyle w:val="a3"/>
        <w:widowControl w:val="0"/>
      </w:pPr>
      <w:r>
        <w:t>Принято раздельное нормирование КЕО для бокового и верхнего естественного освещения. При боковом освещении нормируют минимальное значение КЕО в пределах рабочей зоны, кот</w:t>
      </w:r>
      <w:r>
        <w:t>о</w:t>
      </w:r>
      <w:r>
        <w:t>рое должно б</w:t>
      </w:r>
      <w:r>
        <w:t>ыть обеспечено в точках, наиболее удаленных от окна; в помещениях с верхним и комбинированным освещением – по усредненному КЕО в пределах рабочей зоны. Нормированное значение КЕО с учетом характеристики зрительной работы, системы освещения, района распол</w:t>
      </w:r>
      <w:r>
        <w:t>о</w:t>
      </w:r>
      <w:r>
        <w:t>ж</w:t>
      </w:r>
      <w:r>
        <w:t>ения зданий на те</w:t>
      </w:r>
      <w:r>
        <w:t>р</w:t>
      </w:r>
      <w:r>
        <w:t>ритории страны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t>е</w:t>
      </w:r>
      <w:r>
        <w:rPr>
          <w:vertAlign w:val="subscript"/>
        </w:rPr>
        <w:t>н</w:t>
      </w:r>
      <w:r>
        <w:t>=К</w:t>
      </w:r>
      <w:r>
        <w:rPr>
          <w:lang w:val="en-US"/>
        </w:rPr>
        <w:t>EO</w:t>
      </w:r>
      <w:r>
        <w:rPr>
          <w:vertAlign w:val="subscript"/>
          <w:lang w:val="en-US"/>
        </w:rPr>
        <w:t>mc</w:t>
      </w:r>
      <w:r>
        <w:t>,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КЕО–коэффициент естественной освещенности; определяется по СНиП 23-05–95; </w:t>
      </w:r>
      <w:r>
        <w:rPr>
          <w:i/>
        </w:rPr>
        <w:t>т –</w:t>
      </w:r>
      <w:r>
        <w:t>коэфф</w:t>
      </w:r>
      <w:r>
        <w:t>и</w:t>
      </w:r>
      <w:r>
        <w:t>циент светового климата, определяемый в зависимости от района расположения здания на терр</w:t>
      </w:r>
      <w:r>
        <w:t>и</w:t>
      </w:r>
      <w:r>
        <w:t xml:space="preserve">тории страны; </w:t>
      </w:r>
      <w:r>
        <w:rPr>
          <w:i/>
        </w:rPr>
        <w:t>с –</w:t>
      </w:r>
      <w:r>
        <w:t xml:space="preserve"> коэффициент солн</w:t>
      </w:r>
      <w:r>
        <w:t>ечности климата, определяемый в зависимости от орие</w:t>
      </w:r>
      <w:r>
        <w:t>н</w:t>
      </w:r>
      <w:r>
        <w:t xml:space="preserve">тации здания относительно сторон света; коэффициенты </w:t>
      </w:r>
      <w:r>
        <w:rPr>
          <w:i/>
        </w:rPr>
        <w:t>т</w:t>
      </w:r>
      <w:r>
        <w:t xml:space="preserve"> и с определяют по таблицам СНиП 23-05–95.</w:t>
      </w:r>
    </w:p>
    <w:p w:rsidR="00000000" w:rsidRDefault="006D599D">
      <w:pPr>
        <w:pStyle w:val="a3"/>
        <w:widowControl w:val="0"/>
      </w:pPr>
      <w:r>
        <w:t>Совмещенное освещение допускается для производственных помещений, в которых выпо</w:t>
      </w:r>
      <w:r>
        <w:t>л</w:t>
      </w:r>
      <w:r>
        <w:t>няются зрительные работы I</w:t>
      </w:r>
      <w:r>
        <w:t xml:space="preserve"> и II разрядов; для производственных помещений, строящихся в севе</w:t>
      </w:r>
      <w:r>
        <w:t>р</w:t>
      </w:r>
      <w:r>
        <w:t>ной климатической зоне страны; для помещений, в которых по условиям технологии требуется выдерживать стабильными параметры воздушной среды (участки прецизионных металлообраб</w:t>
      </w:r>
      <w:r>
        <w:t>а</w:t>
      </w:r>
      <w:r>
        <w:t>тывающих станков</w:t>
      </w:r>
      <w:r>
        <w:t>, электропрецизионного оборудования). При этом общее искусственное освещ</w:t>
      </w:r>
      <w:r>
        <w:t>е</w:t>
      </w:r>
      <w:r>
        <w:t>ние помещений должно обеспечиваться газоразрядными лампами, а нормы освещенности пов</w:t>
      </w:r>
      <w:r>
        <w:t>ы</w:t>
      </w:r>
      <w:r>
        <w:t>шаются на одну ступень.</w:t>
      </w:r>
    </w:p>
    <w:p w:rsidR="00000000" w:rsidRDefault="006D599D">
      <w:pPr>
        <w:pStyle w:val="a3"/>
        <w:widowControl w:val="0"/>
      </w:pPr>
      <w:r>
        <w:rPr>
          <w:b/>
        </w:rPr>
        <w:t>Источники света и осветительные приборы.</w:t>
      </w:r>
      <w:r>
        <w:t xml:space="preserve"> Источники света, применяемые для </w:t>
      </w:r>
      <w:r>
        <w:t>искусс</w:t>
      </w:r>
      <w:r>
        <w:t>т</w:t>
      </w:r>
      <w:r>
        <w:t>венного освещения, делят на две группы– газоразрядные лампы и лампы накаливания. Лампы н</w:t>
      </w:r>
      <w:r>
        <w:t>а</w:t>
      </w:r>
      <w:r>
        <w:t>каливания относятся к источникам света теплового излучения. Видимое излучение в них получае</w:t>
      </w:r>
      <w:r>
        <w:t>т</w:t>
      </w:r>
      <w:r>
        <w:t>ся в результате нагрева электрическим током вольфрамовой нити. В газ</w:t>
      </w:r>
      <w:r>
        <w:t>оразрядных лампах излуч</w:t>
      </w:r>
      <w:r>
        <w:t>е</w:t>
      </w:r>
      <w:r>
        <w:t>ние оптического диапазона спектра возникает в результате электрического разряда в атмосфере инертных газов и паров металлов, а также за счет явлений люминесценции, которое невидимое ультрафиолетовое изл</w:t>
      </w:r>
      <w:r>
        <w:t>у</w:t>
      </w:r>
      <w:r>
        <w:t>чение преобразует в видимый с</w:t>
      </w:r>
      <w:r>
        <w:t>вет.</w:t>
      </w:r>
    </w:p>
    <w:p w:rsidR="00000000" w:rsidRDefault="006D599D">
      <w:pPr>
        <w:pStyle w:val="a3"/>
        <w:widowControl w:val="0"/>
      </w:pPr>
      <w:r>
        <w:t>При выборе и сравнении источников света друг с другом пользуются следующими параме</w:t>
      </w:r>
      <w:r>
        <w:t>т</w:t>
      </w:r>
      <w:r>
        <w:t xml:space="preserve">рами: номинальное напряжение питания </w:t>
      </w:r>
      <w:r>
        <w:rPr>
          <w:i/>
          <w:lang w:val="en-US"/>
        </w:rPr>
        <w:t>U</w:t>
      </w:r>
      <w:r>
        <w:t xml:space="preserve"> (В), электрическая мощность лампы </w:t>
      </w:r>
      <w:r>
        <w:rPr>
          <w:i/>
        </w:rPr>
        <w:t>Р</w:t>
      </w:r>
      <w:r>
        <w:t xml:space="preserve"> (Вт); световой поток, излучаемый лампой Ф (лм), или максимальная сила света </w:t>
      </w:r>
      <w:r>
        <w:rPr>
          <w:lang w:val="en-US"/>
        </w:rPr>
        <w:t>J</w:t>
      </w:r>
      <w:r>
        <w:t>(кд); световая о</w:t>
      </w:r>
      <w:r>
        <w:t>тдача ψ</w:t>
      </w:r>
      <w:r>
        <w:rPr>
          <w:smallCaps/>
        </w:rPr>
        <w:t xml:space="preserve"> </w:t>
      </w:r>
      <w:r>
        <w:t xml:space="preserve">== </w:t>
      </w:r>
      <w:r>
        <w:rPr>
          <w:i/>
        </w:rPr>
        <w:t>Ф/Р</w:t>
      </w:r>
      <w:r>
        <w:t xml:space="preserve"> (лм/Вт), т.е. отношение светового потока лампы к ее электрической мощности; срок службы лампы и спектрал</w:t>
      </w:r>
      <w:r>
        <w:t>ь</w:t>
      </w:r>
      <w:r>
        <w:t>ный состав света.</w:t>
      </w:r>
    </w:p>
    <w:p w:rsidR="00000000" w:rsidRDefault="006D599D">
      <w:pPr>
        <w:pStyle w:val="a3"/>
        <w:widowControl w:val="0"/>
      </w:pPr>
      <w:r>
        <w:t>Благодаря удобству в эксплуатации, простоте в изготовлении, низкой инерционности при включении, отсутствии дополнитель</w:t>
      </w:r>
      <w:r>
        <w:t xml:space="preserve">ных пусковых устройств, надежности работы при колебаниях </w:t>
      </w:r>
      <w:r>
        <w:lastRenderedPageBreak/>
        <w:t>напряжения и при различных метеорологических условиях окружающей среды лампы накаливания находят широкое применение в промышленности. Наряду с отмеченными преимуществами лампы накаливания имеют и сущ</w:t>
      </w:r>
      <w:r>
        <w:t>ественные недостатки: низкая световая отдача (для ламп общего назн</w:t>
      </w:r>
      <w:r>
        <w:t>а</w:t>
      </w:r>
      <w:r>
        <w:t>чения ψ = 7...20 лм/Вт), сравнительно малый срок службы (до 2,5 тыс. ч), в спектре преобладают желтые и красные лучи, что сильно отличает их спектральный состав от со</w:t>
      </w:r>
      <w:r>
        <w:t>л</w:t>
      </w:r>
      <w:r>
        <w:t>нечного света.</w:t>
      </w:r>
    </w:p>
    <w:p w:rsidR="00000000" w:rsidRDefault="006D599D">
      <w:pPr>
        <w:pStyle w:val="a3"/>
        <w:widowControl w:val="0"/>
      </w:pPr>
      <w:r>
        <w:t>В после</w:t>
      </w:r>
      <w:r>
        <w:t>дние годы все большее распространение получают галогеновые лампы – лампы н</w:t>
      </w:r>
      <w:r>
        <w:t>а</w:t>
      </w:r>
      <w:r>
        <w:t>каливания с йодным циклом. Наличие в колбе паров йода позволяет повысить температуру накала нити, т.е. световую отдачу лампы (до 40 лм/Вт). Пары вольфрама, испаряющиеся с нити накал</w:t>
      </w:r>
      <w:r>
        <w:t>ив</w:t>
      </w:r>
      <w:r>
        <w:t>а</w:t>
      </w:r>
      <w:r>
        <w:t>ния, соединяются с йодом и вновь оседают на вольфрамовую спираль, препятствуя распылению вольфрамовой нити и увеличивая срок службы лампы до 3 тыс. ч. Спектр излучения галогеновой лампы более близок к естественному.</w:t>
      </w:r>
    </w:p>
    <w:p w:rsidR="00000000" w:rsidRDefault="006D599D">
      <w:pPr>
        <w:pStyle w:val="a3"/>
        <w:widowControl w:val="0"/>
      </w:pPr>
      <w:r>
        <w:t xml:space="preserve">Основным преимуществом газоразрядных </w:t>
      </w:r>
      <w:r>
        <w:t>ламп перед лампами накаливания является бол</w:t>
      </w:r>
      <w:r>
        <w:t>ь</w:t>
      </w:r>
      <w:r>
        <w:t>шая световая отдача 40...110 лм/Вт. Они имеют значительно большой срок службы, который у н</w:t>
      </w:r>
      <w:r>
        <w:t>е</w:t>
      </w:r>
      <w:r>
        <w:t>которых типов ламп достигает 8...12 тыс. ч. От газоразрядных ламп можно получить световой п</w:t>
      </w:r>
      <w:r>
        <w:t>о</w:t>
      </w:r>
      <w:r>
        <w:t>ток любого желаемого спектра,</w:t>
      </w:r>
      <w:r>
        <w:t xml:space="preserve"> подбирая соответствующим образом инертные газы, пары мета</w:t>
      </w:r>
      <w:r>
        <w:t>л</w:t>
      </w:r>
      <w:r>
        <w:t>лов, люминоформ. По спектральному составу видимого света различают лампы дневного света (ЛД), дневного света с улучшенной цветопередачей (ЛЛД), холодного белого (ЛХБ), теплого бел</w:t>
      </w:r>
      <w:r>
        <w:t>о</w:t>
      </w:r>
      <w:r>
        <w:t>го (ЛТБ) и белого</w:t>
      </w:r>
      <w:r>
        <w:t xml:space="preserve"> цвета (ЛБ).</w:t>
      </w:r>
    </w:p>
    <w:p w:rsidR="00000000" w:rsidRDefault="006D599D">
      <w:pPr>
        <w:pStyle w:val="a3"/>
        <w:widowControl w:val="0"/>
      </w:pPr>
      <w:r>
        <w:t>Основным недостатком газоразрядных ламп является пульсация светового потока, что м</w:t>
      </w:r>
      <w:r>
        <w:t>о</w:t>
      </w:r>
      <w:r>
        <w:t>жет привести к появлению стробоскопического эффекта, заключающегося в искажении зрительн</w:t>
      </w:r>
      <w:r>
        <w:t>о</w:t>
      </w:r>
      <w:r>
        <w:t>го восприятия. При кратности или совпадении частоты пульсации источника</w:t>
      </w:r>
      <w:r>
        <w:t xml:space="preserve"> света и обрабатыва</w:t>
      </w:r>
      <w:r>
        <w:t>е</w:t>
      </w:r>
      <w:r>
        <w:t>мых изделий вместо одного предмета видны изображения нескольких, искажается направление и скорость движения, что делает невозможным выполнение производственных операций и ведет к увеличению опасности травматизма. К недостаткам газоразря</w:t>
      </w:r>
      <w:r>
        <w:t>дных ламп следует отнести также длительный период разгорания, необходимость применения специальных пусковых приспособл</w:t>
      </w:r>
      <w:r>
        <w:t>е</w:t>
      </w:r>
      <w:r>
        <w:t>ний, облегчающих зажигание ламп; зависимость работоспособности от температуры окружающей среды Газоразрядные лампы могут создавать радиоп</w:t>
      </w:r>
      <w:r>
        <w:t>омехи, исключение которых требует спец</w:t>
      </w:r>
      <w:r>
        <w:t>и</w:t>
      </w:r>
      <w:r>
        <w:t>альных ус</w:t>
      </w:r>
      <w:r>
        <w:t>т</w:t>
      </w:r>
      <w:r>
        <w:t>ройств.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708"/>
        <w:jc w:val="left"/>
      </w:pPr>
      <w:r>
        <w:t xml:space="preserve">Рис. 1.16. Кривые распределения силы света в пространстве: </w:t>
      </w:r>
    </w:p>
    <w:p w:rsidR="00000000" w:rsidRDefault="006D599D">
      <w:pPr>
        <w:widowControl w:val="0"/>
        <w:ind w:firstLine="708"/>
        <w:jc w:val="left"/>
      </w:pPr>
      <w:r>
        <w:t xml:space="preserve">7 – широкая; </w:t>
      </w:r>
      <w:r>
        <w:rPr>
          <w:i/>
        </w:rPr>
        <w:t>2 –</w:t>
      </w:r>
      <w:r>
        <w:t xml:space="preserve"> равномерная; </w:t>
      </w:r>
      <w:r>
        <w:rPr>
          <w:i/>
        </w:rPr>
        <w:t>3</w:t>
      </w:r>
      <w:r>
        <w:t xml:space="preserve"> – глубокая.</w:t>
      </w:r>
    </w:p>
    <w:p w:rsidR="00000000" w:rsidRDefault="006D599D">
      <w:pPr>
        <w:widowControl w:val="0"/>
        <w:ind w:firstLine="0"/>
        <w:jc w:val="left"/>
      </w:pPr>
    </w:p>
    <w:p w:rsidR="00000000" w:rsidRDefault="00AA3E92">
      <w:pPr>
        <w:framePr w:h="2260" w:hSpace="80" w:vSpace="60" w:wrap="auto" w:vAnchor="text" w:hAnchor="page" w:x="1130" w:y="-811" w:anchorLock="1"/>
        <w:widowControl w:val="0"/>
        <w:ind w:firstLine="0"/>
        <w:jc w:val="left"/>
      </w:pPr>
      <w:r>
        <w:rPr>
          <w:noProof/>
        </w:rPr>
        <w:drawing>
          <wp:inline distT="0" distB="0" distL="0" distR="0">
            <wp:extent cx="988695" cy="1445895"/>
            <wp:effectExtent l="1905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При выборе источников света для производственных помещений необх</w:t>
      </w:r>
      <w:r>
        <w:t>о</w:t>
      </w:r>
      <w:r>
        <w:t>димо руководствоваться общ</w:t>
      </w:r>
      <w:r>
        <w:t>ими рекомендациями: отдавать предпочтение газ</w:t>
      </w:r>
      <w:r>
        <w:t>о</w:t>
      </w:r>
      <w:r>
        <w:t>разрядным лампам как энергетически более экономичным и обладающим бол</w:t>
      </w:r>
      <w:r>
        <w:t>ь</w:t>
      </w:r>
      <w:r>
        <w:t>шим сроком службы; для уменьшения первоначальных затрат на осветительные установки и расходов на</w:t>
      </w:r>
      <w:r>
        <w:rPr>
          <w:b/>
        </w:rPr>
        <w:t xml:space="preserve"> </w:t>
      </w:r>
      <w:r>
        <w:t>их</w:t>
      </w:r>
      <w:r>
        <w:rPr>
          <w:b/>
        </w:rPr>
        <w:t xml:space="preserve"> </w:t>
      </w:r>
      <w:r>
        <w:t>эксплуатацию необходимо по возможности и</w:t>
      </w:r>
      <w:r>
        <w:t>спольз</w:t>
      </w:r>
      <w:r>
        <w:t>о</w:t>
      </w:r>
      <w:r>
        <w:t>вать лампы наибольшей мощности, но без ухудшения при этом качества освещ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Создание в производственных помещениях качественного и эффективного освещения н</w:t>
      </w:r>
      <w:r>
        <w:t>е</w:t>
      </w:r>
      <w:r>
        <w:t xml:space="preserve">возможно без рациональных светильников. </w:t>
      </w:r>
      <w:r>
        <w:rPr>
          <w:i/>
        </w:rPr>
        <w:t>Электрический светильник –</w:t>
      </w:r>
      <w:r>
        <w:t xml:space="preserve"> это совокупность исто</w:t>
      </w:r>
      <w:r>
        <w:t>ч</w:t>
      </w:r>
      <w:r>
        <w:t>ни</w:t>
      </w:r>
      <w:r>
        <w:t>ка света и осветительной арматуры, предназначенной для перераспределения излучаемого и</w:t>
      </w:r>
      <w:r>
        <w:t>с</w:t>
      </w:r>
      <w:r>
        <w:t>точником светового потока в требуемом направлении, предохранения глаз рабочего от слепящего действия ярких элементов источника света, защиты источника от механических по</w:t>
      </w:r>
      <w:r>
        <w:t>вреждений, во</w:t>
      </w:r>
      <w:r>
        <w:t>з</w:t>
      </w:r>
      <w:r>
        <w:t>действия окружающей среды и эстетического оформления помещ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Для характеристики светильника с точки зрения распределения светового потока в пр</w:t>
      </w:r>
      <w:r>
        <w:t>о</w:t>
      </w:r>
      <w:r>
        <w:t>странстве строят график силы света в полярной системе координат (рис. 1.16). Степень предохр</w:t>
      </w:r>
      <w:r>
        <w:t>а</w:t>
      </w:r>
      <w:r>
        <w:t>нен</w:t>
      </w:r>
      <w:r>
        <w:t>ия глаз работников от слепящего действия источника света определяют защитным углом св</w:t>
      </w:r>
      <w:r>
        <w:t>е</w:t>
      </w:r>
      <w:r>
        <w:t>тильника. Защитный угол –это угол между горизонталью и линией, соединяющей нить канала (п</w:t>
      </w:r>
      <w:r>
        <w:t>о</w:t>
      </w:r>
      <w:r>
        <w:t>верхность лампы) с противоположным краем отражателя (рис. 1.17). Важной характер</w:t>
      </w:r>
      <w:r>
        <w:t>истикой св</w:t>
      </w:r>
      <w:r>
        <w:t>е</w:t>
      </w:r>
      <w:r>
        <w:t>тильника является его коэффициент полезного действия – отношение фактического светового п</w:t>
      </w:r>
      <w:r>
        <w:t>о</w:t>
      </w:r>
      <w:r>
        <w:t>тока светильника Фф к св</w:t>
      </w:r>
      <w:r>
        <w:t>е</w:t>
      </w:r>
      <w:r>
        <w:t>товому потоку помещенной в него лампы Фп, т.е. ŋ</w:t>
      </w:r>
      <w:r>
        <w:rPr>
          <w:vertAlign w:val="subscript"/>
        </w:rPr>
        <w:t>св</w:t>
      </w:r>
      <w:r>
        <w:t xml:space="preserve"> == Фф/Фп.</w:t>
      </w:r>
    </w:p>
    <w:tbl>
      <w:tblPr>
        <w:tblW w:w="0" w:type="auto"/>
        <w:tblLayout w:type="fixed"/>
        <w:tblLook w:val="0000"/>
      </w:tblPr>
      <w:tblGrid>
        <w:gridCol w:w="3888"/>
        <w:gridCol w:w="5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88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43965" cy="141414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2765" cy="132905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88" w:type="dxa"/>
          </w:tcPr>
          <w:p w:rsidR="00000000" w:rsidRDefault="006D599D">
            <w:pPr>
              <w:widowControl w:val="0"/>
              <w:ind w:firstLine="0"/>
              <w:jc w:val="left"/>
            </w:pPr>
            <w:r>
              <w:t>Р и с. 1.17. Защитный угол светильн</w:t>
            </w:r>
            <w:r>
              <w:t>и</w:t>
            </w:r>
            <w:r>
              <w:t>ка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i/>
                <w:sz w:val="22"/>
              </w:rPr>
              <w:t>а –</w:t>
            </w:r>
            <w:r>
              <w:rPr>
                <w:sz w:val="22"/>
              </w:rPr>
              <w:t>с лампой накаливания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i/>
                <w:sz w:val="22"/>
              </w:rPr>
              <w:t>б – с</w:t>
            </w:r>
            <w:r>
              <w:rPr>
                <w:sz w:val="22"/>
              </w:rPr>
              <w:t xml:space="preserve"> люминесцен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ными лампами</w:t>
            </w:r>
          </w:p>
        </w:tc>
        <w:tc>
          <w:tcPr>
            <w:tcW w:w="5966" w:type="dxa"/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t>Рис. 1.18. Основные типы светильников</w:t>
            </w:r>
            <w:r>
              <w:rPr>
                <w:lang w:val="en-US"/>
              </w:rPr>
              <w:t>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i/>
                <w:sz w:val="22"/>
              </w:rPr>
              <w:t>а –</w:t>
            </w:r>
            <w:r>
              <w:rPr>
                <w:sz w:val="22"/>
              </w:rPr>
              <w:t xml:space="preserve"> «Универсаль»; </w:t>
            </w:r>
            <w:r>
              <w:rPr>
                <w:i/>
                <w:sz w:val="22"/>
              </w:rPr>
              <w:t>б</w:t>
            </w:r>
            <w:r>
              <w:rPr>
                <w:sz w:val="22"/>
              </w:rPr>
              <w:t xml:space="preserve"> – «Глубокоизлучатель»; </w:t>
            </w:r>
            <w:r>
              <w:rPr>
                <w:i/>
                <w:sz w:val="22"/>
              </w:rPr>
              <w:t>в –</w:t>
            </w:r>
            <w:r>
              <w:rPr>
                <w:sz w:val="22"/>
              </w:rPr>
              <w:t xml:space="preserve"> «Люцета»; </w:t>
            </w:r>
            <w:r>
              <w:rPr>
                <w:i/>
                <w:sz w:val="22"/>
              </w:rPr>
              <w:t>г</w:t>
            </w:r>
            <w:r>
              <w:rPr>
                <w:sz w:val="22"/>
              </w:rPr>
              <w:t xml:space="preserve"> – «Молочный шарик»; </w:t>
            </w:r>
            <w:r>
              <w:rPr>
                <w:i/>
                <w:sz w:val="22"/>
              </w:rPr>
              <w:t>д</w:t>
            </w:r>
            <w:r>
              <w:rPr>
                <w:sz w:val="22"/>
              </w:rPr>
              <w:t xml:space="preserve"> –взрывобезопасный типа ВЗГ; </w:t>
            </w:r>
            <w:r>
              <w:rPr>
                <w:i/>
                <w:sz w:val="22"/>
              </w:rPr>
              <w:t>е</w:t>
            </w:r>
            <w:r>
              <w:rPr>
                <w:sz w:val="22"/>
              </w:rPr>
              <w:t xml:space="preserve"> –типа ОД; </w:t>
            </w:r>
            <w:r>
              <w:rPr>
                <w:i/>
                <w:sz w:val="22"/>
              </w:rPr>
              <w:t>ж–</w:t>
            </w:r>
            <w:r>
              <w:rPr>
                <w:sz w:val="22"/>
              </w:rPr>
              <w:t>типа ПВЛП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По распределению светового потока в пространстве ра</w:t>
      </w:r>
      <w:r>
        <w:t>зличают светильники прямого, пр</w:t>
      </w:r>
      <w:r>
        <w:t>е</w:t>
      </w:r>
      <w:r>
        <w:t>имущественно прямого, рассеянного, отраженного и преимущественно отраженного света. Конс</w:t>
      </w:r>
      <w:r>
        <w:t>т</w:t>
      </w:r>
      <w:r>
        <w:t>рукция светильника должна надежно защищать источник света от пыли, воды и других внешних факторов, обеспечивать электро-, пожаро- и взр</w:t>
      </w:r>
      <w:r>
        <w:t>ывобезопасность, стабильность светотехнических характеристик в данных условиях среды, удобство монтажа и обслуживания, соответствовать эст</w:t>
      </w:r>
      <w:r>
        <w:t>е</w:t>
      </w:r>
      <w:r>
        <w:t>тическим требованиям. В зависимости от конструктивного исполнения различают светильники о</w:t>
      </w:r>
      <w:r>
        <w:t>т</w:t>
      </w:r>
      <w:r>
        <w:t>крытые, защищенные, закрыты</w:t>
      </w:r>
      <w:r>
        <w:t>е, пылепроницаемые, влагозащитные, взрывозащищенные, взрыв</w:t>
      </w:r>
      <w:r>
        <w:t>о</w:t>
      </w:r>
      <w:r>
        <w:t xml:space="preserve">безопасные На рис. 1.18 приведены некоторые наиболее распространенные типы светильников </w:t>
      </w:r>
      <w:r>
        <w:rPr>
          <w:i/>
        </w:rPr>
        <w:t>(а–д –</w:t>
      </w:r>
      <w:r>
        <w:t xml:space="preserve">для ламп накаливания, </w:t>
      </w:r>
      <w:r>
        <w:rPr>
          <w:i/>
        </w:rPr>
        <w:t>е–ж –</w:t>
      </w:r>
      <w:r>
        <w:t>для газ</w:t>
      </w:r>
      <w:r>
        <w:t>о</w:t>
      </w:r>
      <w:r>
        <w:t>разрядных ламп).</w:t>
      </w:r>
    </w:p>
    <w:p w:rsidR="00000000" w:rsidRDefault="006D599D">
      <w:pPr>
        <w:pStyle w:val="a3"/>
        <w:widowControl w:val="0"/>
      </w:pPr>
      <w:r>
        <w:rPr>
          <w:b/>
        </w:rPr>
        <w:t>Расчет производственного освещения.</w:t>
      </w:r>
      <w:r>
        <w:t xml:space="preserve"> Основной задаче</w:t>
      </w:r>
      <w:r>
        <w:t>й светотехнических расчетов я</w:t>
      </w:r>
      <w:r>
        <w:t>в</w:t>
      </w:r>
      <w:r>
        <w:t>ляется: для естественного освещения определение необходимой площади световых проемов; для искусственного –требуемой мощности электрической осветительной установки для создания з</w:t>
      </w:r>
      <w:r>
        <w:t>а</w:t>
      </w:r>
      <w:r>
        <w:t>данной освещенн</w:t>
      </w:r>
      <w:r>
        <w:t>о</w:t>
      </w:r>
      <w:r>
        <w:t>сти.</w:t>
      </w:r>
    </w:p>
    <w:p w:rsidR="00000000" w:rsidRDefault="006D599D">
      <w:pPr>
        <w:pStyle w:val="a3"/>
        <w:widowControl w:val="0"/>
      </w:pPr>
      <w:r>
        <w:t>При естественном боковом ос</w:t>
      </w:r>
      <w:r>
        <w:t>вещении требуемая площадь световых проемов (м</w:t>
      </w:r>
      <w:r>
        <w:rPr>
          <w:vertAlign w:val="superscript"/>
        </w:rPr>
        <w:t>2</w:t>
      </w:r>
      <w:r>
        <w:t>)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S</w:t>
      </w:r>
      <w:r>
        <w:rPr>
          <w:vertAlign w:val="superscript"/>
        </w:rPr>
        <w:t>тр</w:t>
      </w:r>
      <w:r>
        <w:rPr>
          <w:vertAlign w:val="subscript"/>
        </w:rPr>
        <w:t>ок</w:t>
      </w:r>
      <w:r>
        <w:t>=</w:t>
      </w:r>
      <w:r>
        <w:rPr>
          <w:lang w:val="en-US"/>
        </w:rPr>
        <w:t>S</w:t>
      </w:r>
      <w:r>
        <w:rPr>
          <w:vertAlign w:val="subscript"/>
        </w:rPr>
        <w:t>п</w:t>
      </w:r>
      <w:r>
        <w:t>е</w:t>
      </w:r>
      <w:r>
        <w:rPr>
          <w:vertAlign w:val="subscript"/>
        </w:rPr>
        <w:t>н</w:t>
      </w:r>
      <w:r>
        <w:t>ε</w:t>
      </w:r>
      <w:r>
        <w:rPr>
          <w:vertAlign w:val="subscript"/>
        </w:rPr>
        <w:t>ок</w:t>
      </w:r>
      <w:r>
        <w:rPr>
          <w:lang w:val="en-US"/>
        </w:rPr>
        <w:t>k</w:t>
      </w:r>
      <w:r>
        <w:rPr>
          <w:vertAlign w:val="subscript"/>
        </w:rPr>
        <w:t>зд</w:t>
      </w:r>
      <w:r>
        <w:rPr>
          <w:lang w:val="en-US"/>
        </w:rPr>
        <w:t>k</w:t>
      </w:r>
      <w:r>
        <w:rPr>
          <w:vertAlign w:val="subscript"/>
        </w:rPr>
        <w:t>з</w:t>
      </w:r>
      <w:r>
        <w:rPr>
          <w:lang w:val="en-US"/>
        </w:rPr>
        <w:t>/(100pτ</w:t>
      </w:r>
      <w:r>
        <w:rPr>
          <w:vertAlign w:val="subscript"/>
        </w:rPr>
        <w:t>общ</w:t>
      </w:r>
      <w:r>
        <w:rPr>
          <w:lang w:val="en-US"/>
        </w:rPr>
        <w:t>)</w:t>
      </w:r>
    </w:p>
    <w:p w:rsidR="00000000" w:rsidRDefault="006D599D">
      <w:pPr>
        <w:pStyle w:val="FR5"/>
        <w:spacing w:before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S</w:t>
      </w:r>
      <w:r>
        <w:rPr>
          <w:vertAlign w:val="subscript"/>
        </w:rPr>
        <w:t>п</w:t>
      </w:r>
      <w:r>
        <w:t xml:space="preserve"> –площадь пола помещений, м</w:t>
      </w:r>
      <w:r>
        <w:rPr>
          <w:vertAlign w:val="superscript"/>
        </w:rPr>
        <w:t>2</w:t>
      </w:r>
      <w:r>
        <w:t>; ε</w:t>
      </w:r>
      <w:r>
        <w:rPr>
          <w:vertAlign w:val="subscript"/>
        </w:rPr>
        <w:t>ок</w:t>
      </w:r>
      <w:r>
        <w:t xml:space="preserve">–коэффициент световой активности оконного проема; </w:t>
      </w:r>
      <w:r>
        <w:rPr>
          <w:lang w:val="en-US"/>
        </w:rPr>
        <w:t>k</w:t>
      </w:r>
      <w:r>
        <w:rPr>
          <w:vertAlign w:val="subscript"/>
        </w:rPr>
        <w:t>зд</w:t>
      </w:r>
      <w:r>
        <w:t xml:space="preserve">–коэффициент, учитывающий затенение окон противостоящими зданиями; </w:t>
      </w:r>
      <w:r>
        <w:rPr>
          <w:lang w:val="en-US"/>
        </w:rPr>
        <w:t>k</w:t>
      </w:r>
      <w:r>
        <w:rPr>
          <w:vertAlign w:val="subscript"/>
        </w:rPr>
        <w:t>з</w:t>
      </w:r>
      <w:r>
        <w:rPr>
          <w:i/>
        </w:rPr>
        <w:t xml:space="preserve"> –</w:t>
      </w:r>
      <w:r>
        <w:t>коэффициент за</w:t>
      </w:r>
      <w:r>
        <w:t>паса; определяется с учетом запыленности помещения, расположения стекол (наклонно, горизонтально, вертикально) и периодичности очистки; р –коэффициент, учитывающий влияние отраженного св</w:t>
      </w:r>
      <w:r>
        <w:t>е</w:t>
      </w:r>
      <w:r>
        <w:t>та; определяется с учетом геометрических размеров помещения, светопро</w:t>
      </w:r>
      <w:r>
        <w:t>ема и значений коэфф</w:t>
      </w:r>
      <w:r>
        <w:t>и</w:t>
      </w:r>
      <w:r>
        <w:t>циентов отражения стен, потолка, пола; τ</w:t>
      </w:r>
      <w:r>
        <w:rPr>
          <w:vertAlign w:val="subscript"/>
        </w:rPr>
        <w:t>общ</w:t>
      </w:r>
      <w:r>
        <w:t>– общий коэффициент светопропускания; определяется в зависимости от коэффициента светопропускания стекол, потерь света в переплетах окон, слоя его загрязнения, наличия несущих и солнцезащитных</w:t>
      </w:r>
      <w:r>
        <w:t xml:space="preserve"> конструкций перед окн</w:t>
      </w:r>
      <w:r>
        <w:t>а</w:t>
      </w:r>
      <w:r>
        <w:t>ми.</w:t>
      </w:r>
    </w:p>
    <w:p w:rsidR="00000000" w:rsidRDefault="006D599D">
      <w:pPr>
        <w:pStyle w:val="a3"/>
        <w:widowControl w:val="0"/>
      </w:pPr>
      <w:r>
        <w:t>При выбранных светопроемах действительные значения коэффициента естественного осв</w:t>
      </w:r>
      <w:r>
        <w:t>е</w:t>
      </w:r>
      <w:r>
        <w:t>щения для различных точек помещения рассчитывают с использованием графоаналитического м</w:t>
      </w:r>
      <w:r>
        <w:t>е</w:t>
      </w:r>
      <w:r>
        <w:t>тода Данилюка по СНиП 23-05–95.</w:t>
      </w:r>
    </w:p>
    <w:p w:rsidR="00000000" w:rsidRDefault="006D599D">
      <w:pPr>
        <w:pStyle w:val="a3"/>
        <w:widowControl w:val="0"/>
      </w:pPr>
      <w:r>
        <w:t>При проектировании искусств</w:t>
      </w:r>
      <w:r>
        <w:t>енного освещения необходимо выбрать тип источника света, систему освещения, вид светильника; наметить целесообразную высоту установки светильников и размещения их в помещении; определить число светильников и мощность ламп, необходимых для создания нормируе</w:t>
      </w:r>
      <w:r>
        <w:t>мой освещенности на рабочем месте, и в заключение проверить намеченный вариант освещения на соответствие его нормативным требов</w:t>
      </w:r>
      <w:r>
        <w:t>а</w:t>
      </w:r>
      <w:r>
        <w:t>ниям.</w:t>
      </w:r>
    </w:p>
    <w:p w:rsidR="00000000" w:rsidRDefault="006D599D">
      <w:pPr>
        <w:pStyle w:val="a3"/>
        <w:widowControl w:val="0"/>
      </w:pPr>
      <w:r>
        <w:t>Расчет общего равномерного искусственного освещения горизонтальной рабочей поверхн</w:t>
      </w:r>
      <w:r>
        <w:t>о</w:t>
      </w:r>
      <w:r>
        <w:t>сти выполняется методом коэффициента ис</w:t>
      </w:r>
      <w:r>
        <w:t>пользования светового потока. Световой поток (лм) о</w:t>
      </w:r>
      <w:r>
        <w:t>д</w:t>
      </w:r>
      <w:r>
        <w:t>ной лампы или группы люмини</w:t>
      </w:r>
      <w:r>
        <w:t>с</w:t>
      </w:r>
      <w:r>
        <w:t>центных ламп одного светильника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t>Фк=Е</w:t>
      </w:r>
      <w:r>
        <w:rPr>
          <w:vertAlign w:val="subscript"/>
        </w:rPr>
        <w:t>н</w:t>
      </w:r>
      <w:r>
        <w:rPr>
          <w:lang w:val="en-US"/>
        </w:rPr>
        <w:t>S</w:t>
      </w:r>
      <w:r>
        <w:rPr>
          <w:vertAlign w:val="subscript"/>
          <w:lang w:val="en-US"/>
        </w:rPr>
        <w:t>z</w:t>
      </w:r>
      <w:r>
        <w:rPr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lang w:val="en-US"/>
        </w:rPr>
        <w:t>/(nη</w:t>
      </w:r>
      <w:r>
        <w:rPr>
          <w:sz w:val="14"/>
          <w:lang w:val="en-US"/>
        </w:rPr>
        <w:t>N</w:t>
      </w:r>
      <w:r>
        <w:rPr>
          <w:lang w:val="en-US"/>
        </w:rPr>
        <w:t>)</w:t>
      </w:r>
      <w:r>
        <w:t>,</w:t>
      </w:r>
    </w:p>
    <w:p w:rsidR="00000000" w:rsidRDefault="006D599D">
      <w:pPr>
        <w:pStyle w:val="FR5"/>
        <w:spacing w:before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E</w:t>
      </w:r>
      <w:r>
        <w:rPr>
          <w:vertAlign w:val="subscript"/>
        </w:rPr>
        <w:t>н</w:t>
      </w:r>
      <w:r>
        <w:rPr>
          <w:i/>
          <w:smallCaps/>
        </w:rPr>
        <w:t xml:space="preserve"> </w:t>
      </w:r>
      <w:r>
        <w:rPr>
          <w:i/>
        </w:rPr>
        <w:t>–</w:t>
      </w:r>
      <w:r>
        <w:t xml:space="preserve">нормируемая минимальная освещенность по СНиП 23-05–95, лк; </w:t>
      </w:r>
      <w:r>
        <w:rPr>
          <w:i/>
          <w:lang w:val="en-US"/>
        </w:rPr>
        <w:t>S</w:t>
      </w:r>
      <w:r>
        <w:rPr>
          <w:i/>
        </w:rPr>
        <w:t>–</w:t>
      </w:r>
      <w:r>
        <w:t>площадь освещаемого помещения, м</w:t>
      </w:r>
      <w:r>
        <w:rPr>
          <w:vertAlign w:val="superscript"/>
        </w:rPr>
        <w:t>2</w:t>
      </w:r>
      <w:r>
        <w:t xml:space="preserve">; </w:t>
      </w:r>
      <w:r>
        <w:rPr>
          <w:lang w:val="en-US"/>
        </w:rPr>
        <w:t>z</w:t>
      </w:r>
      <w:r>
        <w:t xml:space="preserve"> –коэффициент неравн</w:t>
      </w:r>
      <w:r>
        <w:t xml:space="preserve">омерности освещения, обычно </w:t>
      </w:r>
      <w:r>
        <w:rPr>
          <w:lang w:val="en-US"/>
        </w:rPr>
        <w:t>z</w:t>
      </w:r>
      <w:r>
        <w:t xml:space="preserve"> = 1,1-1,2; </w:t>
      </w:r>
      <w:r>
        <w:rPr>
          <w:i/>
          <w:lang w:val="en-US"/>
        </w:rPr>
        <w:t>k</w:t>
      </w:r>
      <w:r>
        <w:rPr>
          <w:i/>
        </w:rPr>
        <w:t>,</w:t>
      </w:r>
      <w:r>
        <w:t xml:space="preserve"> –коэффициент запаса, зависящий от вида технологического процесса и типа применяемых источников света, обычно </w:t>
      </w:r>
      <w:r>
        <w:rPr>
          <w:lang w:val="en-US"/>
        </w:rPr>
        <w:t>k</w:t>
      </w:r>
      <w:r>
        <w:rPr>
          <w:vertAlign w:val="subscript"/>
        </w:rPr>
        <w:t>з</w:t>
      </w:r>
      <w:r>
        <w:t xml:space="preserve"> = 1,3 - 1,8; </w:t>
      </w:r>
      <w:r>
        <w:rPr>
          <w:i/>
        </w:rPr>
        <w:t>п –</w:t>
      </w:r>
      <w:r>
        <w:t>число светильников в помещении; η</w:t>
      </w:r>
      <w:r>
        <w:rPr>
          <w:sz w:val="16"/>
          <w:lang w:val="en-US"/>
        </w:rPr>
        <w:t>N</w:t>
      </w:r>
      <w:r>
        <w:t>–коэффициент использования свет</w:t>
      </w:r>
      <w:r>
        <w:t>о</w:t>
      </w:r>
      <w:r>
        <w:t>вого п</w:t>
      </w:r>
      <w:r>
        <w:t>о</w:t>
      </w:r>
      <w:r>
        <w:t>тока.</w:t>
      </w:r>
    </w:p>
    <w:p w:rsidR="00000000" w:rsidRDefault="006D599D">
      <w:pPr>
        <w:pStyle w:val="a3"/>
        <w:widowControl w:val="0"/>
      </w:pPr>
      <w:r>
        <w:lastRenderedPageBreak/>
        <w:t>Коэфф</w:t>
      </w:r>
      <w:r>
        <w:t>ициент использования светового потока, давший название методу расчета, определ</w:t>
      </w:r>
      <w:r>
        <w:t>я</w:t>
      </w:r>
      <w:r>
        <w:t>ют по СНиП 23-05–95 в зависимости от типа светильника, отражательной способности стен и п</w:t>
      </w:r>
      <w:r>
        <w:t>о</w:t>
      </w:r>
      <w:r>
        <w:t>толка, размеров помещения, опр</w:t>
      </w:r>
      <w:r>
        <w:t>е</w:t>
      </w:r>
      <w:r>
        <w:t>деляемых индексом помещения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rPr>
          <w:lang w:val="en-US"/>
        </w:rPr>
        <w:t>i=AB/[H(A+B)]</w:t>
      </w:r>
      <w:r>
        <w:t>,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А, В –</w:t>
      </w:r>
      <w:r>
        <w:t xml:space="preserve"> </w:t>
      </w:r>
      <w:r>
        <w:t xml:space="preserve">длина и ширина помещения в плане, м; </w:t>
      </w:r>
      <w:r>
        <w:rPr>
          <w:lang w:val="en-US"/>
        </w:rPr>
        <w:t>H</w:t>
      </w:r>
      <w:r>
        <w:t xml:space="preserve"> – высота подвеса светильников над рабочей поверхн</w:t>
      </w:r>
      <w:r>
        <w:t>о</w:t>
      </w:r>
      <w:r>
        <w:t>стью, м.</w:t>
      </w:r>
    </w:p>
    <w:p w:rsidR="00000000" w:rsidRDefault="006D599D">
      <w:pPr>
        <w:pStyle w:val="a3"/>
        <w:widowControl w:val="0"/>
      </w:pPr>
      <w:r>
        <w:t>По полученному в результате расчета световому потоку по ГОСТ 2239–79</w:t>
      </w:r>
      <w:r>
        <w:rPr>
          <w:lang w:val="en-US"/>
        </w:rPr>
        <w:t>*</w:t>
      </w:r>
      <w:r>
        <w:t xml:space="preserve"> и ГОСТ 6825–91 выбирают ближайшую стандартную лампу и определяют необходимую электрическ</w:t>
      </w:r>
      <w:r>
        <w:t>ую мощность. При выборе лампы допускается отклонение светового потока от расчетного в пределах 10...20 %.</w:t>
      </w:r>
    </w:p>
    <w:p w:rsidR="00000000" w:rsidRDefault="006D599D">
      <w:pPr>
        <w:pStyle w:val="a3"/>
        <w:widowControl w:val="0"/>
      </w:pPr>
      <w:r>
        <w:t>Для поверочного расчета местного освещения, а также для расчета освещенности конкре</w:t>
      </w:r>
      <w:r>
        <w:t>т</w:t>
      </w:r>
      <w:r>
        <w:t>ной точки наклонной поверхности при общем локализованном освещении</w:t>
      </w:r>
      <w:r>
        <w:t xml:space="preserve"> применяют точечный метод. В основу точечного мет</w:t>
      </w:r>
      <w:r>
        <w:t>о</w:t>
      </w:r>
      <w:r>
        <w:t>да положено уравнение</w:t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t>Е</w:t>
      </w:r>
      <w:r>
        <w:rPr>
          <w:vertAlign w:val="subscript"/>
        </w:rPr>
        <w:t>А</w:t>
      </w:r>
      <w:r>
        <w:rPr>
          <w:lang w:val="en-US"/>
        </w:rPr>
        <w:t xml:space="preserve"> =J</w:t>
      </w:r>
      <w:r>
        <w:rPr>
          <w:vertAlign w:val="subscript"/>
          <w:lang w:val="en-US"/>
        </w:rPr>
        <w:t>α</w:t>
      </w:r>
      <w:r>
        <w:rPr>
          <w:lang w:val="en-US"/>
        </w:rPr>
        <w:t>cos</w:t>
      </w:r>
      <w:r>
        <w:rPr>
          <w:vertAlign w:val="subscript"/>
          <w:lang w:val="en-US"/>
        </w:rPr>
        <w:t>α</w:t>
      </w:r>
      <w:r>
        <w:rPr>
          <w:lang w:val="en-US"/>
        </w:rPr>
        <w:t xml:space="preserve"> / r 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,</w:t>
      </w: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Е</w:t>
      </w:r>
      <w:r>
        <w:rPr>
          <w:i/>
          <w:vertAlign w:val="subscript"/>
        </w:rPr>
        <w:t>А</w:t>
      </w:r>
      <w:r>
        <w:rPr>
          <w:i/>
        </w:rPr>
        <w:t xml:space="preserve"> –</w:t>
      </w:r>
      <w:r>
        <w:t xml:space="preserve"> освещенность горизонтальной поверхности в расчетной точке </w:t>
      </w:r>
      <w:r>
        <w:rPr>
          <w:i/>
        </w:rPr>
        <w:t>А,</w:t>
      </w:r>
      <w:r>
        <w:t xml:space="preserve"> лк; </w:t>
      </w:r>
      <w:r>
        <w:rPr>
          <w:lang w:val="en-US"/>
        </w:rPr>
        <w:t>Jα</w:t>
      </w:r>
      <w:r>
        <w:t xml:space="preserve"> – сила света в н</w:t>
      </w:r>
      <w:r>
        <w:t>а</w:t>
      </w:r>
      <w:r>
        <w:t xml:space="preserve">правлении от источника к расчетной точке </w:t>
      </w:r>
      <w:r>
        <w:rPr>
          <w:i/>
        </w:rPr>
        <w:t>А;</w:t>
      </w:r>
      <w:r>
        <w:t xml:space="preserve"> определяется по кривой ра</w:t>
      </w:r>
      <w:r>
        <w:t>спределения светового п</w:t>
      </w:r>
      <w:r>
        <w:t>о</w:t>
      </w:r>
      <w:r>
        <w:t>тока выбираемого светильника и источника света; α – угол между нормалью к поверхности, кот</w:t>
      </w:r>
      <w:r>
        <w:t>о</w:t>
      </w:r>
      <w:r>
        <w:t>рой принадлежит точка, и направлением вектора силы света в точку А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r</w:t>
      </w:r>
      <w:r>
        <w:t>–расстояние от светильн</w:t>
      </w:r>
      <w:r>
        <w:t>и</w:t>
      </w:r>
      <w:r>
        <w:t xml:space="preserve">ка до точки </w:t>
      </w:r>
      <w:r>
        <w:rPr>
          <w:lang w:val="en-US"/>
        </w:rPr>
        <w:t>A</w:t>
      </w:r>
      <w:r>
        <w:t>, м.</w:t>
      </w:r>
    </w:p>
    <w:p w:rsidR="00000000" w:rsidRDefault="006D599D">
      <w:pPr>
        <w:pStyle w:val="a3"/>
        <w:widowControl w:val="0"/>
      </w:pPr>
      <w:r>
        <w:t xml:space="preserve">Учитывая, что </w:t>
      </w:r>
      <w:r>
        <w:rPr>
          <w:lang w:val="en-US"/>
        </w:rPr>
        <w:t>r</w:t>
      </w:r>
      <w:r>
        <w:t xml:space="preserve"> = </w:t>
      </w:r>
      <w:r>
        <w:rPr>
          <w:lang w:val="en-US"/>
        </w:rPr>
        <w:t>H/</w:t>
      </w:r>
      <w:r>
        <w:t>cos</w:t>
      </w:r>
      <w:r>
        <w:rPr>
          <w:vertAlign w:val="subscript"/>
        </w:rPr>
        <w:t>α</w:t>
      </w:r>
      <w:r>
        <w:t xml:space="preserve"> и вво</w:t>
      </w:r>
      <w:r>
        <w:t xml:space="preserve">дя коэффициент запаса </w:t>
      </w:r>
      <w:r>
        <w:rPr>
          <w:i/>
          <w:lang w:val="en-US"/>
        </w:rPr>
        <w:t>k</w:t>
      </w:r>
      <w:r>
        <w:rPr>
          <w:i/>
          <w:vertAlign w:val="subscript"/>
        </w:rPr>
        <w:t>з</w:t>
      </w:r>
      <w:r>
        <w:t xml:space="preserve"> получим </w:t>
      </w:r>
      <w:r>
        <w:rPr>
          <w:i/>
        </w:rPr>
        <w:t>Ел</w:t>
      </w:r>
      <w:r>
        <w:t xml:space="preserve"> = </w:t>
      </w:r>
      <w:r>
        <w:rPr>
          <w:i/>
          <w:lang w:val="en-US"/>
        </w:rPr>
        <w:t>Jα</w:t>
      </w:r>
      <w:r>
        <w:rPr>
          <w:i/>
        </w:rPr>
        <w:t xml:space="preserve"> </w:t>
      </w:r>
      <w:r>
        <w:rPr>
          <w:i/>
          <w:lang w:val="en-US"/>
        </w:rPr>
        <w:t>cos</w:t>
      </w:r>
      <w:r>
        <w:rPr>
          <w:i/>
          <w:vertAlign w:val="superscript"/>
          <w:lang w:val="en-US"/>
        </w:rPr>
        <w:t>3</w:t>
      </w:r>
      <w:r>
        <w:rPr>
          <w:lang w:val="en-US"/>
        </w:rPr>
        <w:t>α</w:t>
      </w:r>
      <w:r>
        <w:rPr>
          <w:i/>
        </w:rPr>
        <w:t xml:space="preserve"> /(</w:t>
      </w:r>
      <w:r>
        <w:rPr>
          <w:i/>
          <w:lang w:val="en-US"/>
        </w:rPr>
        <w:t>Hk</w:t>
      </w:r>
      <w:r>
        <w:rPr>
          <w:i/>
          <w:vertAlign w:val="subscript"/>
          <w:lang w:val="en-US"/>
        </w:rPr>
        <w:t>3</w:t>
      </w:r>
      <w:r>
        <w:rPr>
          <w:i/>
        </w:rPr>
        <w:t>).</w:t>
      </w:r>
      <w:r>
        <w:t xml:space="preserve"> Кр</w:t>
      </w:r>
      <w:r>
        <w:t>и</w:t>
      </w:r>
      <w:r>
        <w:t>терием пр</w:t>
      </w:r>
      <w:r>
        <w:t>а</w:t>
      </w:r>
      <w:r>
        <w:t xml:space="preserve">вильности расчета служит неравенство </w:t>
      </w:r>
      <w:r>
        <w:rPr>
          <w:i/>
        </w:rPr>
        <w:t>Ел≥ Ен.</w:t>
      </w:r>
    </w:p>
    <w:p w:rsidR="00000000" w:rsidRDefault="006D599D">
      <w:pPr>
        <w:pStyle w:val="a3"/>
        <w:widowControl w:val="0"/>
      </w:pPr>
      <w:r>
        <w:rPr>
          <w:b/>
        </w:rPr>
        <w:t>Цветовое оформление производственного интерьера.</w:t>
      </w:r>
      <w:r>
        <w:t xml:space="preserve"> Рациональное цветовое оформл</w:t>
      </w:r>
      <w:r>
        <w:t>е</w:t>
      </w:r>
      <w:r>
        <w:t>ние производственного интерьера –действенный фактор улучшения усл</w:t>
      </w:r>
      <w:r>
        <w:t>овий труда и жизнеде</w:t>
      </w:r>
      <w:r>
        <w:t>я</w:t>
      </w:r>
      <w:r>
        <w:t>тельности человека. Установлено, что цвета могут воздействовать на человека по-разному: одни цвета успокаивают, а другие раздражают. Например, красный цвет – возбуждающий, горячий, в</w:t>
      </w:r>
      <w:r>
        <w:t>ы</w:t>
      </w:r>
      <w:r>
        <w:t xml:space="preserve">зывает у человека условный рефлекс, направленный на </w:t>
      </w:r>
      <w:r>
        <w:t>самозащиту. Оранжевый воспринимается людьми так же как горячий, он согревает, бодрит, стимулирует к активной деятельности. Желтый–теплый, веселый, располагает к хорошему настроению. Зеленый –цвет покоя и свежести, успока</w:t>
      </w:r>
      <w:r>
        <w:t>и</w:t>
      </w:r>
      <w:r>
        <w:t>вающе действует на нервную систему,</w:t>
      </w:r>
      <w:r>
        <w:t xml:space="preserve"> а в сочетании с желтым благотворно влияет на настроение. Синий и голубой цвета свежи и прозрачны, кажутся легкими, воздушными. Под их воздействием уменьшается физическое напряжение, они могут регулировать ритм дыхания, успокаивать пульс. Черный цвет – мра</w:t>
      </w:r>
      <w:r>
        <w:t>чный и тяжелый, резко снижает настроение. Белый цвет–холодный, однообра</w:t>
      </w:r>
      <w:r>
        <w:t>з</w:t>
      </w:r>
      <w:r>
        <w:t>ный, способный вызывать апатию.</w:t>
      </w:r>
    </w:p>
    <w:p w:rsidR="00000000" w:rsidRDefault="006D599D">
      <w:pPr>
        <w:pStyle w:val="a3"/>
        <w:widowControl w:val="0"/>
      </w:pPr>
      <w:r>
        <w:t>Разностороннее эмоциональное воздействие цвета на человека позволяет широко использ</w:t>
      </w:r>
      <w:r>
        <w:t>о</w:t>
      </w:r>
      <w:r>
        <w:t>вать его в гигиенических целях. Поэтому при оформлении интерьера про</w:t>
      </w:r>
      <w:r>
        <w:t>изводственного помещ</w:t>
      </w:r>
      <w:r>
        <w:t>е</w:t>
      </w:r>
      <w:r>
        <w:t>ния цвет используют как композиционное средство, обеспечивающее гармоническое единство п</w:t>
      </w:r>
      <w:r>
        <w:t>о</w:t>
      </w:r>
      <w:r>
        <w:t>мещения и технологического оборудования, как фактор, создающий оптимальные условия зр</w:t>
      </w:r>
      <w:r>
        <w:t>и</w:t>
      </w:r>
      <w:r>
        <w:t>тельной работы и способствующий повышению работоспособности;</w:t>
      </w:r>
      <w:r>
        <w:t xml:space="preserve"> как средство информации, ориентации и сигнал</w:t>
      </w:r>
      <w:r>
        <w:t>и</w:t>
      </w:r>
      <w:r>
        <w:t>зации для обеспечения безопасности труда.</w:t>
      </w:r>
    </w:p>
    <w:p w:rsidR="00000000" w:rsidRDefault="006D599D">
      <w:pPr>
        <w:pStyle w:val="a3"/>
        <w:widowControl w:val="0"/>
      </w:pPr>
      <w:r>
        <w:t>Поддержание рациональной цветовой гаммы в производственных помещениях достигается правильным выбором осветительных установок, обеспечивающих необходимый световой спектр</w:t>
      </w:r>
      <w:r>
        <w:t>. В процессе эксплуатации осветительных установок необходимо предусматривать регулярную оч</w:t>
      </w:r>
      <w:r>
        <w:t>и</w:t>
      </w:r>
      <w:r>
        <w:t>стку от загрязнений светильников и остекленных проемов, своевременную замену отработавшей свой срок службы лампы, контроль напряжений питания осветительной сети, рег</w:t>
      </w:r>
      <w:r>
        <w:t>улярную и раци</w:t>
      </w:r>
      <w:r>
        <w:t>о</w:t>
      </w:r>
      <w:r>
        <w:t>нальную окраску стен, потолка, оборудования.</w:t>
      </w:r>
    </w:p>
    <w:p w:rsidR="00000000" w:rsidRDefault="006D599D">
      <w:pPr>
        <w:pStyle w:val="a3"/>
        <w:widowControl w:val="0"/>
      </w:pPr>
      <w:r>
        <w:t>Сроки очистки светильников и остекления зависят от степени запыленности помещения: для помещений с незначительными выделениями пыли –2 раза в год; со значительным выделением пыли – 4...12 раз в го</w:t>
      </w:r>
      <w:r>
        <w:t>д. Для удобства и безопасности очистки осветительных установок применяют передвижные тележки, телескопические лестницы, подвесные люльки. При высоте подвеса св</w:t>
      </w:r>
      <w:r>
        <w:t>е</w:t>
      </w:r>
      <w:r>
        <w:t>тильников до 5 м допускается обслуживание их с приставных лестниц и стремянок. Очищать св</w:t>
      </w:r>
      <w:r>
        <w:t>е</w:t>
      </w:r>
      <w:r>
        <w:t>тильни</w:t>
      </w:r>
      <w:r>
        <w:t>ки следует при отключе</w:t>
      </w:r>
      <w:r>
        <w:t>н</w:t>
      </w:r>
      <w:r>
        <w:t>ном питании.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2"/>
        <w:keepNext w:val="0"/>
      </w:pPr>
      <w:bookmarkStart w:id="31" w:name="_Toc506226970"/>
      <w:bookmarkStart w:id="32" w:name="_Toc523118622"/>
      <w:r>
        <w:lastRenderedPageBreak/>
        <w:t>2. НЕГАТИВНЫЕ ФАКТОРЫ ТЕХНОСФЕРЫ</w:t>
      </w:r>
      <w:bookmarkEnd w:id="31"/>
      <w:bookmarkEnd w:id="32"/>
    </w:p>
    <w:p w:rsidR="00000000" w:rsidRDefault="006D599D">
      <w:pPr>
        <w:widowControl w:val="0"/>
        <w:ind w:firstLine="0"/>
      </w:pPr>
    </w:p>
    <w:p w:rsidR="00000000" w:rsidRDefault="006D599D">
      <w:pPr>
        <w:pStyle w:val="3"/>
        <w:keepNext w:val="0"/>
      </w:pPr>
      <w:bookmarkStart w:id="33" w:name="_Toc506226971"/>
      <w:bookmarkStart w:id="34" w:name="_Toc523118623"/>
      <w:r>
        <w:t>2.1. ЗАГРЯЗНЕНИЕ РЕГИОНОВ ТЕХНОСФЕРЫ ТОКСИЧНЫМИ ВЕЩЕС</w:t>
      </w:r>
      <w:r>
        <w:t>Т</w:t>
      </w:r>
      <w:r>
        <w:t>ВАМИ</w:t>
      </w:r>
      <w:bookmarkEnd w:id="33"/>
      <w:bookmarkEnd w:id="34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Регионы техносферы и природные зоны, примыкающие к очагам техносферы, постоянно подвергаются активному загрязнению различными</w:t>
      </w:r>
      <w:r>
        <w:t xml:space="preserve"> вещ</w:t>
      </w:r>
      <w:r>
        <w:t>е</w:t>
      </w:r>
      <w:r>
        <w:t>ствами и их соединениями.</w:t>
      </w:r>
    </w:p>
    <w:p w:rsidR="00000000" w:rsidRDefault="006D599D">
      <w:pPr>
        <w:pStyle w:val="a3"/>
        <w:widowControl w:val="0"/>
      </w:pPr>
      <w:r>
        <w:rPr>
          <w:b/>
        </w:rPr>
        <w:t>Загрязнение атмосферы.</w:t>
      </w:r>
      <w:r>
        <w:t xml:space="preserve"> Атмосферный воздух всегда содержит некоторое количество примесей, поступающих от естественных и антропогенных источников. К числу примесей, выд</w:t>
      </w:r>
      <w:r>
        <w:t>е</w:t>
      </w:r>
      <w:r>
        <w:t>ляемых естественными источниками, относят: пыль (раститель</w:t>
      </w:r>
      <w:r>
        <w:t>ного, вулканического, космического происхождения, возникающую при эрозии почвы, частицы морской соли); туман; дым и газ от лесных и степных пожаров; газы вулканического происхождения; различные продукты растител</w:t>
      </w:r>
      <w:r>
        <w:t>ь</w:t>
      </w:r>
      <w:r>
        <w:t>ного, животного прои</w:t>
      </w:r>
      <w:r>
        <w:t>с</w:t>
      </w:r>
      <w:r>
        <w:t>хождения и др.</w:t>
      </w:r>
    </w:p>
    <w:p w:rsidR="00000000" w:rsidRDefault="006D599D">
      <w:pPr>
        <w:pStyle w:val="a3"/>
        <w:widowControl w:val="0"/>
      </w:pPr>
      <w:r>
        <w:t>Естестве</w:t>
      </w:r>
      <w:r>
        <w:t>нные источники загрязнений бывают либо распределенными, например, выпадение космической пыли, либо локальными, например, лесные и степные пожары, извержения вулканов. Уровень загрязнения атмосферы естественными источниками является фоновым и мало изменяе</w:t>
      </w:r>
      <w:r>
        <w:t>т</w:t>
      </w:r>
      <w:r>
        <w:t>с</w:t>
      </w:r>
      <w:r>
        <w:t>я с течен</w:t>
      </w:r>
      <w:r>
        <w:t>и</w:t>
      </w:r>
      <w:r>
        <w:t>ем времени.</w:t>
      </w:r>
    </w:p>
    <w:p w:rsidR="00000000" w:rsidRDefault="006D599D">
      <w:pPr>
        <w:pStyle w:val="a3"/>
        <w:widowControl w:val="0"/>
      </w:pPr>
      <w:r>
        <w:t>Основное антропогенное загрязнение атмосферного воздуха создают автотранспорт, тепл</w:t>
      </w:r>
      <w:r>
        <w:t>о</w:t>
      </w:r>
      <w:r>
        <w:t>энергетика и ряд отраслей промышленности (табл. 2.1).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2.1. Выбросы загрязняющих веществ в атмосферу </w:t>
      </w:r>
      <w:r>
        <w:rPr>
          <w:b/>
        </w:rPr>
        <w:br/>
        <w:t>Российской Федерации, тыс. т [2.2]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21"/>
        <w:gridCol w:w="1921"/>
        <w:gridCol w:w="195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8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</w:t>
            </w:r>
            <w:r>
              <w:rPr>
                <w:sz w:val="24"/>
              </w:rPr>
              <w:t>чники выбросов</w:t>
            </w:r>
          </w:p>
        </w:tc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1992г.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1996г.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5"/>
        </w:trPr>
        <w:tc>
          <w:tcPr>
            <w:tcW w:w="582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Теплоэлектростанции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6645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4748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8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Металлургические предприятия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8218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6133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8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Нефтяная и газовая промышленность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4532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2699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8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Химическая промышленность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59"/>
        </w:trPr>
        <w:tc>
          <w:tcPr>
            <w:tcW w:w="58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Производства, выпускающие строительные материалы</w:t>
            </w: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1386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5"/>
        </w:trPr>
        <w:tc>
          <w:tcPr>
            <w:tcW w:w="58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Пре</w:t>
            </w:r>
            <w:r>
              <w:rPr>
                <w:sz w:val="24"/>
              </w:rPr>
              <w:t>дприятия, перерабатывающие древесину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751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434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58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Автотранспорт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10955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Самыми распространенными токсичными веществами, загрязняющими атмосферу, являю</w:t>
      </w:r>
      <w:r>
        <w:t>т</w:t>
      </w:r>
      <w:r>
        <w:t xml:space="preserve">ся: оксид углерода СО, диоксид серы </w:t>
      </w:r>
      <w:r>
        <w:rPr>
          <w:lang w:val="en-US"/>
        </w:rPr>
        <w:t>SO</w:t>
      </w:r>
      <w:r>
        <w:rPr>
          <w:vertAlign w:val="subscript"/>
        </w:rPr>
        <w:t>2</w:t>
      </w:r>
      <w:r>
        <w:t xml:space="preserve">, оксиды азота </w:t>
      </w:r>
      <w:r>
        <w:rPr>
          <w:lang w:val="en-US"/>
        </w:rPr>
        <w:t>NOx</w:t>
      </w:r>
      <w:r>
        <w:t>, углеводороды С</w:t>
      </w:r>
      <w:r>
        <w:rPr>
          <w:lang w:val="en-US"/>
        </w:rPr>
        <w:t>n</w:t>
      </w:r>
      <w:r>
        <w:t>Н</w:t>
      </w:r>
      <w:r>
        <w:rPr>
          <w:lang w:val="en-US"/>
        </w:rPr>
        <w:t>m</w:t>
      </w:r>
      <w:r>
        <w:t xml:space="preserve"> и пыль. Осно</w:t>
      </w:r>
      <w:r>
        <w:t>в</w:t>
      </w:r>
      <w:r>
        <w:t>ные источни</w:t>
      </w:r>
      <w:r>
        <w:t>ки примесей атм</w:t>
      </w:r>
      <w:r>
        <w:t>о</w:t>
      </w:r>
      <w:r>
        <w:t>сферы и их ежегодные выбросы приведены в табл. 2.2 и 2.3.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2.2. Источники выбросов веществ в атмосферу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7"/>
        <w:gridCol w:w="2903"/>
        <w:gridCol w:w="2874"/>
        <w:gridCol w:w="206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2"/>
        </w:trPr>
        <w:tc>
          <w:tcPr>
            <w:tcW w:w="1667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Примеси</w:t>
            </w:r>
          </w:p>
        </w:tc>
        <w:tc>
          <w:tcPr>
            <w:tcW w:w="57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Основные источники</w:t>
            </w:r>
          </w:p>
        </w:tc>
        <w:tc>
          <w:tcPr>
            <w:tcW w:w="20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Среднегодовая концентрация в воздухе, мг/м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82"/>
        </w:trPr>
        <w:tc>
          <w:tcPr>
            <w:tcW w:w="1667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антропогенные</w:t>
            </w:r>
          </w:p>
        </w:tc>
        <w:tc>
          <w:tcPr>
            <w:tcW w:w="20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70"/>
        </w:trPr>
        <w:tc>
          <w:tcPr>
            <w:tcW w:w="16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Пыль</w:t>
            </w:r>
          </w:p>
        </w:tc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Вулканические изверж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ия, пылевые бури, лесные пожары и др.</w:t>
            </w:r>
          </w:p>
        </w:tc>
        <w:tc>
          <w:tcPr>
            <w:tcW w:w="2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Сжигание топлива в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мышленных и бытовых установках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городах 0,04–0.4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8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серы</w:t>
            </w: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Вулканические изверж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ния, окисление серы и сульфатов, рассеянных в море</w:t>
            </w:r>
          </w:p>
        </w:tc>
        <w:tc>
          <w:tcPr>
            <w:tcW w:w="2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Сжигание топлива в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мышленных и бытовых установках</w:t>
            </w:r>
          </w:p>
        </w:tc>
        <w:tc>
          <w:tcPr>
            <w:tcW w:w="20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город</w:t>
            </w:r>
            <w:r>
              <w:rPr>
                <w:sz w:val="24"/>
              </w:rPr>
              <w:t>ах до 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18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азота</w:t>
            </w: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Лесные пожары</w:t>
            </w:r>
          </w:p>
        </w:tc>
        <w:tc>
          <w:tcPr>
            <w:tcW w:w="2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Промышленность, авт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транспорт, теплоэлектр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станции</w:t>
            </w:r>
          </w:p>
        </w:tc>
        <w:tc>
          <w:tcPr>
            <w:tcW w:w="20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районах с 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той промышле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ностью до 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8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 углер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да</w:t>
            </w: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Лесные пожары, выдел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океанов</w:t>
            </w:r>
          </w:p>
        </w:tc>
        <w:tc>
          <w:tcPr>
            <w:tcW w:w="2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Автотранспорт, промы</w:t>
            </w:r>
            <w:r>
              <w:rPr>
                <w:sz w:val="24"/>
              </w:rPr>
              <w:t>ш</w:t>
            </w:r>
            <w:r>
              <w:rPr>
                <w:sz w:val="24"/>
              </w:rPr>
              <w:t>ленные энергоустановки, предприятия черной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таллурги</w:t>
            </w:r>
            <w:r>
              <w:rPr>
                <w:sz w:val="24"/>
              </w:rPr>
              <w:t>и</w:t>
            </w:r>
          </w:p>
        </w:tc>
        <w:tc>
          <w:tcPr>
            <w:tcW w:w="20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городах 1...50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Летучие угл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водороды</w:t>
            </w: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Лесные пожары, приро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ный метан</w:t>
            </w:r>
          </w:p>
        </w:tc>
        <w:tc>
          <w:tcPr>
            <w:tcW w:w="2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Автотранспорт, испарение нефтепродуктов</w:t>
            </w:r>
          </w:p>
        </w:tc>
        <w:tc>
          <w:tcPr>
            <w:tcW w:w="20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районах с 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той промышле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ностью до 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110"/>
        </w:trPr>
        <w:tc>
          <w:tcPr>
            <w:tcW w:w="166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Полицик-лические аро-матические углеводороды</w:t>
            </w:r>
          </w:p>
        </w:tc>
        <w:tc>
          <w:tcPr>
            <w:tcW w:w="29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Автотранспорт, химич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ские и нефтеперерабат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вающие за</w:t>
            </w:r>
            <w:r>
              <w:rPr>
                <w:sz w:val="24"/>
              </w:rPr>
              <w:t>воды</w:t>
            </w:r>
          </w:p>
        </w:tc>
        <w:tc>
          <w:tcPr>
            <w:tcW w:w="20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районах с 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той промышле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ностью до 0,01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2.3. Ежегодное количество примесей, поступающих в атмосферу Зе</w:t>
      </w:r>
      <w:r>
        <w:rPr>
          <w:b/>
        </w:rPr>
        <w:t>м</w:t>
      </w:r>
      <w:r>
        <w:rPr>
          <w:b/>
        </w:rPr>
        <w:t>ли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63"/>
        <w:gridCol w:w="2274"/>
        <w:gridCol w:w="2275"/>
        <w:gridCol w:w="230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93"/>
        </w:trPr>
        <w:tc>
          <w:tcPr>
            <w:tcW w:w="26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45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Выбросы, млн. т</w:t>
            </w:r>
          </w:p>
        </w:tc>
        <w:tc>
          <w:tcPr>
            <w:tcW w:w="23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Доля антропогенных примесей в общих поступлениях,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06"/>
        </w:trPr>
        <w:tc>
          <w:tcPr>
            <w:tcW w:w="26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антропогенные</w:t>
            </w:r>
          </w:p>
        </w:tc>
        <w:tc>
          <w:tcPr>
            <w:tcW w:w="23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6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Пыль</w:t>
            </w:r>
          </w:p>
        </w:tc>
        <w:tc>
          <w:tcPr>
            <w:tcW w:w="22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3700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>сид углерода</w:t>
            </w:r>
          </w:p>
        </w:tc>
        <w:tc>
          <w:tcPr>
            <w:tcW w:w="22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Углеводороды</w:t>
            </w:r>
          </w:p>
        </w:tc>
        <w:tc>
          <w:tcPr>
            <w:tcW w:w="22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2600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азота</w:t>
            </w:r>
          </w:p>
        </w:tc>
        <w:tc>
          <w:tcPr>
            <w:tcW w:w="22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26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серы</w:t>
            </w:r>
          </w:p>
        </w:tc>
        <w:tc>
          <w:tcPr>
            <w:tcW w:w="22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6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углерода</w:t>
            </w:r>
          </w:p>
        </w:tc>
        <w:tc>
          <w:tcPr>
            <w:tcW w:w="22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485000</w:t>
            </w:r>
          </w:p>
        </w:tc>
        <w:tc>
          <w:tcPr>
            <w:tcW w:w="2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18300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Кроме приведенных выше веществ и пыли в атмосферу выбрасываются и другие, более то</w:t>
      </w:r>
      <w:r>
        <w:t>к</w:t>
      </w:r>
      <w:r>
        <w:t>сичные вещества. Так, вентиляцион</w:t>
      </w:r>
      <w:r>
        <w:t>ные выбросы заводов электронной промышленности содержат пары плавиковой, серной, хромовой и других минеральных кислот, органические растворители и т. п. В настоящее время насчитывается более 500 вредных веществ, загрязняющих атмосферу, их к</w:t>
      </w:r>
      <w:r>
        <w:t>о</w:t>
      </w:r>
      <w:r>
        <w:t>личество увелич</w:t>
      </w:r>
      <w:r>
        <w:t>ивается.</w:t>
      </w:r>
    </w:p>
    <w:p w:rsidR="00000000" w:rsidRDefault="006D599D">
      <w:pPr>
        <w:pStyle w:val="a3"/>
        <w:widowControl w:val="0"/>
      </w:pPr>
      <w:r>
        <w:t>Выбросы в атмосферу загрязняющих веществ от стационарных источников в РФ в 1996 г. приведены ниже [2.2]:</w:t>
      </w:r>
    </w:p>
    <w:p w:rsidR="00000000" w:rsidRDefault="006D599D">
      <w:pPr>
        <w:widowControl w:val="0"/>
        <w:ind w:firstLine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8"/>
        <w:gridCol w:w="377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571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Пыль .........………………………………..</w:t>
            </w:r>
          </w:p>
        </w:tc>
        <w:tc>
          <w:tcPr>
            <w:tcW w:w="37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Млн. 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2"/>
        </w:trPr>
        <w:tc>
          <w:tcPr>
            <w:tcW w:w="57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серы ....………………………….</w:t>
            </w:r>
          </w:p>
        </w:tc>
        <w:tc>
          <w:tcPr>
            <w:tcW w:w="37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2"/>
        </w:trPr>
        <w:tc>
          <w:tcPr>
            <w:tcW w:w="57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 углерода ....…………………………</w:t>
            </w:r>
          </w:p>
        </w:tc>
        <w:tc>
          <w:tcPr>
            <w:tcW w:w="37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2"/>
        </w:trPr>
        <w:tc>
          <w:tcPr>
            <w:tcW w:w="57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азота ....……………………………</w:t>
            </w:r>
            <w:r>
              <w:rPr>
                <w:sz w:val="24"/>
              </w:rPr>
              <w:t>.</w:t>
            </w:r>
          </w:p>
        </w:tc>
        <w:tc>
          <w:tcPr>
            <w:tcW w:w="37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57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Углеводороды ....………………………………</w:t>
            </w:r>
          </w:p>
        </w:tc>
        <w:tc>
          <w:tcPr>
            <w:tcW w:w="37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Каждой отрасли промышленности присущ характерный состав и масса веществ, поступа</w:t>
      </w:r>
      <w:r>
        <w:t>ю</w:t>
      </w:r>
      <w:r>
        <w:t>щих в атмосферу. Это определяется прежде всего составом веществ, применяемых в технологич</w:t>
      </w:r>
      <w:r>
        <w:t>е</w:t>
      </w:r>
      <w:r>
        <w:t>ских процессах, и экологическим совершен</w:t>
      </w:r>
      <w:r>
        <w:t>ством последних. В настоящее время экологические п</w:t>
      </w:r>
      <w:r>
        <w:t>о</w:t>
      </w:r>
      <w:r>
        <w:t>казатели теплоэнергетики, металлургии, нефтехимического производства и ряда других прои</w:t>
      </w:r>
      <w:r>
        <w:t>з</w:t>
      </w:r>
      <w:r>
        <w:t>водств изучены достаточно подробно. Необходимые сведения можно найти в работах [2.4, 2.5]. Меньше исследованы показат</w:t>
      </w:r>
      <w:r>
        <w:t>ели машиностроения и приборостроения, их отличительными ос</w:t>
      </w:r>
      <w:r>
        <w:t>о</w:t>
      </w:r>
      <w:r>
        <w:t>бенностями являются: широкая сеть производств, приближенность к жилым зонам, значительная гамма выбрасываемых веществ, среди которых могут содержаться вещества 1 и 2-го класса опа</w:t>
      </w:r>
      <w:r>
        <w:t>с</w:t>
      </w:r>
      <w:r>
        <w:t xml:space="preserve">ности, такие как </w:t>
      </w:r>
      <w:r>
        <w:t>пары ртути, соединения свинца и т. п.</w:t>
      </w:r>
    </w:p>
    <w:p w:rsidR="00000000" w:rsidRDefault="006D599D">
      <w:pPr>
        <w:pStyle w:val="a3"/>
        <w:widowControl w:val="0"/>
      </w:pPr>
      <w:r>
        <w:t>Выбросы токсичных веществ приводят, как правило, к превышению текущих концентраций веществ над предельно допустимыми. Контроль состояния атмосферы в городах страны показал, что уровень загрязнения в 1996 г. остался вес</w:t>
      </w:r>
      <w:r>
        <w:t>ьма высоким. Максимальные концентрации загря</w:t>
      </w:r>
      <w:r>
        <w:t>з</w:t>
      </w:r>
      <w:r>
        <w:t>няющих веществ превышали 10 ПДКср в 70 городах. В табл. 2.4 приведены данные по некоторым городам страны с большим уровнем загрязнения атмосферного воздуха.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2.4. Города с большим уровнем загрязнения атм</w:t>
      </w:r>
      <w:r>
        <w:rPr>
          <w:b/>
        </w:rPr>
        <w:t xml:space="preserve">осферы в 1990 г. </w:t>
      </w:r>
      <w:r>
        <w:rPr>
          <w:b/>
        </w:rPr>
        <w:br/>
      </w:r>
      <w:r>
        <w:rPr>
          <w:b/>
        </w:rPr>
        <w:lastRenderedPageBreak/>
        <w:t>(извлечение из табл. 2.3 [2.3])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68"/>
        <w:gridCol w:w="1226"/>
        <w:gridCol w:w="3562"/>
        <w:gridCol w:w="356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55"/>
        </w:trPr>
        <w:tc>
          <w:tcPr>
            <w:tcW w:w="11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№ по [2.3]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Вещества, определяющие ур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вень загрязнения</w:t>
            </w: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Отрасль промышленности, со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дающая загрязнение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116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Братск</w:t>
            </w: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Бенз(а)пирен, формальдегид,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роуглерод, фтористый 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дород</w:t>
            </w: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Цветная металлургия, це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лю-лоз</w:t>
            </w:r>
            <w:r>
              <w:rPr>
                <w:sz w:val="24"/>
              </w:rPr>
              <w:t>но-бумажная, энергетика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85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кутск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Бенз(а)пирен, формальдегид, 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оксид азота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Энергетика, тяжелое машин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строение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85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Магнит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горск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Бенз(а)пирен, сероуглерод, 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рол, диоксид азота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Черная металлургия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сква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Формальдегид, бензол, диоксид азота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Автотранспо</w:t>
            </w:r>
            <w:r>
              <w:rPr>
                <w:sz w:val="24"/>
              </w:rPr>
              <w:t>рт, нефтех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мическая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Омск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Аммиак, формальдегид</w:t>
            </w:r>
          </w:p>
        </w:tc>
        <w:tc>
          <w:tcPr>
            <w:tcW w:w="3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Нефтехимическая, химич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Большая часть примесей атмосферного воздуха в городах проникает в жилые помещения. В летнее время (при открытых окнах) состав воздуха в жилом помещении соответствует составу во</w:t>
      </w:r>
      <w:r>
        <w:t>з</w:t>
      </w:r>
      <w:r>
        <w:t>духа вне помещения на 90 %, зимой –на 50 %.</w:t>
      </w:r>
    </w:p>
    <w:p w:rsidR="00000000" w:rsidRDefault="006D599D">
      <w:pPr>
        <w:pStyle w:val="a3"/>
        <w:widowControl w:val="0"/>
      </w:pPr>
      <w:r>
        <w:t>Высокие концентрации и миграция примесей в атмосферном воздухе стимулируют их вза</w:t>
      </w:r>
      <w:r>
        <w:t>и</w:t>
      </w:r>
      <w:r>
        <w:t>модействие с образованием более токсичных соединений (смога, кислот) или приводят к таким я</w:t>
      </w:r>
      <w:r>
        <w:t>в</w:t>
      </w:r>
      <w:r>
        <w:t>лениям, как «парниковый э</w:t>
      </w:r>
      <w:r>
        <w:t>ф</w:t>
      </w:r>
      <w:r>
        <w:t>фект» и раз</w:t>
      </w:r>
      <w:r>
        <w:t>рушение озонового слоя.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519680" cy="126555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widowControl w:val="0"/>
        <w:ind w:firstLine="0"/>
        <w:jc w:val="center"/>
      </w:pPr>
      <w:r>
        <w:t>Рис. 2.1. Относительные конце</w:t>
      </w:r>
      <w:r>
        <w:t>н</w:t>
      </w:r>
      <w:r>
        <w:t xml:space="preserve">трации N02 </w:t>
      </w:r>
      <w:r>
        <w:br/>
        <w:t>и Оз в атмосферном воздухе (г. Лос-Анджелес, 19.07.65г.)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Общая схема реакций образования </w:t>
      </w:r>
      <w:r>
        <w:rPr>
          <w:i/>
        </w:rPr>
        <w:t>фотохимического смога</w:t>
      </w:r>
      <w:r>
        <w:t xml:space="preserve"> сложна и в упрощенном виде может быть пре</w:t>
      </w:r>
      <w:r>
        <w:t>д</w:t>
      </w:r>
      <w:r>
        <w:t>ставлена реакциями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13380" cy="733425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Смог весь</w:t>
      </w:r>
      <w:r>
        <w:t xml:space="preserve">ма токсичен, так как его составляющие обычно находятся в пределах: </w:t>
      </w:r>
      <w:r>
        <w:rPr>
          <w:lang w:val="en-US"/>
        </w:rPr>
        <w:t>O</w:t>
      </w:r>
      <w:r>
        <w:rPr>
          <w:vertAlign w:val="subscript"/>
          <w:lang w:val="en-US"/>
        </w:rPr>
        <w:t>3</w:t>
      </w:r>
      <w:r>
        <w:t xml:space="preserve"> –60...75 %, ПАН, Н</w:t>
      </w:r>
      <w:r>
        <w:rPr>
          <w:vertAlign w:val="subscript"/>
        </w:rPr>
        <w:t>2</w:t>
      </w:r>
      <w:r>
        <w:t>О</w:t>
      </w:r>
      <w:r>
        <w:rPr>
          <w:vertAlign w:val="subscript"/>
        </w:rPr>
        <w:t>2</w:t>
      </w:r>
      <w:r>
        <w:t>, альдегиды и др.–25...40 %.</w:t>
      </w:r>
    </w:p>
    <w:p w:rsidR="00000000" w:rsidRDefault="006D599D">
      <w:pPr>
        <w:pStyle w:val="a3"/>
        <w:widowControl w:val="0"/>
      </w:pPr>
      <w:r>
        <w:t>Для образования смога в атмосфере в солнечную погоду необходимо наличие оксидов азота, углеводородов (их выбрасывают в атмосферу автотра</w:t>
      </w:r>
      <w:r>
        <w:t>нспорт, промышленные предприятия). Х</w:t>
      </w:r>
      <w:r>
        <w:t>а</w:t>
      </w:r>
      <w:r>
        <w:t>рактерное распределение фотохимического смога по времени суток показано на рис. 2.1, а его во</w:t>
      </w:r>
      <w:r>
        <w:t>з</w:t>
      </w:r>
      <w:r>
        <w:t>действие на человека и растительность в табл. 2.5.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</w:t>
      </w:r>
      <w:r>
        <w:rPr>
          <w:b/>
          <w:lang w:val="en-US"/>
        </w:rPr>
        <w:t>.</w:t>
      </w:r>
      <w:r>
        <w:rPr>
          <w:b/>
        </w:rPr>
        <w:t>5. Воздействие фотохимических оксидантов на человека и растител</w:t>
      </w:r>
      <w:r>
        <w:rPr>
          <w:b/>
        </w:rPr>
        <w:t>ьность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62"/>
        <w:gridCol w:w="2012"/>
        <w:gridCol w:w="2012"/>
        <w:gridCol w:w="381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84"/>
        </w:trPr>
        <w:tc>
          <w:tcPr>
            <w:tcW w:w="387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Концентрация оксидантов</w:t>
            </w:r>
          </w:p>
        </w:tc>
        <w:tc>
          <w:tcPr>
            <w:tcW w:w="20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Экспозиция, ч</w:t>
            </w:r>
          </w:p>
        </w:tc>
        <w:tc>
          <w:tcPr>
            <w:tcW w:w="38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Эффект воздействия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53"/>
        </w:trPr>
        <w:tc>
          <w:tcPr>
            <w:tcW w:w="18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мкг/м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млн</w:t>
            </w:r>
            <w:r>
              <w:rPr>
                <w:sz w:val="24"/>
                <w:vertAlign w:val="superscript"/>
                <w:lang w:val="en-US"/>
              </w:rPr>
              <w:t>-1</w:t>
            </w:r>
          </w:p>
        </w:tc>
        <w:tc>
          <w:tcPr>
            <w:tcW w:w="20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8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8"/>
        </w:trPr>
        <w:tc>
          <w:tcPr>
            <w:tcW w:w="186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Повреждение растительности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7"/>
        </w:trPr>
        <w:tc>
          <w:tcPr>
            <w:tcW w:w="18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0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0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8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Раздражение глаз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8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250</w:t>
            </w:r>
          </w:p>
        </w:tc>
        <w:tc>
          <w:tcPr>
            <w:tcW w:w="20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  <w:tc>
          <w:tcPr>
            <w:tcW w:w="20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Обострение респираторных забол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ваний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27"/>
        </w:trPr>
        <w:tc>
          <w:tcPr>
            <w:tcW w:w="186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0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0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Ухудшение спортивных показат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лей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Примечание.В</w:t>
      </w:r>
      <w:r>
        <w:rPr>
          <w:sz w:val="22"/>
        </w:rPr>
        <w:t xml:space="preserve"> России принято выражать концентрации газообразных примесей в мг/м</w:t>
      </w:r>
      <w:r>
        <w:rPr>
          <w:sz w:val="22"/>
          <w:vertAlign w:val="superscript"/>
        </w:rPr>
        <w:t>3</w:t>
      </w:r>
      <w:r>
        <w:rPr>
          <w:sz w:val="22"/>
        </w:rPr>
        <w:t>, а за руб</w:t>
      </w:r>
      <w:r>
        <w:rPr>
          <w:sz w:val="22"/>
        </w:rPr>
        <w:t>е</w:t>
      </w:r>
      <w:r>
        <w:rPr>
          <w:sz w:val="22"/>
        </w:rPr>
        <w:t>жом – в частях на миллион (млн</w:t>
      </w:r>
      <w:r>
        <w:rPr>
          <w:sz w:val="22"/>
          <w:vertAlign w:val="superscript"/>
          <w:lang w:val="en-US"/>
        </w:rPr>
        <w:t>-1</w:t>
      </w:r>
      <w:r>
        <w:rPr>
          <w:sz w:val="22"/>
        </w:rPr>
        <w:t>, ррт) Для перевода концетраций с, выраженных в мг/м</w:t>
      </w:r>
      <w:r>
        <w:rPr>
          <w:sz w:val="22"/>
          <w:vertAlign w:val="superscript"/>
        </w:rPr>
        <w:t>3</w:t>
      </w:r>
      <w:r>
        <w:rPr>
          <w:sz w:val="22"/>
        </w:rPr>
        <w:t>, в млн</w:t>
      </w:r>
      <w:r>
        <w:rPr>
          <w:sz w:val="22"/>
          <w:vertAlign w:val="superscript"/>
        </w:rPr>
        <w:t>-1</w:t>
      </w:r>
      <w:r>
        <w:rPr>
          <w:sz w:val="22"/>
        </w:rPr>
        <w:t>, необх</w:t>
      </w:r>
      <w:r>
        <w:rPr>
          <w:sz w:val="22"/>
        </w:rPr>
        <w:t>о</w:t>
      </w:r>
      <w:r>
        <w:rPr>
          <w:sz w:val="22"/>
        </w:rPr>
        <w:t xml:space="preserve">димо использовать соотношение </w:t>
      </w:r>
      <w:r>
        <w:rPr>
          <w:i/>
          <w:sz w:val="22"/>
        </w:rPr>
        <w:t>с</w:t>
      </w:r>
      <w:r>
        <w:rPr>
          <w:sz w:val="22"/>
        </w:rPr>
        <w:t xml:space="preserve"> (мг/м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) = </w:t>
      </w:r>
      <w:r>
        <w:rPr>
          <w:i/>
          <w:sz w:val="22"/>
        </w:rPr>
        <w:t>с</w:t>
      </w:r>
      <w:r>
        <w:rPr>
          <w:sz w:val="22"/>
        </w:rPr>
        <w:t xml:space="preserve"> (млн </w:t>
      </w:r>
      <w:r>
        <w:rPr>
          <w:sz w:val="22"/>
          <w:vertAlign w:val="superscript"/>
        </w:rPr>
        <w:t>-1</w:t>
      </w:r>
      <w:r>
        <w:rPr>
          <w:sz w:val="22"/>
        </w:rPr>
        <w:t xml:space="preserve">) </w:t>
      </w:r>
      <w:r>
        <w:rPr>
          <w:sz w:val="22"/>
          <w:lang w:val="en-US"/>
        </w:rPr>
        <w:t>M</w:t>
      </w:r>
      <w:r>
        <w:rPr>
          <w:sz w:val="22"/>
        </w:rPr>
        <w:t xml:space="preserve">/24,5, где </w:t>
      </w:r>
      <w:r>
        <w:rPr>
          <w:i/>
          <w:sz w:val="22"/>
        </w:rPr>
        <w:t>М –</w:t>
      </w:r>
      <w:r>
        <w:rPr>
          <w:sz w:val="22"/>
        </w:rPr>
        <w:t xml:space="preserve"> молярна</w:t>
      </w:r>
      <w:r>
        <w:rPr>
          <w:sz w:val="22"/>
        </w:rPr>
        <w:t>я масса примесей, г/моль; 24,5 –объем (л) 1 моль идеального газа при температуре 25 °С и давлении 10</w:t>
      </w:r>
      <w:r>
        <w:rPr>
          <w:sz w:val="22"/>
          <w:vertAlign w:val="superscript"/>
        </w:rPr>
        <w:t>5</w:t>
      </w:r>
      <w:r>
        <w:rPr>
          <w:sz w:val="22"/>
        </w:rPr>
        <w:t xml:space="preserve"> Па. Для О</w:t>
      </w:r>
      <w:r>
        <w:rPr>
          <w:sz w:val="22"/>
          <w:vertAlign w:val="subscript"/>
        </w:rPr>
        <w:t>3</w:t>
      </w:r>
      <w:r>
        <w:rPr>
          <w:sz w:val="22"/>
        </w:rPr>
        <w:t xml:space="preserve"> при </w:t>
      </w:r>
      <w:r>
        <w:rPr>
          <w:sz w:val="22"/>
          <w:lang w:val="en-US"/>
        </w:rPr>
        <w:t>t</w:t>
      </w:r>
      <w:r>
        <w:rPr>
          <w:sz w:val="22"/>
        </w:rPr>
        <w:t xml:space="preserve"> = 25 </w:t>
      </w:r>
      <w:r>
        <w:rPr>
          <w:sz w:val="22"/>
          <w:vertAlign w:val="superscript"/>
        </w:rPr>
        <w:t>0</w:t>
      </w:r>
      <w:r>
        <w:rPr>
          <w:sz w:val="22"/>
        </w:rPr>
        <w:t>С 1 млн</w:t>
      </w:r>
      <w:r>
        <w:rPr>
          <w:sz w:val="22"/>
          <w:vertAlign w:val="superscript"/>
        </w:rPr>
        <w:t>-1</w:t>
      </w:r>
      <w:r>
        <w:rPr>
          <w:sz w:val="22"/>
        </w:rPr>
        <w:t xml:space="preserve"> = 1,962 мг/м</w:t>
      </w:r>
      <w:r>
        <w:rPr>
          <w:sz w:val="22"/>
          <w:vertAlign w:val="superscript"/>
        </w:rPr>
        <w:t>3</w:t>
      </w:r>
      <w:r>
        <w:rPr>
          <w:sz w:val="22"/>
        </w:rPr>
        <w:t>.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Фотохимические смоги, впервые обнаруженные в 40-х годах в г. Лос-Анджелес, теперь п</w:t>
      </w:r>
      <w:r>
        <w:t>е</w:t>
      </w:r>
      <w:r>
        <w:t>риодически наблюдаютс</w:t>
      </w:r>
      <w:r>
        <w:t>я во многих гор</w:t>
      </w:r>
      <w:r>
        <w:t>о</w:t>
      </w:r>
      <w:r>
        <w:t>дах мира.</w:t>
      </w:r>
    </w:p>
    <w:p w:rsidR="00000000" w:rsidRDefault="006D599D">
      <w:pPr>
        <w:pStyle w:val="a3"/>
        <w:widowControl w:val="0"/>
      </w:pPr>
      <w:r>
        <w:rPr>
          <w:i/>
        </w:rPr>
        <w:t>Кислотные дожди</w:t>
      </w:r>
      <w:r>
        <w:t xml:space="preserve"> известны более 100 лет, однако проблема этих дождей возникла около 20 лет н</w:t>
      </w:r>
      <w:r>
        <w:t>а</w:t>
      </w:r>
      <w:r>
        <w:t>зад.</w:t>
      </w:r>
    </w:p>
    <w:p w:rsidR="00000000" w:rsidRDefault="006D599D">
      <w:pPr>
        <w:pStyle w:val="a3"/>
        <w:widowControl w:val="0"/>
      </w:pPr>
      <w:r>
        <w:t xml:space="preserve">Источниками кислотных дождей служат газы, содержащие серу и азот. Наиболее важные из них: 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t xml:space="preserve">, </w:t>
      </w:r>
      <w:r>
        <w:rPr>
          <w:lang w:val="en-US"/>
        </w:rPr>
        <w:t>NO</w:t>
      </w:r>
      <w:r>
        <w:rPr>
          <w:vertAlign w:val="subscript"/>
          <w:lang w:val="en-US"/>
        </w:rPr>
        <w:t>х</w:t>
      </w:r>
      <w:r>
        <w:t xml:space="preserve">, </w:t>
      </w:r>
      <w:r>
        <w:rPr>
          <w:lang w:val="en-US"/>
        </w:rPr>
        <w:t>H</w:t>
      </w:r>
      <w:r>
        <w:rPr>
          <w:vertAlign w:val="subscript"/>
        </w:rPr>
        <w:t>2</w:t>
      </w:r>
      <w:r>
        <w:rPr>
          <w:lang w:val="en-US"/>
        </w:rPr>
        <w:t>S</w:t>
      </w:r>
      <w:r>
        <w:t>. Кислотные дожди возникают вс</w:t>
      </w:r>
      <w:r>
        <w:t xml:space="preserve">ледствие неравномерного распределения этих газов в атмосфере. Например, концентрация </w:t>
      </w:r>
      <w:r>
        <w:rPr>
          <w:lang w:val="en-US"/>
        </w:rPr>
        <w:t>SO</w:t>
      </w:r>
      <w:r>
        <w:rPr>
          <w:vertAlign w:val="subscript"/>
        </w:rPr>
        <w:t>2</w:t>
      </w:r>
      <w:r>
        <w:t xml:space="preserve"> (мкг/м</w:t>
      </w:r>
      <w:r>
        <w:rPr>
          <w:vertAlign w:val="superscript"/>
        </w:rPr>
        <w:t>3</w:t>
      </w:r>
      <w:r>
        <w:t>) обычно таковы: в городе 50...1000, на территории около города в радиусе около 50 км 10...50, в радиусе около 150 км 0,1...2, над океаном 0,1.</w:t>
      </w:r>
    </w:p>
    <w:p w:rsidR="00000000" w:rsidRDefault="006D599D">
      <w:pPr>
        <w:pStyle w:val="a3"/>
        <w:widowControl w:val="0"/>
      </w:pPr>
      <w:r>
        <w:t>Основными реакци</w:t>
      </w:r>
      <w:r>
        <w:t xml:space="preserve">ями в атмосфере являются: I вариант: 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t xml:space="preserve"> + ОН →Н</w:t>
      </w:r>
      <w:r>
        <w:rPr>
          <w:lang w:val="en-US"/>
        </w:rPr>
        <w:t>SO</w:t>
      </w:r>
      <w:r>
        <w:t>з; Н</w:t>
      </w:r>
      <w:r>
        <w:rPr>
          <w:lang w:val="en-US"/>
        </w:rPr>
        <w:t>S</w:t>
      </w:r>
      <w:r>
        <w:t xml:space="preserve">Оз + ОН → </w:t>
      </w:r>
      <w:r>
        <w:rPr>
          <w:lang w:val="en-US"/>
        </w:rPr>
        <w:t>H</w:t>
      </w:r>
      <w:r>
        <w:rPr>
          <w:vertAlign w:val="subscript"/>
        </w:rPr>
        <w:t>2</w:t>
      </w:r>
      <w:r>
        <w:rPr>
          <w:lang w:val="en-US"/>
        </w:rPr>
        <w:t>SO</w:t>
      </w:r>
      <w:r>
        <w:rPr>
          <w:vertAlign w:val="subscript"/>
          <w:lang w:val="en-US"/>
        </w:rPr>
        <w:t>4</w:t>
      </w:r>
      <w:r>
        <w:t xml:space="preserve"> (молекулы в атмосфере быстро конденсируются в капли); II вариант: 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t xml:space="preserve">+ </w:t>
      </w:r>
      <w:r>
        <w:rPr>
          <w:lang w:val="en-US"/>
        </w:rPr>
        <w:t>hv</w:t>
      </w:r>
      <w:r>
        <w:t xml:space="preserve"> → 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rPr>
          <w:lang w:val="en-US"/>
        </w:rPr>
        <w:t>*</w:t>
      </w:r>
      <w:r>
        <w:t xml:space="preserve"> (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rPr>
          <w:lang w:val="en-US"/>
        </w:rPr>
        <w:t>*</w:t>
      </w:r>
      <w:r>
        <w:t xml:space="preserve">– активированная молекула диоксида серы); 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t xml:space="preserve"> + </w:t>
      </w:r>
      <w:r>
        <w:rPr>
          <w:lang w:val="en-US"/>
        </w:rPr>
        <w:t>O</w:t>
      </w:r>
      <w:r>
        <w:rPr>
          <w:vertAlign w:val="subscript"/>
          <w:lang w:val="en-US"/>
        </w:rPr>
        <w:t>2</w:t>
      </w:r>
      <w:r>
        <w:t xml:space="preserve"> → </w:t>
      </w:r>
      <w:r>
        <w:rPr>
          <w:lang w:val="en-US"/>
        </w:rPr>
        <w:t>SO</w:t>
      </w:r>
      <w:r>
        <w:rPr>
          <w:vertAlign w:val="subscript"/>
          <w:lang w:val="en-US"/>
        </w:rPr>
        <w:t>4</w:t>
      </w:r>
      <w:r>
        <w:t xml:space="preserve">; </w:t>
      </w:r>
      <w:r>
        <w:rPr>
          <w:lang w:val="en-US"/>
        </w:rPr>
        <w:t>SO</w:t>
      </w:r>
      <w:r>
        <w:rPr>
          <w:vertAlign w:val="subscript"/>
        </w:rPr>
        <w:t>4</w:t>
      </w:r>
      <w:r>
        <w:t xml:space="preserve"> + О</w:t>
      </w:r>
      <w:r>
        <w:rPr>
          <w:vertAlign w:val="subscript"/>
          <w:lang w:val="en-US"/>
        </w:rPr>
        <w:t>2</w:t>
      </w:r>
      <w:r>
        <w:t xml:space="preserve"> → </w:t>
      </w:r>
      <w:r>
        <w:rPr>
          <w:lang w:val="en-US"/>
        </w:rPr>
        <w:t>SO</w:t>
      </w:r>
      <w:r>
        <w:t xml:space="preserve">з + Оз; </w:t>
      </w:r>
      <w:r>
        <w:rPr>
          <w:lang w:val="en-US"/>
        </w:rPr>
        <w:t>SO</w:t>
      </w:r>
      <w:r>
        <w:t>з + Н</w:t>
      </w:r>
      <w:r>
        <w:rPr>
          <w:vertAlign w:val="subscript"/>
        </w:rPr>
        <w:t>2</w:t>
      </w:r>
      <w:r>
        <w:rPr>
          <w:lang w:val="en-US"/>
        </w:rPr>
        <w:t>O</w:t>
      </w:r>
      <w:r>
        <w:t xml:space="preserve"> -→H</w:t>
      </w:r>
      <w:r>
        <w:rPr>
          <w:vertAlign w:val="subscript"/>
        </w:rPr>
        <w:t>2</w:t>
      </w:r>
      <w:r>
        <w:t>S</w:t>
      </w:r>
      <w:r>
        <w:rPr>
          <w:lang w:val="en-US"/>
        </w:rPr>
        <w:t>O</w:t>
      </w:r>
      <w:r>
        <w:rPr>
          <w:vertAlign w:val="subscript"/>
        </w:rPr>
        <w:t>4</w:t>
      </w:r>
      <w:r>
        <w:t>. Р</w:t>
      </w:r>
      <w:r>
        <w:t>еакции обеих вариантов в атмосфере идут одновременно. Для сероводорода хара</w:t>
      </w:r>
      <w:r>
        <w:t>к</w:t>
      </w:r>
      <w:r>
        <w:t>терна реакция H</w:t>
      </w:r>
      <w:r>
        <w:rPr>
          <w:vertAlign w:val="subscript"/>
        </w:rPr>
        <w:t>2</w:t>
      </w:r>
      <w:r>
        <w:t xml:space="preserve">S + </w:t>
      </w:r>
      <w:r>
        <w:rPr>
          <w:lang w:val="en-US"/>
        </w:rPr>
        <w:t>O</w:t>
      </w:r>
      <w:r>
        <w:rPr>
          <w:vertAlign w:val="subscript"/>
        </w:rPr>
        <w:t>2</w:t>
      </w:r>
      <w:r>
        <w:t xml:space="preserve"> → </w:t>
      </w:r>
      <w:r>
        <w:rPr>
          <w:lang w:val="en-US"/>
        </w:rPr>
        <w:t>SO</w:t>
      </w:r>
      <w:r>
        <w:rPr>
          <w:vertAlign w:val="subscript"/>
        </w:rPr>
        <w:t>2</w:t>
      </w:r>
      <w:r>
        <w:t xml:space="preserve"> + Н</w:t>
      </w:r>
      <w:r>
        <w:rPr>
          <w:vertAlign w:val="subscript"/>
        </w:rPr>
        <w:t>2</w:t>
      </w:r>
      <w:r>
        <w:rPr>
          <w:lang w:val="en-US"/>
        </w:rPr>
        <w:t xml:space="preserve">O </w:t>
      </w:r>
      <w:r>
        <w:t>и далее I или II вариант реакции.</w:t>
      </w:r>
    </w:p>
    <w:p w:rsidR="00000000" w:rsidRDefault="006D599D">
      <w:pPr>
        <w:pStyle w:val="a3"/>
        <w:widowControl w:val="0"/>
      </w:pPr>
      <w:r>
        <w:t>Источниками поступления соединений серы в атмосферу являются: естественные (вулкан</w:t>
      </w:r>
      <w:r>
        <w:t>и</w:t>
      </w:r>
      <w:r>
        <w:t>ческая деятельность, действи</w:t>
      </w:r>
      <w:r>
        <w:t>я микроорганизмов и др.) 31...41 %, антропогенные (ТЭС, промы</w:t>
      </w:r>
      <w:r>
        <w:t>ш</w:t>
      </w:r>
      <w:r>
        <w:t>ленность и др.) 59...69 %; всего поступает 91...112 млн. т в год.</w:t>
      </w:r>
    </w:p>
    <w:p w:rsidR="00000000" w:rsidRDefault="006D599D">
      <w:pPr>
        <w:pStyle w:val="a3"/>
        <w:widowControl w:val="0"/>
      </w:pPr>
      <w:r>
        <w:t>Концентрации соединений азота (мкг/м</w:t>
      </w:r>
      <w:r>
        <w:rPr>
          <w:vertAlign w:val="superscript"/>
        </w:rPr>
        <w:t>3</w:t>
      </w:r>
      <w:r>
        <w:t>) составляют: в городе 10...100, на территории около города в радиусе 50</w:t>
      </w:r>
      <w:r>
        <w:rPr>
          <w:b/>
        </w:rPr>
        <w:t xml:space="preserve"> </w:t>
      </w:r>
      <w:r>
        <w:t>км 0,25...2,5, над</w:t>
      </w:r>
      <w:r>
        <w:t xml:space="preserve"> океаном 0,25.</w:t>
      </w:r>
    </w:p>
    <w:p w:rsidR="00000000" w:rsidRDefault="006D599D">
      <w:pPr>
        <w:pStyle w:val="a3"/>
        <w:widowControl w:val="0"/>
      </w:pPr>
      <w:r>
        <w:t>Из соединений азота основную долю кислотных дождей дают N0 и N02. В атмосфере во</w:t>
      </w:r>
      <w:r>
        <w:t>з</w:t>
      </w:r>
      <w:r>
        <w:t>никают реакции: 2</w:t>
      </w:r>
      <w:r>
        <w:rPr>
          <w:lang w:val="en-US"/>
        </w:rPr>
        <w:t>NO</w:t>
      </w:r>
      <w:r>
        <w:t xml:space="preserve"> + О</w:t>
      </w:r>
      <w:r>
        <w:rPr>
          <w:vertAlign w:val="subscript"/>
          <w:lang w:val="en-US"/>
        </w:rPr>
        <w:t>2</w:t>
      </w:r>
      <w:r>
        <w:t xml:space="preserve"> → 2</w:t>
      </w:r>
      <w:r>
        <w:rPr>
          <w:lang w:val="en-US"/>
        </w:rPr>
        <w:t>NO</w:t>
      </w:r>
      <w:r>
        <w:rPr>
          <w:vertAlign w:val="subscript"/>
        </w:rPr>
        <w:t>2</w:t>
      </w:r>
      <w:r>
        <w:t>, N</w:t>
      </w:r>
      <w:r>
        <w:rPr>
          <w:lang w:val="en-US"/>
        </w:rPr>
        <w:t>O</w:t>
      </w:r>
      <w:r>
        <w:rPr>
          <w:vertAlign w:val="subscript"/>
        </w:rPr>
        <w:t>2</w:t>
      </w:r>
      <w:r>
        <w:t xml:space="preserve"> +</w:t>
      </w:r>
      <w:r>
        <w:rPr>
          <w:lang w:val="en-US"/>
        </w:rPr>
        <w:t xml:space="preserve"> </w:t>
      </w:r>
      <w:r>
        <w:t xml:space="preserve">ОН → </w:t>
      </w:r>
      <w:r>
        <w:rPr>
          <w:lang w:val="en-US"/>
        </w:rPr>
        <w:t>HNO</w:t>
      </w:r>
      <w:r>
        <w:rPr>
          <w:vertAlign w:val="subscript"/>
        </w:rPr>
        <w:t>3</w:t>
      </w:r>
      <w:r>
        <w:t>. Источниками соединений азота являются: естественные (почвенная эмиссия, грозовые разряды, горение биомассы и д</w:t>
      </w:r>
      <w:r>
        <w:t>р.) 63 %, антропоге</w:t>
      </w:r>
      <w:r>
        <w:t>н</w:t>
      </w:r>
      <w:r>
        <w:t>ные (ТЭС, а</w:t>
      </w:r>
      <w:r>
        <w:t>в</w:t>
      </w:r>
      <w:r>
        <w:t>тотранспорт, промышленность) 37 %; всего поступает 51...61 млн. т в год.</w:t>
      </w:r>
    </w:p>
    <w:p w:rsidR="00000000" w:rsidRDefault="006D599D">
      <w:pPr>
        <w:pStyle w:val="a3"/>
        <w:widowControl w:val="0"/>
      </w:pPr>
      <w:r>
        <w:t>Серная и азотная кислоты поступают в атмосферу также в виде тумана и паров от промы</w:t>
      </w:r>
      <w:r>
        <w:t>ш</w:t>
      </w:r>
      <w:r>
        <w:t>ленных предприятий и автотранспорта. В городах их концентрация дост</w:t>
      </w:r>
      <w:r>
        <w:t>игает 2 мкг/м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Соединения серы и азота, попавшие в атмосферу, вступают в химическую реакцию не сразу, сохраняя свои свойства соответственно, в течение 2 и 8... 10 суток. За это время они могут вместе с атмосферным воздухом пройти расстояния 1000...2000 км</w:t>
      </w:r>
      <w:r>
        <w:t xml:space="preserve"> и лишь после этого выпадают с осадк</w:t>
      </w:r>
      <w:r>
        <w:t>а</w:t>
      </w:r>
      <w:r>
        <w:t>ми на земную поверхность.</w:t>
      </w:r>
    </w:p>
    <w:p w:rsidR="00000000" w:rsidRDefault="006D599D">
      <w:pPr>
        <w:pStyle w:val="a3"/>
        <w:widowControl w:val="0"/>
      </w:pPr>
      <w:r>
        <w:t>Различают два вида седиментации: влажная и сухая. Влажная – это выпадение кислот, ра</w:t>
      </w:r>
      <w:r>
        <w:t>с</w:t>
      </w:r>
      <w:r>
        <w:t xml:space="preserve">творенных в капельной влаге, она возникает при влажности воздуха 100,5 %; сухая –реализуется в тех случаях, </w:t>
      </w:r>
      <w:r>
        <w:t>когда кислоты присутствуют в атмосфере в виде капель диаметром около 0,1 мкм. Скорость седиментации в этом случае весьма мала и капли могут проходить большие расстояния (следы серной кислоты обнар</w:t>
      </w:r>
      <w:r>
        <w:t>у</w:t>
      </w:r>
      <w:r>
        <w:t>жены даже на Северном полюсе).</w:t>
      </w:r>
    </w:p>
    <w:p w:rsidR="00000000" w:rsidRDefault="006D599D">
      <w:pPr>
        <w:pStyle w:val="a3"/>
        <w:widowControl w:val="0"/>
      </w:pPr>
      <w:r>
        <w:t>Различают прямое и косвенное</w:t>
      </w:r>
      <w:r>
        <w:t xml:space="preserve"> воздействие кислотных осадков на человека. Прямое возде</w:t>
      </w:r>
      <w:r>
        <w:t>й</w:t>
      </w:r>
      <w:r>
        <w:t>ствие обычно не представляет опасности, так как концентрация кислот в атмосферном воздухе не превышает 0,1 мг/м</w:t>
      </w:r>
      <w:r>
        <w:rPr>
          <w:vertAlign w:val="superscript"/>
        </w:rPr>
        <w:t>3</w:t>
      </w:r>
      <w:r>
        <w:t>, т. е. находится на уровне ПДК (ПДКсс = 0,1 и ПДКмр =0,3 мг/м</w:t>
      </w:r>
      <w:r>
        <w:rPr>
          <w:vertAlign w:val="superscript"/>
        </w:rPr>
        <w:t>3</w:t>
      </w:r>
      <w:r>
        <w:t xml:space="preserve"> для H</w:t>
      </w:r>
      <w:r>
        <w:rPr>
          <w:vertAlign w:val="subscript"/>
        </w:rPr>
        <w:t>2</w:t>
      </w:r>
      <w:r>
        <w:t>S0</w:t>
      </w:r>
      <w:r>
        <w:rPr>
          <w:vertAlign w:val="subscript"/>
        </w:rPr>
        <w:t>4</w:t>
      </w:r>
      <w:r>
        <w:t>). Т</w:t>
      </w:r>
      <w:r>
        <w:t>а</w:t>
      </w:r>
      <w:r>
        <w:t>кие конце</w:t>
      </w:r>
      <w:r>
        <w:t>нтрации нежелательны для детей и астматиков.</w:t>
      </w:r>
    </w:p>
    <w:p w:rsidR="00000000" w:rsidRDefault="006D599D">
      <w:pPr>
        <w:pStyle w:val="a3"/>
        <w:widowControl w:val="0"/>
      </w:pPr>
      <w:r>
        <w:t>Прямое воздействие опасно для металлоконструкций (коррозия со скоростью до 10 мкм/год), зданий, памятников и т. д. особенно из песчаника и известняка в связи с разрушением карбоната кальция.</w:t>
      </w:r>
    </w:p>
    <w:p w:rsidR="00000000" w:rsidRDefault="006D599D">
      <w:pPr>
        <w:pStyle w:val="a3"/>
        <w:widowControl w:val="0"/>
      </w:pPr>
      <w:r>
        <w:t>Наибольшую опасность</w:t>
      </w:r>
      <w:r>
        <w:t xml:space="preserve"> кислотные осадки представляют при попадании в водоемы и почву, что приводит к уменьшению рН воды (рН = 7 –нейтральная среда). От значения рН воды зависит растворимость алюминия и тяжелых металлов в ней и, следовательно, их накопление в корнепл</w:t>
      </w:r>
      <w:r>
        <w:t>о</w:t>
      </w:r>
      <w:r>
        <w:t>дах, а зате</w:t>
      </w:r>
      <w:r>
        <w:t>м и в организме человека. При изменении рН воды меняется структура почвы и снижае</w:t>
      </w:r>
      <w:r>
        <w:t>т</w:t>
      </w:r>
      <w:r>
        <w:lastRenderedPageBreak/>
        <w:t>ся ее плодородие. Снижение рН питьевой воды способствует поступлению в организм человека указанных выше металлов и их соед</w:t>
      </w:r>
      <w:r>
        <w:t>и</w:t>
      </w:r>
      <w:r>
        <w:t>нений.</w:t>
      </w:r>
    </w:p>
    <w:p w:rsidR="00000000" w:rsidRDefault="006D599D">
      <w:pPr>
        <w:pStyle w:val="a3"/>
        <w:widowControl w:val="0"/>
      </w:pPr>
      <w:r>
        <w:t>В нашей стране повышенная кислотность осадко</w:t>
      </w:r>
      <w:r>
        <w:t>в (рН == 4...5,5) отмечается в отдельных промышленных регионах. Наиболее неблагополучны города Тюмень, Тамбов, Архангельск, Сев</w:t>
      </w:r>
      <w:r>
        <w:t>е</w:t>
      </w:r>
      <w:r>
        <w:t>родвинск, Вологда, Петрозаводск,</w:t>
      </w:r>
      <w:r>
        <w:rPr>
          <w:b/>
        </w:rPr>
        <w:t xml:space="preserve"> </w:t>
      </w:r>
      <w:r>
        <w:t>Омск и др. Плотность выпадения осадков серы, превышающая 4 т/(км∙год), зарегистрирована в 22 го</w:t>
      </w:r>
      <w:r>
        <w:t>родах страны, а более 8...12 т</w:t>
      </w:r>
      <w:r>
        <w:rPr>
          <w:lang w:val="en-US"/>
        </w:rPr>
        <w:t>/</w:t>
      </w:r>
      <w:r>
        <w:t>(км</w:t>
      </w:r>
      <w:r>
        <w:rPr>
          <w:vertAlign w:val="superscript"/>
        </w:rPr>
        <w:t>2</w:t>
      </w:r>
      <w:r>
        <w:t>∙год)) в городах: Алексин, Новомо</w:t>
      </w:r>
      <w:r>
        <w:t>с</w:t>
      </w:r>
      <w:r>
        <w:t>ковск, Норильск, Магнитогорск.</w:t>
      </w:r>
    </w:p>
    <w:p w:rsidR="00000000" w:rsidRDefault="006D599D">
      <w:pPr>
        <w:pStyle w:val="a3"/>
        <w:widowControl w:val="0"/>
      </w:pPr>
      <w:r>
        <w:t>Состояние и состав атмосферы определяют во многом величину солнечной радиации в те</w:t>
      </w:r>
      <w:r>
        <w:t>п</w:t>
      </w:r>
      <w:r>
        <w:t>ловом балансе Зе</w:t>
      </w:r>
      <w:r>
        <w:t>м</w:t>
      </w:r>
      <w:r>
        <w:t>ли. На ее долю приходится основная часть поступающей в б</w:t>
      </w:r>
      <w:r>
        <w:t>иосферу теплоты: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19"/>
        <w:gridCol w:w="2065"/>
        <w:gridCol w:w="112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39"/>
        </w:trPr>
        <w:tc>
          <w:tcPr>
            <w:tcW w:w="63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Теплота от солнечной радиации .......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Дж/год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t>25 ·10</w:t>
            </w:r>
            <w:r>
              <w:rPr>
                <w:vertAlign w:val="superscript"/>
              </w:rPr>
              <w:t>23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 xml:space="preserve">% 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t>99.8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63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Теплота от естественных источников (из недр Земли, от ж</w:t>
            </w:r>
            <w:r>
              <w:t>и</w:t>
            </w:r>
            <w:r>
              <w:t>вотных и др.) ...... ......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37,46·10</w:t>
            </w:r>
            <w:r>
              <w:rPr>
                <w:vertAlign w:val="superscript"/>
              </w:rPr>
              <w:t>20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63"/>
        </w:trPr>
        <w:tc>
          <w:tcPr>
            <w:tcW w:w="631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Теплота от антропогенных источников (энергоустановок, пожаров и др.) ..</w:t>
            </w:r>
            <w:r>
              <w:t>.........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4,2 ·10</w:t>
            </w:r>
            <w:r>
              <w:rPr>
                <w:vertAlign w:val="superscript"/>
              </w:rPr>
              <w:t>20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0,02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Экранирующая роль атмосферы в процессах передачи теплоты от Солнца к Земле и от Зе</w:t>
      </w:r>
      <w:r>
        <w:t>м</w:t>
      </w:r>
      <w:r>
        <w:t>ли в космос влияет на среднюю температуру биосферы, которая длительное время находилась на уровне около + 15°С. Расчеты показывают, что при отсутс</w:t>
      </w:r>
      <w:r>
        <w:t>твии атмосферы средняя температура биосферы с</w:t>
      </w:r>
      <w:r>
        <w:t>о</w:t>
      </w:r>
      <w:r>
        <w:t>ставляла бы приблизительно –15° С.</w:t>
      </w:r>
    </w:p>
    <w:p w:rsidR="00000000" w:rsidRDefault="006D599D">
      <w:pPr>
        <w:pStyle w:val="a3"/>
        <w:widowControl w:val="0"/>
      </w:pPr>
      <w:r>
        <w:t>Основная доля солнечной радиации передается к поверхности Земли в оптическом диапаз</w:t>
      </w:r>
      <w:r>
        <w:t>о</w:t>
      </w:r>
      <w:r>
        <w:t>не излучений, а отраженная от земной поверхности – инфракрасном (ИК). Поэтому доля отраже</w:t>
      </w:r>
      <w:r>
        <w:t>н</w:t>
      </w:r>
      <w:r>
        <w:t>н</w:t>
      </w:r>
      <w:r>
        <w:t>ой лучистой энергии, поглощаемой атмосферой, зависит от количества многоатомных минигазов (СО</w:t>
      </w:r>
      <w:r>
        <w:rPr>
          <w:vertAlign w:val="subscript"/>
        </w:rPr>
        <w:t>2</w:t>
      </w:r>
      <w:r>
        <w:t>, Н</w:t>
      </w:r>
      <w:r>
        <w:rPr>
          <w:vertAlign w:val="subscript"/>
        </w:rPr>
        <w:t>2</w:t>
      </w:r>
      <w:r>
        <w:t>О, СН</w:t>
      </w:r>
      <w:r>
        <w:rPr>
          <w:vertAlign w:val="subscript"/>
        </w:rPr>
        <w:t>4</w:t>
      </w:r>
      <w:r>
        <w:t>, Оз и др.) и пыли в ее составе. Чем выше концентрация минигазов и пыли в атм</w:t>
      </w:r>
      <w:r>
        <w:t>о</w:t>
      </w:r>
      <w:r>
        <w:t xml:space="preserve">сфере, тем меньше доля отраженной солнечной радиации уходит в космическое </w:t>
      </w:r>
      <w:r>
        <w:t xml:space="preserve">пространство, тем больше теплоты задерживается в биосфере за счет </w:t>
      </w:r>
      <w:r>
        <w:rPr>
          <w:i/>
        </w:rPr>
        <w:t>парникового эффекта.</w:t>
      </w:r>
      <w:r>
        <w:t xml:space="preserve"> ИК-излучение поглощ</w:t>
      </w:r>
      <w:r>
        <w:t>а</w:t>
      </w:r>
      <w:r>
        <w:t>ется метаном, фреонами, озоном, оксидом диазота и т. п. в диапазоне длины волн 1...9 мкм, а пар</w:t>
      </w:r>
      <w:r>
        <w:t>а</w:t>
      </w:r>
      <w:r>
        <w:t>ми воды и углекислым газом при длине волн 12 мкм и бо</w:t>
      </w:r>
      <w:r>
        <w:t>лее. В последние годы наметилась те</w:t>
      </w:r>
      <w:r>
        <w:t>н</w:t>
      </w:r>
      <w:r>
        <w:t>денция к значительному росту концентраций СО</w:t>
      </w:r>
      <w:r>
        <w:rPr>
          <w:vertAlign w:val="subscript"/>
        </w:rPr>
        <w:t>2</w:t>
      </w:r>
      <w:r>
        <w:t>, СН</w:t>
      </w:r>
      <w:r>
        <w:rPr>
          <w:vertAlign w:val="subscript"/>
        </w:rPr>
        <w:t>4</w:t>
      </w:r>
      <w:r>
        <w:t xml:space="preserve">, </w:t>
      </w:r>
      <w:r>
        <w:rPr>
          <w:lang w:val="en-US"/>
        </w:rPr>
        <w:t>N</w:t>
      </w:r>
      <w:r>
        <w:rPr>
          <w:vertAlign w:val="subscript"/>
          <w:lang w:val="en-US"/>
        </w:rPr>
        <w:t>2</w:t>
      </w:r>
      <w:r>
        <w:rPr>
          <w:lang w:val="en-US"/>
        </w:rPr>
        <w:t>O</w:t>
      </w:r>
      <w:r>
        <w:t xml:space="preserve"> и других газов в атмосф</w:t>
      </w:r>
      <w:r>
        <w:t>е</w:t>
      </w:r>
      <w:r>
        <w:t>ре.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00"/>
        <w:gridCol w:w="720"/>
        <w:gridCol w:w="720"/>
        <w:gridCol w:w="720"/>
        <w:gridCol w:w="720"/>
        <w:gridCol w:w="720"/>
        <w:gridCol w:w="1080"/>
        <w:gridCol w:w="1080"/>
        <w:gridCol w:w="124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49"/>
        </w:trPr>
        <w:tc>
          <w:tcPr>
            <w:tcW w:w="2700" w:type="dxa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Год ...…………………..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3"/>
        </w:trPr>
        <w:tc>
          <w:tcPr>
            <w:tcW w:w="2700" w:type="dxa"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Концентрация СО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, млн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450...600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700...750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Аналоги</w:t>
      </w:r>
      <w:r>
        <w:t>чно изменяются концентрации метана, оксида диазота, озона и других газов. Рост концентраций СО</w:t>
      </w:r>
      <w:r>
        <w:rPr>
          <w:vertAlign w:val="subscript"/>
        </w:rPr>
        <w:t>2</w:t>
      </w:r>
      <w:r>
        <w:t xml:space="preserve"> в атмосфере происходит вследствие уменьшения биомассы Земли и увеличения техн</w:t>
      </w:r>
      <w:r>
        <w:t>о</w:t>
      </w:r>
      <w:r>
        <w:t>генных поступлений.</w:t>
      </w:r>
    </w:p>
    <w:p w:rsidR="00000000" w:rsidRDefault="006D599D">
      <w:pPr>
        <w:pStyle w:val="a3"/>
        <w:widowControl w:val="0"/>
      </w:pPr>
      <w:r>
        <w:t>Источниками техногенных парниковых газов являются: теплоэнерге</w:t>
      </w:r>
      <w:r>
        <w:t>тика, промышленность и автотранспорт, они выделяют СО</w:t>
      </w:r>
      <w:r>
        <w:rPr>
          <w:vertAlign w:val="subscript"/>
        </w:rPr>
        <w:t>2</w:t>
      </w:r>
      <w:r>
        <w:t>; химические производства, утечки из трубопроводов, гниение мусора и отходов животноводства определяют поступления СН</w:t>
      </w:r>
      <w:r>
        <w:rPr>
          <w:vertAlign w:val="subscript"/>
        </w:rPr>
        <w:t>4</w:t>
      </w:r>
      <w:r>
        <w:t>; холодильное оборудование, б</w:t>
      </w:r>
      <w:r>
        <w:t>ы</w:t>
      </w:r>
      <w:r>
        <w:t>товая х</w:t>
      </w:r>
      <w:r>
        <w:t>и</w:t>
      </w:r>
      <w:r>
        <w:t>мия –фреонов; автотранспорт, ТЭС, промышленнос</w:t>
      </w:r>
      <w:r>
        <w:t>ть –оксидов азота и т. п.</w:t>
      </w:r>
    </w:p>
    <w:p w:rsidR="00000000" w:rsidRDefault="006D599D">
      <w:pPr>
        <w:pStyle w:val="a3"/>
        <w:widowControl w:val="0"/>
      </w:pPr>
      <w:r>
        <w:t>В результате в биосферу дополнительно поступает теплота порядка 70∙10</w:t>
      </w:r>
      <w:r>
        <w:rPr>
          <w:vertAlign w:val="superscript"/>
        </w:rPr>
        <w:t>20</w:t>
      </w:r>
      <w:r>
        <w:t xml:space="preserve"> Дж/год, при этом на долю отдельных газов приходится: СО</w:t>
      </w:r>
      <w:r>
        <w:rPr>
          <w:vertAlign w:val="subscript"/>
        </w:rPr>
        <w:t>2</w:t>
      </w:r>
      <w:r>
        <w:t xml:space="preserve"> – 50 %, фреонов – 15, Оз –5, СН</w:t>
      </w:r>
      <w:r>
        <w:rPr>
          <w:vertAlign w:val="subscript"/>
        </w:rPr>
        <w:t>4</w:t>
      </w:r>
      <w:r>
        <w:t xml:space="preserve"> –20, N</w:t>
      </w:r>
      <w:r>
        <w:rPr>
          <w:vertAlign w:val="subscript"/>
        </w:rPr>
        <w:t>2</w:t>
      </w:r>
      <w:r>
        <w:t xml:space="preserve">О (оксид диазота) – 10 %. Доля парникового эффекта в нагреве </w:t>
      </w:r>
      <w:r>
        <w:t>биосферы в 16,6 раза больше доли других источников антропогенного поступления те</w:t>
      </w:r>
      <w:r>
        <w:t>п</w:t>
      </w:r>
      <w:r>
        <w:t>лоты.</w:t>
      </w:r>
    </w:p>
    <w:p w:rsidR="00000000" w:rsidRDefault="006D599D">
      <w:pPr>
        <w:pStyle w:val="a3"/>
        <w:widowControl w:val="0"/>
      </w:pPr>
      <w:r>
        <w:t>Рост концентраций минигазов в атмосфере и как следствие повышение доли теплоты ИК-излучения, задерживаемой атмосферой, неизбежно сопровождается ростом температуры поверх</w:t>
      </w:r>
      <w:r>
        <w:t>н</w:t>
      </w:r>
      <w:r>
        <w:t>о</w:t>
      </w:r>
      <w:r>
        <w:t>сти Земли. В период с 1880 по 1940 г. средняя температура в северном полушарии возросла на 0,4 °С, а в период до 2030 г. она может повыситься еще на 1,5–4,5 °С. Это весьма опасно для остро</w:t>
      </w:r>
      <w:r>
        <w:t>в</w:t>
      </w:r>
      <w:r>
        <w:t>ных стран и территорий, расположенных ниже уровня моря. Есть прог</w:t>
      </w:r>
      <w:r>
        <w:t>нозы, что к 2050 г. уровень моря может повыситься на 25–40 см, а к 2100 – на 2 м, что приведет к затоплению 5 млн. км</w:t>
      </w:r>
      <w:r>
        <w:rPr>
          <w:vertAlign w:val="superscript"/>
        </w:rPr>
        <w:t>2</w:t>
      </w:r>
      <w:r>
        <w:t xml:space="preserve"> суши, т. е. 3 % суши и 30 % всех урожайных земель планеты.</w:t>
      </w:r>
    </w:p>
    <w:p w:rsidR="00000000" w:rsidRDefault="006D599D">
      <w:pPr>
        <w:pStyle w:val="a3"/>
        <w:widowControl w:val="0"/>
      </w:pPr>
      <w:r>
        <w:t>Парниковый эффект в атмосфере–довольно распространенное явление и на региональ</w:t>
      </w:r>
      <w:r>
        <w:t>ном уровне. Антропогенные источники теплоты (ТЭС, транспорт, промышленность), сконцентрир</w:t>
      </w:r>
      <w:r>
        <w:t>о</w:t>
      </w:r>
      <w:r>
        <w:lastRenderedPageBreak/>
        <w:t>ванные в крупных городах и промышленных центрах, интенсивное поступление парниковых газов и пыли, устойчивое состояние атмосферы создают около городов пространства ра</w:t>
      </w:r>
      <w:r>
        <w:t>диусом 50 км и более с повышенными на 1–5</w:t>
      </w:r>
      <w:r>
        <w:rPr>
          <w:b/>
        </w:rPr>
        <w:t xml:space="preserve"> °</w:t>
      </w:r>
      <w:r>
        <w:t>С</w:t>
      </w:r>
      <w:r>
        <w:rPr>
          <w:b/>
        </w:rPr>
        <w:t xml:space="preserve"> </w:t>
      </w:r>
      <w:r>
        <w:t>температурами и высокими концентрациями загрязнений. Эти з</w:t>
      </w:r>
      <w:r>
        <w:t>о</w:t>
      </w:r>
      <w:r>
        <w:t>ны (купола) над городами хорошо просматриваются из космического пространства. Они разруш</w:t>
      </w:r>
      <w:r>
        <w:t>а</w:t>
      </w:r>
      <w:r>
        <w:t>ются лишь при интенсивных движениях больших масс атмосферн</w:t>
      </w:r>
      <w:r>
        <w:t>о</w:t>
      </w:r>
      <w:r>
        <w:t>го в</w:t>
      </w:r>
      <w:r>
        <w:t>оздуха.</w:t>
      </w:r>
    </w:p>
    <w:p w:rsidR="00000000" w:rsidRDefault="006D599D">
      <w:pPr>
        <w:pStyle w:val="a3"/>
        <w:widowControl w:val="0"/>
      </w:pPr>
      <w:r>
        <w:t xml:space="preserve">Техногенные загрязнения атмосферы не ограничиваются приземной зоной. Определенная часть примесей поступает в озоновый слой и разрушает его. </w:t>
      </w:r>
      <w:r>
        <w:rPr>
          <w:i/>
        </w:rPr>
        <w:t>Разрушение озонового слоя</w:t>
      </w:r>
      <w:r>
        <w:t xml:space="preserve"> опасно для биосферы, так как оно сопровождается значительным повышением доли ультр</w:t>
      </w:r>
      <w:r>
        <w:t>афиолетового изл</w:t>
      </w:r>
      <w:r>
        <w:t>у</w:t>
      </w:r>
      <w:r>
        <w:t>чения с длиной волны менее 290 нм, достигающего земной поверхности. Эти излучения губител</w:t>
      </w:r>
      <w:r>
        <w:t>ь</w:t>
      </w:r>
      <w:r>
        <w:t>ны для растительности, особенно для зерновых культур, представляют собой источник канцер</w:t>
      </w:r>
      <w:r>
        <w:t>о</w:t>
      </w:r>
      <w:r>
        <w:t>генной опасности для человека, стимулируют рост глазных забо</w:t>
      </w:r>
      <w:r>
        <w:t>л</w:t>
      </w:r>
      <w:r>
        <w:t>е</w:t>
      </w:r>
      <w:r>
        <w:t>ваний.</w:t>
      </w:r>
    </w:p>
    <w:p w:rsidR="00000000" w:rsidRDefault="006D599D">
      <w:pPr>
        <w:pStyle w:val="a3"/>
        <w:widowControl w:val="0"/>
      </w:pPr>
      <w:r>
        <w:t>Основными веществами, разрушающими озоновый слой, являются соединения хлора, азота. По оценочным данным, одна молекула хлора может разрушить до 10</w:t>
      </w:r>
      <w:r>
        <w:rPr>
          <w:vertAlign w:val="superscript"/>
        </w:rPr>
        <w:t>5</w:t>
      </w:r>
      <w:r>
        <w:t xml:space="preserve"> молекул озона, одна молек</w:t>
      </w:r>
      <w:r>
        <w:t>у</w:t>
      </w:r>
      <w:r>
        <w:t>ла оксидов азота –до 10 мол</w:t>
      </w:r>
      <w:r>
        <w:t>е</w:t>
      </w:r>
      <w:r>
        <w:t>кул.</w:t>
      </w:r>
    </w:p>
    <w:p w:rsidR="00000000" w:rsidRDefault="006D599D">
      <w:pPr>
        <w:pStyle w:val="a3"/>
        <w:widowControl w:val="0"/>
      </w:pPr>
      <w:r>
        <w:t>Источниками поступления соединений хлора</w:t>
      </w:r>
      <w:r>
        <w:t xml:space="preserve"> и азота в озоновый слой могут быть: вулкан</w:t>
      </w:r>
      <w:r>
        <w:t>и</w:t>
      </w:r>
      <w:r>
        <w:t>ческие газы; технологии с применением фреонов; атомные взрывы; самолеты («Конкорд», вое</w:t>
      </w:r>
      <w:r>
        <w:t>н</w:t>
      </w:r>
      <w:r>
        <w:t>ные), в выхлопных газах которых содержатся до 0,1 % общей массы газов соединения NО и NО</w:t>
      </w:r>
      <w:r>
        <w:rPr>
          <w:vertAlign w:val="subscript"/>
        </w:rPr>
        <w:t>2</w:t>
      </w:r>
      <w:r>
        <w:t>; ракеты, содержащие в выхлопных га</w:t>
      </w:r>
      <w:r>
        <w:t>зах соединения азота и хлора. Состав выхлопных газов косм</w:t>
      </w:r>
      <w:r>
        <w:t>и</w:t>
      </w:r>
      <w:r>
        <w:t>ческих систем (т) на высоте О...50 км приведен ниже: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00"/>
        <w:gridCol w:w="1620"/>
        <w:gridCol w:w="1260"/>
        <w:gridCol w:w="1640"/>
        <w:gridCol w:w="1288"/>
        <w:gridCol w:w="139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97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Соединения хлора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Оксиды азота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Пары воды, водород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Оксиды углерода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Оксиды алюм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>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«Энергия» и «Буран», СССР…………………..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740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6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«Шаттл». СШ</w:t>
            </w:r>
            <w:r>
              <w:rPr>
                <w:sz w:val="24"/>
              </w:rPr>
              <w:t>А ………..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Значительное влияние на озоновый слой оказывают фреоны, продолжительность жизни к</w:t>
      </w:r>
      <w:r>
        <w:t>о</w:t>
      </w:r>
      <w:r>
        <w:t>торых достигает 100 лет. Источниками поступления фреонов являются: холодильники при нар</w:t>
      </w:r>
      <w:r>
        <w:t>у</w:t>
      </w:r>
      <w:r>
        <w:t>шении герметичности контура переноса теплоты; технологии с</w:t>
      </w:r>
      <w:r>
        <w:t xml:space="preserve"> использованием фреонов; бытовые балло</w:t>
      </w:r>
      <w:r>
        <w:t>н</w:t>
      </w:r>
      <w:r>
        <w:t>чики для распыления различных веществ и т. п.</w:t>
      </w:r>
    </w:p>
    <w:p w:rsidR="00000000" w:rsidRDefault="006D599D">
      <w:pPr>
        <w:pStyle w:val="a3"/>
        <w:widowControl w:val="0"/>
      </w:pPr>
      <w:r>
        <w:t>По оценочным данным, техногенное разрушение озонового слоя к 1973 г. достигло 0,4... 1 %; к 2000 г. ожидается 3 %, к 2050 г.– 10 %. Ядерная война может истощить озоновый с</w:t>
      </w:r>
      <w:r>
        <w:t>лой на 20–70 %. Заметные негативные изменения в биосфере ожидаются при истощении озонового слоя на 8...10 % общего запаса озона в атмосфере, составляющего около 3 млрд. т. Заметим, что один з</w:t>
      </w:r>
      <w:r>
        <w:t>а</w:t>
      </w:r>
      <w:r>
        <w:t>пуск космической системы «Шаттл» сопровождается разрушением окол</w:t>
      </w:r>
      <w:r>
        <w:t>о 0,3 % озона, что соста</w:t>
      </w:r>
      <w:r>
        <w:t>в</w:t>
      </w:r>
      <w:r>
        <w:t>ляет около 10</w:t>
      </w:r>
      <w:r>
        <w:rPr>
          <w:vertAlign w:val="superscript"/>
        </w:rPr>
        <w:t>7</w:t>
      </w:r>
      <w:r>
        <w:t xml:space="preserve"> т озона.</w:t>
      </w:r>
    </w:p>
    <w:p w:rsidR="00000000" w:rsidRDefault="006D599D">
      <w:pPr>
        <w:pStyle w:val="a3"/>
        <w:widowControl w:val="0"/>
      </w:pPr>
      <w:r>
        <w:t>В результате антропогенного воздействия на атмосферу возможны следующие негативные последс</w:t>
      </w:r>
      <w:r>
        <w:t>т</w:t>
      </w:r>
      <w:r>
        <w:t>вия:</w:t>
      </w:r>
    </w:p>
    <w:p w:rsidR="00000000" w:rsidRDefault="006D599D">
      <w:pPr>
        <w:pStyle w:val="a3"/>
        <w:widowControl w:val="0"/>
      </w:pPr>
      <w:r>
        <w:t xml:space="preserve">– превышение ПДК многих токсичных веществ (СО, </w:t>
      </w:r>
      <w:r>
        <w:rPr>
          <w:lang w:val="en-US"/>
        </w:rPr>
        <w:t>NO</w:t>
      </w:r>
      <w:r>
        <w:rPr>
          <w:vertAlign w:val="subscript"/>
          <w:lang w:val="en-US"/>
        </w:rPr>
        <w:t>2</w:t>
      </w:r>
      <w:r>
        <w:t xml:space="preserve">, </w:t>
      </w:r>
      <w:r>
        <w:rPr>
          <w:lang w:val="en-US"/>
        </w:rPr>
        <w:t>SO</w:t>
      </w:r>
      <w:r>
        <w:rPr>
          <w:vertAlign w:val="subscript"/>
          <w:lang w:val="en-US"/>
        </w:rPr>
        <w:t>2</w:t>
      </w:r>
      <w:r>
        <w:t>, С</w:t>
      </w:r>
      <w:r>
        <w:rPr>
          <w:lang w:val="en-US"/>
        </w:rPr>
        <w:t>n</w:t>
      </w:r>
      <w:r>
        <w:t>Н</w:t>
      </w:r>
      <w:r>
        <w:rPr>
          <w:lang w:val="en-US"/>
        </w:rPr>
        <w:t>m</w:t>
      </w:r>
      <w:r>
        <w:t>, бенз(а)пирена, сви</w:t>
      </w:r>
      <w:r>
        <w:t>н</w:t>
      </w:r>
      <w:r>
        <w:t>ца, бенз</w:t>
      </w:r>
      <w:r>
        <w:t>о</w:t>
      </w:r>
      <w:r>
        <w:t xml:space="preserve">ла и др.) в городах </w:t>
      </w:r>
      <w:r>
        <w:t>и населенных пунктах;</w:t>
      </w:r>
    </w:p>
    <w:p w:rsidR="00000000" w:rsidRDefault="006D599D">
      <w:pPr>
        <w:pStyle w:val="a3"/>
        <w:widowControl w:val="0"/>
      </w:pPr>
      <w:r>
        <w:t>– образование смога при интенсивных выбросах N</w:t>
      </w:r>
      <w:r>
        <w:rPr>
          <w:lang w:val="en-US"/>
        </w:rPr>
        <w:t>O</w:t>
      </w:r>
      <w:r>
        <w:rPr>
          <w:vertAlign w:val="subscript"/>
          <w:lang w:val="en-US"/>
        </w:rPr>
        <w:t>x</w:t>
      </w:r>
      <w:r>
        <w:t>, С</w:t>
      </w:r>
      <w:r>
        <w:rPr>
          <w:vertAlign w:val="subscript"/>
          <w:lang w:val="en-US"/>
        </w:rPr>
        <w:t>n</w:t>
      </w:r>
      <w:r>
        <w:t>Н</w:t>
      </w:r>
      <w:r>
        <w:rPr>
          <w:vertAlign w:val="subscript"/>
          <w:lang w:val="en-US"/>
        </w:rPr>
        <w:t>m</w:t>
      </w:r>
      <w:r>
        <w:t>;</w:t>
      </w:r>
    </w:p>
    <w:p w:rsidR="00000000" w:rsidRDefault="006D599D">
      <w:pPr>
        <w:pStyle w:val="a3"/>
        <w:widowControl w:val="0"/>
      </w:pPr>
      <w:r>
        <w:t>– выпадение кислотных дождей при интенсивных выбросах</w:t>
      </w:r>
      <w:r>
        <w:rPr>
          <w:b/>
        </w:rPr>
        <w:t xml:space="preserve"> </w:t>
      </w:r>
      <w:r>
        <w:rPr>
          <w:lang w:val="en-US"/>
        </w:rPr>
        <w:t>SO</w:t>
      </w:r>
      <w:r>
        <w:rPr>
          <w:vertAlign w:val="subscript"/>
          <w:lang w:val="en-US"/>
        </w:rPr>
        <w:t>x</w:t>
      </w:r>
      <w:r>
        <w:t>, N</w:t>
      </w:r>
      <w:r>
        <w:rPr>
          <w:lang w:val="en-US"/>
        </w:rPr>
        <w:t>O</w:t>
      </w:r>
      <w:r>
        <w:rPr>
          <w:vertAlign w:val="subscript"/>
          <w:lang w:val="en-US"/>
        </w:rPr>
        <w:t>x</w:t>
      </w:r>
      <w:r>
        <w:t>;</w:t>
      </w:r>
    </w:p>
    <w:p w:rsidR="00000000" w:rsidRDefault="006D599D">
      <w:pPr>
        <w:pStyle w:val="a3"/>
        <w:widowControl w:val="0"/>
      </w:pPr>
      <w:r>
        <w:t>– появление парникового эффекта при повышенном содержании СО</w:t>
      </w:r>
      <w:r>
        <w:rPr>
          <w:vertAlign w:val="subscript"/>
          <w:lang w:val="en-US"/>
        </w:rPr>
        <w:t>2</w:t>
      </w:r>
      <w:r>
        <w:t>, N</w:t>
      </w:r>
      <w:r>
        <w:rPr>
          <w:lang w:val="en-US"/>
        </w:rPr>
        <w:t>O</w:t>
      </w:r>
      <w:r>
        <w:rPr>
          <w:vertAlign w:val="subscript"/>
          <w:lang w:val="en-US"/>
        </w:rPr>
        <w:t>x</w:t>
      </w:r>
      <w:r>
        <w:t>, Оз, СН</w:t>
      </w:r>
      <w:r>
        <w:rPr>
          <w:vertAlign w:val="subscript"/>
        </w:rPr>
        <w:t>4</w:t>
      </w:r>
      <w:r>
        <w:t>, Н</w:t>
      </w:r>
      <w:r>
        <w:rPr>
          <w:vertAlign w:val="subscript"/>
          <w:lang w:val="en-US"/>
        </w:rPr>
        <w:t>2</w:t>
      </w:r>
      <w:r>
        <w:t>О и пыли в атмосфере, что способств</w:t>
      </w:r>
      <w:r>
        <w:t>ует повышению сре</w:t>
      </w:r>
      <w:r>
        <w:t>д</w:t>
      </w:r>
      <w:r>
        <w:t>ней температуры Земли;</w:t>
      </w:r>
    </w:p>
    <w:p w:rsidR="00000000" w:rsidRDefault="006D599D">
      <w:pPr>
        <w:pStyle w:val="a3"/>
        <w:widowControl w:val="0"/>
      </w:pPr>
      <w:r>
        <w:t xml:space="preserve">– разрушение озонового слоя при поступлении </w:t>
      </w:r>
      <w:r>
        <w:rPr>
          <w:lang w:val="en-US"/>
        </w:rPr>
        <w:t>NO</w:t>
      </w:r>
      <w:r>
        <w:rPr>
          <w:vertAlign w:val="subscript"/>
          <w:lang w:val="en-US"/>
        </w:rPr>
        <w:t>x</w:t>
      </w:r>
      <w:r>
        <w:t xml:space="preserve"> и соединений хлора в него, что создает опа</w:t>
      </w:r>
      <w:r>
        <w:t>с</w:t>
      </w:r>
      <w:r>
        <w:t>ность УФ-облучения.</w:t>
      </w:r>
    </w:p>
    <w:p w:rsidR="00000000" w:rsidRDefault="006D599D">
      <w:pPr>
        <w:pStyle w:val="a3"/>
        <w:widowControl w:val="0"/>
      </w:pPr>
      <w:r>
        <w:rPr>
          <w:b/>
        </w:rPr>
        <w:t>Загрязнение гидросферы.</w:t>
      </w:r>
      <w:r>
        <w:t xml:space="preserve"> Потребление воды [2.2] в РФ в 1996 г. достигло 73,2 км</w:t>
      </w:r>
      <w:r>
        <w:rPr>
          <w:vertAlign w:val="superscript"/>
        </w:rPr>
        <w:t>3</w:t>
      </w:r>
      <w:r>
        <w:t>, в том числе на нужды, %</w:t>
      </w:r>
      <w:r>
        <w:t>:</w:t>
      </w:r>
    </w:p>
    <w:p w:rsidR="00000000" w:rsidRDefault="006D599D">
      <w:pPr>
        <w:pStyle w:val="a3"/>
        <w:widowControl w:val="0"/>
      </w:pPr>
      <w:r>
        <w:t>– производственные–53,1;</w:t>
      </w:r>
    </w:p>
    <w:p w:rsidR="00000000" w:rsidRDefault="006D599D">
      <w:pPr>
        <w:pStyle w:val="a3"/>
        <w:widowControl w:val="0"/>
      </w:pPr>
      <w:r>
        <w:t>– хозяйственно-питьевые–19,1;</w:t>
      </w:r>
    </w:p>
    <w:p w:rsidR="00000000" w:rsidRDefault="006D599D">
      <w:pPr>
        <w:pStyle w:val="a3"/>
        <w:widowControl w:val="0"/>
      </w:pPr>
      <w:r>
        <w:t>– орошение –14,3,</w:t>
      </w:r>
    </w:p>
    <w:p w:rsidR="00000000" w:rsidRDefault="006D599D">
      <w:pPr>
        <w:pStyle w:val="a3"/>
        <w:widowControl w:val="0"/>
      </w:pPr>
      <w:r>
        <w:t>– сельскохозяйственное водоснабжение –4,3;</w:t>
      </w:r>
    </w:p>
    <w:p w:rsidR="00000000" w:rsidRDefault="006D599D">
      <w:pPr>
        <w:pStyle w:val="a3"/>
        <w:widowControl w:val="0"/>
      </w:pPr>
      <w:r>
        <w:t>– прочие –9.</w:t>
      </w:r>
    </w:p>
    <w:p w:rsidR="00000000" w:rsidRDefault="006D599D">
      <w:pPr>
        <w:pStyle w:val="a3"/>
        <w:widowControl w:val="0"/>
      </w:pPr>
      <w:r>
        <w:lastRenderedPageBreak/>
        <w:t>При использовании воду, как правило, загрязняют, а затем сбрасывают в водоемы. Вну</w:t>
      </w:r>
      <w:r>
        <w:t>т</w:t>
      </w:r>
      <w:r>
        <w:t>ренние водоемы загрязняются сточными водам</w:t>
      </w:r>
      <w:r>
        <w:t>и различных отраслей промышленности (металлу</w:t>
      </w:r>
      <w:r>
        <w:t>р</w:t>
      </w:r>
      <w:r>
        <w:t>гической, нефтеперерабатывающей, химической и др.), сельского и жилищно-коммунального х</w:t>
      </w:r>
      <w:r>
        <w:t>о</w:t>
      </w:r>
      <w:r>
        <w:t>зяйства, а также поверхностными стоками. Основными источниками загрязнений являются пр</w:t>
      </w:r>
      <w:r>
        <w:t>о</w:t>
      </w:r>
      <w:r>
        <w:t>мышленность и сел</w:t>
      </w:r>
      <w:r>
        <w:t>ь</w:t>
      </w:r>
      <w:r>
        <w:t>ское хозяйство.</w:t>
      </w:r>
    </w:p>
    <w:p w:rsidR="00000000" w:rsidRDefault="006D599D">
      <w:pPr>
        <w:pStyle w:val="a3"/>
        <w:widowControl w:val="0"/>
      </w:pPr>
      <w:r>
        <w:t>За</w:t>
      </w:r>
      <w:r>
        <w:t>грязнители делятся на биологические (органические микроорганизмы), вызывающие брожение воды; химические, изменяющие химический состав воды; физические, изменяющие ее прозрачность (мутность), темпер</w:t>
      </w:r>
      <w:r>
        <w:t>а</w:t>
      </w:r>
      <w:r>
        <w:t>туру и другие показатели.</w:t>
      </w:r>
    </w:p>
    <w:p w:rsidR="00000000" w:rsidRDefault="006D599D">
      <w:pPr>
        <w:pStyle w:val="a3"/>
        <w:widowControl w:val="0"/>
      </w:pPr>
      <w:r>
        <w:t>Биологические загрязнения попада</w:t>
      </w:r>
      <w:r>
        <w:t>ют в водоемы с бытовыми и промышленными стоками, в основном предприятий пищевой, медико-биологической, целлюлозно-бумажной промышленности. Например, целлюлозно-бумажный комбинат загрязняет воду так же, как город с населением 0,5 млн чел.</w:t>
      </w:r>
    </w:p>
    <w:p w:rsidR="00000000" w:rsidRDefault="006D599D">
      <w:pPr>
        <w:pStyle w:val="a3"/>
        <w:widowControl w:val="0"/>
      </w:pPr>
      <w:r>
        <w:t>Биологические загр</w:t>
      </w:r>
      <w:r>
        <w:t>язнения оценивают биохимическим потреблением кислорода –БПК. БПК</w:t>
      </w:r>
      <w:r>
        <w:rPr>
          <w:vertAlign w:val="subscript"/>
        </w:rPr>
        <w:t>5</w:t>
      </w:r>
      <w:r>
        <w:t xml:space="preserve"> –это количество кислорода, потребляемое за 5 сут микроорганизмами –деструкторами для полной минерализации органических веществ, содержащихся в 1 л воды. Нормативное значение БПК</w:t>
      </w:r>
      <w:r>
        <w:rPr>
          <w:vertAlign w:val="subscript"/>
        </w:rPr>
        <w:t>5</w:t>
      </w:r>
      <w:r>
        <w:t xml:space="preserve"> = 5 мг/л. Р</w:t>
      </w:r>
      <w:r>
        <w:t>еальные загрязнения сточных вод таковы, что требуют значений БПК на порядок больше.</w:t>
      </w:r>
    </w:p>
    <w:p w:rsidR="00000000" w:rsidRDefault="006D599D">
      <w:pPr>
        <w:pStyle w:val="a3"/>
        <w:widowControl w:val="0"/>
      </w:pPr>
      <w:r>
        <w:t>Химические загрязнения поступают в водоемы с промышленными, поверхностными и б</w:t>
      </w:r>
      <w:r>
        <w:t>ы</w:t>
      </w:r>
      <w:r>
        <w:t>товыми стоками. К ним относятся: нефтепродукты, тяжелые металлы и их соединения, минерал</w:t>
      </w:r>
      <w:r>
        <w:t>ь</w:t>
      </w:r>
      <w:r>
        <w:t xml:space="preserve">ные </w:t>
      </w:r>
      <w:r>
        <w:t>удобрения, пестициды, моющие средства. Наиболее опасны свинец, ртуть, кадмий. Поступл</w:t>
      </w:r>
      <w:r>
        <w:t>е</w:t>
      </w:r>
      <w:r>
        <w:t>ние тяжелых мета</w:t>
      </w:r>
      <w:r>
        <w:t>л</w:t>
      </w:r>
      <w:r>
        <w:t>лов (т/год) в Мировой океан следующее: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77"/>
        <w:gridCol w:w="3449"/>
        <w:gridCol w:w="357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Сток с суши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Атмосферный перенос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42"/>
        </w:trPr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Свинец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Ртуть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Кадмий</w:t>
            </w:r>
          </w:p>
        </w:tc>
        <w:tc>
          <w:tcPr>
            <w:tcW w:w="344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vertAlign w:val="superscript"/>
              </w:rPr>
            </w:pPr>
            <w:r>
              <w:rPr>
                <w:sz w:val="24"/>
              </w:rPr>
              <w:t>(1–20)·10</w:t>
            </w:r>
            <w:r>
              <w:rPr>
                <w:sz w:val="24"/>
                <w:vertAlign w:val="superscript"/>
              </w:rPr>
              <w:t xml:space="preserve">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vertAlign w:val="superscript"/>
              </w:rPr>
            </w:pPr>
            <w:r>
              <w:rPr>
                <w:sz w:val="24"/>
              </w:rPr>
              <w:t>(5-8)·10</w:t>
            </w:r>
            <w:r>
              <w:rPr>
                <w:sz w:val="24"/>
                <w:vertAlign w:val="superscript"/>
              </w:rPr>
              <w:t xml:space="preserve">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(1–20)·10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57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vertAlign w:val="superscript"/>
              </w:rPr>
            </w:pPr>
            <w:r>
              <w:rPr>
                <w:sz w:val="24"/>
              </w:rPr>
              <w:t>(2–20)·10</w:t>
            </w:r>
            <w:r>
              <w:rPr>
                <w:sz w:val="24"/>
                <w:vertAlign w:val="superscript"/>
              </w:rPr>
              <w:t xml:space="preserve">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vertAlign w:val="superscript"/>
              </w:rPr>
            </w:pPr>
            <w:r>
              <w:rPr>
                <w:sz w:val="24"/>
              </w:rPr>
              <w:t>(2–3)·10</w:t>
            </w:r>
            <w:r>
              <w:rPr>
                <w:sz w:val="24"/>
                <w:vertAlign w:val="superscript"/>
              </w:rPr>
              <w:t xml:space="preserve">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(5-40)·10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Физические загрязнения поступают в водоемы с промышленными стоками, при сбросах из выработок шахт, карьеров, при смывах с территорий промышленных зон, городов, транспортных магистралей, за счет осаждения атмосферной пыли. Всего в 1996 г в водо</w:t>
      </w:r>
      <w:r>
        <w:t>емы страны сброшено 58,9 км</w:t>
      </w:r>
      <w:r>
        <w:rPr>
          <w:vertAlign w:val="superscript"/>
        </w:rPr>
        <w:t>3</w:t>
      </w:r>
      <w:r>
        <w:t xml:space="preserve"> сточных вод, из них 22,4 км</w:t>
      </w:r>
      <w:r>
        <w:rPr>
          <w:vertAlign w:val="superscript"/>
        </w:rPr>
        <w:t>3</w:t>
      </w:r>
      <w:r>
        <w:t xml:space="preserve"> загря</w:t>
      </w:r>
      <w:r>
        <w:t>з</w:t>
      </w:r>
      <w:r>
        <w:t>ненных.</w:t>
      </w:r>
    </w:p>
    <w:p w:rsidR="00000000" w:rsidRDefault="006D599D">
      <w:pPr>
        <w:pStyle w:val="a3"/>
        <w:widowControl w:val="0"/>
      </w:pPr>
      <w:r>
        <w:t>Содержание некоторых загрязняющих веществ (тыс. т) в сточных водах показано н</w:t>
      </w:r>
      <w:r>
        <w:t>и</w:t>
      </w:r>
      <w:r>
        <w:t>же: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82"/>
        <w:gridCol w:w="2644"/>
        <w:gridCol w:w="127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1992 г.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1996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Соединения меди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Соединения железа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Соединения цинка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>фтепродукты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Взвешенные вещества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1090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618,6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Соединения фосфора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Фенолы</w:t>
            </w:r>
          </w:p>
        </w:tc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 результате антропогенной деятельности многие водоемы мира и нашей страны крайне з</w:t>
      </w:r>
      <w:r>
        <w:t>а</w:t>
      </w:r>
      <w:r>
        <w:t>грязнены. Уровень загрязненности воды по отдельным ингредиентам превыша</w:t>
      </w:r>
      <w:r>
        <w:t>ет 30 ПДК. Наиб</w:t>
      </w:r>
      <w:r>
        <w:t>о</w:t>
      </w:r>
      <w:r>
        <w:t>лее высокий уровень загрязненности воды наблюдается в бассейнах рек: Днестр, Печора, Обь, Енисей, Амур, Северная Двина, Волга, Урал. Антропогенное воздействие на гидросферу приводит к следующим нег</w:t>
      </w:r>
      <w:r>
        <w:t>а</w:t>
      </w:r>
      <w:r>
        <w:t>тивным последствиям</w:t>
      </w:r>
      <w:r>
        <w:rPr>
          <w:lang w:val="en-US"/>
        </w:rPr>
        <w:t>:</w:t>
      </w:r>
    </w:p>
    <w:p w:rsidR="00000000" w:rsidRDefault="006D599D">
      <w:pPr>
        <w:pStyle w:val="a3"/>
        <w:widowControl w:val="0"/>
      </w:pPr>
      <w:r>
        <w:t>– снижаются запасы пи</w:t>
      </w:r>
      <w:r>
        <w:t>тьевой воды (около 40 % контролируемых водоемов имеют загря</w:t>
      </w:r>
      <w:r>
        <w:t>з</w:t>
      </w:r>
      <w:r>
        <w:t>нения, пр</w:t>
      </w:r>
      <w:r>
        <w:t>е</w:t>
      </w:r>
      <w:r>
        <w:t>вышающие 10 ПДК);</w:t>
      </w:r>
    </w:p>
    <w:p w:rsidR="00000000" w:rsidRDefault="006D599D">
      <w:pPr>
        <w:pStyle w:val="a3"/>
        <w:widowControl w:val="0"/>
      </w:pPr>
      <w:r>
        <w:t>– изменяется состояние и развитие фауны и флоры водоемов;</w:t>
      </w:r>
    </w:p>
    <w:p w:rsidR="00000000" w:rsidRDefault="006D599D">
      <w:pPr>
        <w:pStyle w:val="a3"/>
        <w:widowControl w:val="0"/>
      </w:pPr>
      <w:r>
        <w:t>– нарушается круговорот многих веществ в биосфере;</w:t>
      </w:r>
    </w:p>
    <w:p w:rsidR="00000000" w:rsidRDefault="006D599D">
      <w:pPr>
        <w:pStyle w:val="a3"/>
        <w:widowControl w:val="0"/>
      </w:pPr>
      <w:r>
        <w:t>– снижается биомасса планеты и как следствие воспроизводств</w:t>
      </w:r>
      <w:r>
        <w:t>о кисл</w:t>
      </w:r>
      <w:r>
        <w:t>о</w:t>
      </w:r>
      <w:r>
        <w:t>рода.</w:t>
      </w:r>
    </w:p>
    <w:p w:rsidR="00000000" w:rsidRDefault="006D599D">
      <w:pPr>
        <w:pStyle w:val="a3"/>
        <w:widowControl w:val="0"/>
      </w:pPr>
      <w:r>
        <w:t>Опасны не только первичные загрязнения поверхностных вод, но и вторичные, образова</w:t>
      </w:r>
      <w:r>
        <w:t>в</w:t>
      </w:r>
      <w:r>
        <w:lastRenderedPageBreak/>
        <w:t>шиеся в результате химических реакций веществ в водной среде. Так, при одновременном попад</w:t>
      </w:r>
      <w:r>
        <w:t>а</w:t>
      </w:r>
      <w:r>
        <w:t>нии весной 1990 г. в р. Белая фенолов и хлоридов образовались диоксин</w:t>
      </w:r>
      <w:r>
        <w:t>ы, содержание которых в 147 тыс. раз пр</w:t>
      </w:r>
      <w:r>
        <w:t>е</w:t>
      </w:r>
      <w:r>
        <w:t>высило допустимые значения.</w:t>
      </w:r>
    </w:p>
    <w:p w:rsidR="00000000" w:rsidRDefault="006D599D">
      <w:pPr>
        <w:pStyle w:val="a3"/>
        <w:widowControl w:val="0"/>
      </w:pPr>
      <w:r>
        <w:t>Большую опасность загрязненные сточные воды представляют в тех случаях, когда стру</w:t>
      </w:r>
      <w:r>
        <w:t>к</w:t>
      </w:r>
      <w:r>
        <w:t>тура грунта не исключает их попадание в зону залегания грунтовых вод. В ряде случаев до 30...40 % тяжелых</w:t>
      </w:r>
      <w:r>
        <w:t xml:space="preserve"> металлов из почвы п</w:t>
      </w:r>
      <w:r>
        <w:t>о</w:t>
      </w:r>
      <w:r>
        <w:t>ступает в грунтовые воды.</w:t>
      </w:r>
    </w:p>
    <w:p w:rsidR="00000000" w:rsidRDefault="006D599D">
      <w:pPr>
        <w:pStyle w:val="a3"/>
        <w:widowControl w:val="0"/>
      </w:pPr>
      <w:r>
        <w:rPr>
          <w:b/>
        </w:rPr>
        <w:t>Загрязнение земель.</w:t>
      </w:r>
      <w:r>
        <w:t xml:space="preserve"> Нарушение верхних слоев земной коры происходит при: добыче п</w:t>
      </w:r>
      <w:r>
        <w:t>о</w:t>
      </w:r>
      <w:r>
        <w:t>лезных ископаемых и их обогащении; захоронении бытовых и промышленных отходов; провед</w:t>
      </w:r>
      <w:r>
        <w:t>е</w:t>
      </w:r>
      <w:r>
        <w:t>нии военных учений и испытаний и т. п. Поч</w:t>
      </w:r>
      <w:r>
        <w:t>венный покров существенно загрязняется осадками в зонах рассеивания различных выбросов в атмосфере, пахотные земли – при внесении удобрений и применении пе</w:t>
      </w:r>
      <w:r>
        <w:t>с</w:t>
      </w:r>
      <w:r>
        <w:t>тицидов.</w:t>
      </w:r>
    </w:p>
    <w:p w:rsidR="00000000" w:rsidRDefault="006D599D">
      <w:pPr>
        <w:pStyle w:val="a3"/>
        <w:widowControl w:val="0"/>
      </w:pPr>
      <w:r>
        <w:t xml:space="preserve">Ежегодно из недр страны извлекается огромное количество горной массы, вовлекается в оборот </w:t>
      </w:r>
      <w:r>
        <w:t>около трети, используется в производстве около 7 % объема добычи. Большая часть отх</w:t>
      </w:r>
      <w:r>
        <w:t>о</w:t>
      </w:r>
      <w:r>
        <w:t>дов не испол</w:t>
      </w:r>
      <w:r>
        <w:t>ь</w:t>
      </w:r>
      <w:r>
        <w:t>зуется и скапливается в отвалах.</w:t>
      </w:r>
    </w:p>
    <w:p w:rsidR="00000000" w:rsidRDefault="006D599D">
      <w:pPr>
        <w:pStyle w:val="a3"/>
        <w:widowControl w:val="0"/>
      </w:pPr>
      <w:r>
        <w:t>По данным Госкомстата, в 1990 г. 10 тыс. промышленных предприятий образовали 302 млн. т отходов, из них 80 % отходы черной и ц</w:t>
      </w:r>
      <w:r>
        <w:t>ветной металлургии. Большая часть отходов шла на п</w:t>
      </w:r>
      <w:r>
        <w:t>е</w:t>
      </w:r>
      <w:r>
        <w:t>реработку, но около 9 млн. т вывозили в места неорганизованного складирования и на городские свалки.</w:t>
      </w:r>
    </w:p>
    <w:p w:rsidR="00000000" w:rsidRDefault="006D599D">
      <w:pPr>
        <w:pStyle w:val="a3"/>
        <w:widowControl w:val="0"/>
      </w:pPr>
      <w:r>
        <w:t>Существенно загрязнение земель в результате седиментации токсичных веществ из атм</w:t>
      </w:r>
      <w:r>
        <w:t>о</w:t>
      </w:r>
      <w:r>
        <w:t>сферы. Наибольшую опас</w:t>
      </w:r>
      <w:r>
        <w:t>ность представляют предприятия цветной и черной металлургии. Зоны загрязнений их выбросами имеют радиусы около 20–50</w:t>
      </w:r>
      <w:r>
        <w:rPr>
          <w:b/>
        </w:rPr>
        <w:t xml:space="preserve"> </w:t>
      </w:r>
      <w:r>
        <w:t>км, а превышение ПДК достигает 100 раз. К основным з</w:t>
      </w:r>
      <w:r>
        <w:t>а</w:t>
      </w:r>
      <w:r>
        <w:t>грязнителям относятся никель, свинец, бенз(а)пирен, ртуть и др.</w:t>
      </w:r>
    </w:p>
    <w:p w:rsidR="00000000" w:rsidRDefault="006D599D">
      <w:pPr>
        <w:pStyle w:val="a3"/>
        <w:widowControl w:val="0"/>
      </w:pPr>
      <w:r>
        <w:t>Опасны выбросы мусорос</w:t>
      </w:r>
      <w:r>
        <w:t>жигающих заводов, содержащие тетра-этилсвинец, ртуть, диокс</w:t>
      </w:r>
      <w:r>
        <w:t>и</w:t>
      </w:r>
      <w:r>
        <w:t>ны, бенз(а)пирен и т. п. Выбросы ТЭС содержат бенз(а)пирен, соединения ванадия, радионуклиды, кислоты и другие токсичные вещества. Зоны загрязнения почвы около трубы имеют радиусы 5 км и б</w:t>
      </w:r>
      <w:r>
        <w:t>о</w:t>
      </w:r>
      <w:r>
        <w:t>лее.</w:t>
      </w:r>
    </w:p>
    <w:p w:rsidR="00000000" w:rsidRDefault="006D599D">
      <w:pPr>
        <w:pStyle w:val="a3"/>
        <w:widowControl w:val="0"/>
      </w:pPr>
      <w:r>
        <w:t xml:space="preserve">В </w:t>
      </w:r>
      <w:r>
        <w:t>табл. 2.6 приведены основные источники и наиболее распространенные группы веществ химического загря</w:t>
      </w:r>
      <w:r>
        <w:t>з</w:t>
      </w:r>
      <w:r>
        <w:t>нения почвы.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2.6. Источники и вещества, загрязняющие почву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99"/>
        <w:gridCol w:w="1921"/>
        <w:gridCol w:w="1440"/>
        <w:gridCol w:w="720"/>
        <w:gridCol w:w="720"/>
        <w:gridCol w:w="142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25"/>
        </w:trPr>
        <w:tc>
          <w:tcPr>
            <w:tcW w:w="329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Вещества</w:t>
            </w:r>
          </w:p>
        </w:tc>
        <w:tc>
          <w:tcPr>
            <w:tcW w:w="6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Источники загрязнения почвы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84"/>
        </w:trPr>
        <w:tc>
          <w:tcPr>
            <w:tcW w:w="329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ТЭС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АЭС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сельское х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зяйс</w:t>
            </w:r>
            <w:r>
              <w:rPr>
                <w:sz w:val="24"/>
              </w:rPr>
              <w:t>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1"/>
        </w:trPr>
        <w:tc>
          <w:tcPr>
            <w:tcW w:w="329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Тяжелые металлы и их соед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нения (</w:t>
            </w:r>
            <w:r>
              <w:rPr>
                <w:sz w:val="24"/>
                <w:lang w:val="en-US"/>
              </w:rPr>
              <w:t>Hg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Pb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Cd</w:t>
            </w:r>
            <w:r>
              <w:rPr>
                <w:sz w:val="24"/>
              </w:rPr>
              <w:t xml:space="preserve"> и др.)</w:t>
            </w:r>
          </w:p>
        </w:tc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49"/>
        </w:trPr>
        <w:tc>
          <w:tcPr>
            <w:tcW w:w="329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Циклические углеводороды, бенз(а)пирен</w:t>
            </w: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7"/>
        </w:trPr>
        <w:tc>
          <w:tcPr>
            <w:tcW w:w="329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Радиоактивные вещества</w:t>
            </w: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49"/>
        </w:trPr>
        <w:tc>
          <w:tcPr>
            <w:tcW w:w="329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Нитраты, нитриты, фосфаты, пестициды</w:t>
            </w:r>
          </w:p>
        </w:tc>
        <w:tc>
          <w:tcPr>
            <w:tcW w:w="19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Интенсивно загрязняются пахотные земли при внесении удоб</w:t>
      </w:r>
      <w:r>
        <w:t>рений и использовании пест</w:t>
      </w:r>
      <w:r>
        <w:t>и</w:t>
      </w:r>
      <w:r>
        <w:t>цидов. В последние годы многие страны стремились к сокращению применения пестицидов. Так, в США их использование с 1976 по 1993 г. сократилось на 60 %, в России со 150 тыс. т в 1980 г. до 43,7 тыс. т в 1993 г., однако в 1987 г. о</w:t>
      </w:r>
      <w:r>
        <w:t>коло 30 % продуктов питания в РФ содержали концентр</w:t>
      </w:r>
      <w:r>
        <w:t>а</w:t>
      </w:r>
      <w:r>
        <w:t>цию пестицидов, опасную для здоровья человека.</w:t>
      </w:r>
    </w:p>
    <w:p w:rsidR="00000000" w:rsidRDefault="006D599D">
      <w:pPr>
        <w:pStyle w:val="a3"/>
        <w:widowControl w:val="0"/>
      </w:pPr>
      <w:r>
        <w:t xml:space="preserve">Внесение удобрений компенсирует изъятие растениями из почвы азота, фосфора, калия и других веществ. Однако вместе с удобрениями, содержащими эти вещества, в </w:t>
      </w:r>
      <w:r>
        <w:t>почву вносятся т</w:t>
      </w:r>
      <w:r>
        <w:t>я</w:t>
      </w:r>
      <w:r>
        <w:t>желые металлы и их соединения, которые содержатся в удобрениях как примеси. К ним относятся: кадмий, медь, никель, свинец, хром и др. Выведение этих примесей из удобрений –трудоемкий и дорогой процесс. Особую опасность представляет использ</w:t>
      </w:r>
      <w:r>
        <w:t>ование в качестве удобрений осадков промышленных сточных вод, как правило, насыщенных отходами гальванического и других пр</w:t>
      </w:r>
      <w:r>
        <w:t>о</w:t>
      </w:r>
      <w:r>
        <w:lastRenderedPageBreak/>
        <w:t>изводств.</w:t>
      </w:r>
    </w:p>
    <w:p w:rsidR="00000000" w:rsidRDefault="006D599D">
      <w:pPr>
        <w:pStyle w:val="a3"/>
        <w:widowControl w:val="0"/>
      </w:pPr>
      <w:r>
        <w:t>Антропогенное воздействие на земную кору сопровождается:</w:t>
      </w:r>
    </w:p>
    <w:p w:rsidR="00000000" w:rsidRDefault="006D599D">
      <w:pPr>
        <w:pStyle w:val="a3"/>
        <w:widowControl w:val="0"/>
      </w:pPr>
      <w:r>
        <w:t>– отторжением пахотных земель или уменьшением их плодородия; по да</w:t>
      </w:r>
      <w:r>
        <w:t>нным ООН, еж</w:t>
      </w:r>
      <w:r>
        <w:t>е</w:t>
      </w:r>
      <w:r>
        <w:t>годно выв</w:t>
      </w:r>
      <w:r>
        <w:t>о</w:t>
      </w:r>
      <w:r>
        <w:t>дится из строя около 6 млн. га плодородных земель;</w:t>
      </w:r>
    </w:p>
    <w:p w:rsidR="00000000" w:rsidRDefault="006D599D">
      <w:pPr>
        <w:pStyle w:val="a3"/>
        <w:widowControl w:val="0"/>
      </w:pPr>
      <w:r>
        <w:t>– чрезмерным насыщением токсичными веществами растений, что неизбежно приводит к загрязнению продуктов питания растительного и животного происхождения; в настоящее время до 70 % токс</w:t>
      </w:r>
      <w:r>
        <w:t>ичного воздейс</w:t>
      </w:r>
      <w:r>
        <w:t>т</w:t>
      </w:r>
      <w:r>
        <w:t>вия на человека приходится на пищевые продукты;</w:t>
      </w:r>
    </w:p>
    <w:p w:rsidR="00000000" w:rsidRDefault="006D599D">
      <w:pPr>
        <w:pStyle w:val="a3"/>
        <w:widowControl w:val="0"/>
      </w:pPr>
      <w:r>
        <w:t>– нарушением биоценозов вследствие гибели насекомых, птиц, животных, некоторых видов раст</w:t>
      </w:r>
      <w:r>
        <w:t>е</w:t>
      </w:r>
      <w:r>
        <w:t>ний;</w:t>
      </w:r>
    </w:p>
    <w:p w:rsidR="00000000" w:rsidRDefault="006D599D">
      <w:pPr>
        <w:pStyle w:val="a3"/>
        <w:widowControl w:val="0"/>
        <w:numPr>
          <w:ilvl w:val="0"/>
          <w:numId w:val="3"/>
        </w:numPr>
      </w:pPr>
      <w:r>
        <w:t>загрязнением грунтовых вод, особенно в зоне свалок и сброса сто</w:t>
      </w:r>
      <w:r>
        <w:t>ч</w:t>
      </w:r>
      <w:r>
        <w:t>ных вод.</w:t>
      </w:r>
    </w:p>
    <w:p w:rsidR="00000000" w:rsidRDefault="006D599D">
      <w:pPr>
        <w:pStyle w:val="a3"/>
        <w:widowControl w:val="0"/>
        <w:ind w:left="709" w:firstLine="0"/>
      </w:pPr>
    </w:p>
    <w:p w:rsidR="00000000" w:rsidRDefault="006D599D">
      <w:pPr>
        <w:pStyle w:val="3"/>
        <w:keepNext w:val="0"/>
      </w:pPr>
      <w:bookmarkStart w:id="35" w:name="_Toc506226972"/>
      <w:bookmarkStart w:id="36" w:name="_Toc523118624"/>
      <w:r>
        <w:t>2.2. ЭНЕРГЕТИЧЕСКИЕ ЗАГР</w:t>
      </w:r>
      <w:r>
        <w:t>ЯЗНЕНИЯ ТЕХНОСФЕРЫ</w:t>
      </w:r>
      <w:bookmarkEnd w:id="35"/>
      <w:bookmarkEnd w:id="36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Промышленные предприятия, объекты энергетики, связи и транспорт являются основными источниками энергетического загрязнения промышленных регионов, городской среды, жилищ и природных зон. К энергетическим загрязнениям относят вибрационное</w:t>
      </w:r>
      <w:r>
        <w:t xml:space="preserve"> и акустическое воздейс</w:t>
      </w:r>
      <w:r>
        <w:t>т</w:t>
      </w:r>
      <w:r>
        <w:t>вия, электромагнитные поля и излучения, воздействия радионуклидов и ионизирующих излуч</w:t>
      </w:r>
      <w:r>
        <w:t>е</w:t>
      </w:r>
      <w:r>
        <w:t>ний.</w:t>
      </w:r>
    </w:p>
    <w:p w:rsidR="00000000" w:rsidRDefault="006D599D">
      <w:pPr>
        <w:pStyle w:val="a3"/>
        <w:widowControl w:val="0"/>
      </w:pPr>
      <w:r>
        <w:t>Вибрации в городской среде и жилых зданиях, источником которых является технологич</w:t>
      </w:r>
      <w:r>
        <w:t>е</w:t>
      </w:r>
      <w:r>
        <w:t>ское оборудование ударного действия, рельсовый транспорт,</w:t>
      </w:r>
      <w:r>
        <w:t xml:space="preserve"> строительные машины и тяжелый а</w:t>
      </w:r>
      <w:r>
        <w:t>в</w:t>
      </w:r>
      <w:r>
        <w:t>тотранспорт, распространяются по грунту. Протяженность зоны воздействия вибраций определ</w:t>
      </w:r>
      <w:r>
        <w:t>я</w:t>
      </w:r>
      <w:r>
        <w:t>ется величиной их затухания в грунте, которая, как правило, составляет 1 дБ/м (в водонасыщенных грунтах оно несколько больше). Чаще вс</w:t>
      </w:r>
      <w:r>
        <w:t>его на расстоянии 50–60 м от магистралей рельсового транспорта вибрации затухают. Зоны действия вибраций около кузнечно-прессовых цехов, осн</w:t>
      </w:r>
      <w:r>
        <w:t>а</w:t>
      </w:r>
      <w:r>
        <w:t>щенных молотами с облегченными фундаментами, значительно больше и могут иметь радиус до 150–200 м. Значительные виб</w:t>
      </w:r>
      <w:r>
        <w:t>рации и шум в жилых зданиях могут создавать расположенные в них технические устройства (насосы, лифты, трансформ</w:t>
      </w:r>
      <w:r>
        <w:t>а</w:t>
      </w:r>
      <w:r>
        <w:t>торы и т. п.).</w:t>
      </w:r>
    </w:p>
    <w:p w:rsidR="00000000" w:rsidRDefault="006D599D">
      <w:pPr>
        <w:pStyle w:val="a3"/>
        <w:widowControl w:val="0"/>
      </w:pPr>
      <w:r>
        <w:t>Шум в городской среде и жилых зданиях создается транспортными средствами, промы</w:t>
      </w:r>
      <w:r>
        <w:t>ш</w:t>
      </w:r>
      <w:r>
        <w:t>ленным оборудованием, санитарно-техническими уст</w:t>
      </w:r>
      <w:r>
        <w:t>ановками и устройствами и др. На городских магистралях и в прилегающих к ним зонах уровни звука могут достигать 70–80 дБ А, а в отдел</w:t>
      </w:r>
      <w:r>
        <w:t>ь</w:t>
      </w:r>
      <w:r>
        <w:t>ных случаях 90 дБ А и более. В районе аэр</w:t>
      </w:r>
      <w:r>
        <w:t>о</w:t>
      </w:r>
      <w:r>
        <w:t>портов уровни звука еще выше.</w:t>
      </w:r>
    </w:p>
    <w:p w:rsidR="00000000" w:rsidRDefault="006D599D">
      <w:pPr>
        <w:pStyle w:val="a3"/>
        <w:widowControl w:val="0"/>
      </w:pPr>
      <w:r>
        <w:t xml:space="preserve">Источники инфразвука могут быть как естественного </w:t>
      </w:r>
      <w:r>
        <w:t>происхождения (обдувание ветром строительных сооружений и водной поверхности), так и антропогенного (подвижные механизмы с большими поверхностями – виброплощадки, виброгрохоты; ракетные двигатели, ДВС большой мощности, газовые турбины, транспортные средств</w:t>
      </w:r>
      <w:r>
        <w:t>а). В отдельных случаях уровни звукового да</w:t>
      </w:r>
      <w:r>
        <w:t>в</w:t>
      </w:r>
      <w:r>
        <w:t>ления инфразвука могут достигать нормативных значений, равных 90 дБ, и даже превышать их, на значительных ра</w:t>
      </w:r>
      <w:r>
        <w:t>с</w:t>
      </w:r>
      <w:r>
        <w:t>стояниях от источника.</w:t>
      </w:r>
    </w:p>
    <w:p w:rsidR="00000000" w:rsidRDefault="006D599D">
      <w:pPr>
        <w:pStyle w:val="a3"/>
        <w:widowControl w:val="0"/>
      </w:pPr>
      <w:r>
        <w:t>Основными источниками электромагнитных полей (ЭМП) радиочастот являются радиоте</w:t>
      </w:r>
      <w:r>
        <w:t>х</w:t>
      </w:r>
      <w:r>
        <w:t>нические объекты (РТО), телевизионные и радиолокационные станции (РЛС), термические цехи и участки (в зонах, примыкающих к предприятиям). Воздействие ЭМП промышленной частоты чаще всего связано с высоковольтными линиями (ВЛ) электропередач, источниками пос</w:t>
      </w:r>
      <w:r>
        <w:t>тоянных ма</w:t>
      </w:r>
      <w:r>
        <w:t>г</w:t>
      </w:r>
      <w:r>
        <w:t xml:space="preserve">нитных полей, применяемыми на промышленных предприятиях. Зоны с повышенными уровнями ЭМП, источниками которых могут быть РТО и РЛС, имеют размеры до 100...150 м. При этом даже внутри здании, расположенных в этих зонах, плотность потока энергии, </w:t>
      </w:r>
      <w:r>
        <w:t>как правило, превышает допустимые знач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ЭМП промышленной частоты в основном поглощаются почвой, поэтому на небольшом ра</w:t>
      </w:r>
      <w:r>
        <w:t>с</w:t>
      </w:r>
      <w:r>
        <w:t>стоянии (50...100 м) от линий электропередач электрическая напряженность поля падает с десятков тысяч вольт на метр до нормативных у</w:t>
      </w:r>
      <w:r>
        <w:t>ровней. Значительную опасность представляют магнитные поля, возникающие в зонах около ЛЭП токов промышленной частоты, и в зонах, прилегающих к электрифицированным железным дорогам. Магнитные поля высокой интенсивности обнаружив</w:t>
      </w:r>
      <w:r>
        <w:t>а</w:t>
      </w:r>
      <w:r>
        <w:t>ются и в зданиях, расположен</w:t>
      </w:r>
      <w:r>
        <w:t>ных в н</w:t>
      </w:r>
      <w:r>
        <w:t>е</w:t>
      </w:r>
      <w:r>
        <w:t>посредственной близости от этих зон.</w:t>
      </w:r>
    </w:p>
    <w:p w:rsidR="00000000" w:rsidRDefault="006D599D">
      <w:pPr>
        <w:pStyle w:val="a3"/>
        <w:widowControl w:val="0"/>
      </w:pPr>
      <w:r>
        <w:t>В быту источниками ЭМП и излучений являются телевизоры, дисплеи, печи СВЧ и другие устройства. Электростатические поля в условиях пониженной влажности (менее 70 %) создают п</w:t>
      </w:r>
      <w:r>
        <w:t>а</w:t>
      </w:r>
      <w:r>
        <w:t>ласы, н</w:t>
      </w:r>
      <w:r>
        <w:t>а</w:t>
      </w:r>
      <w:r>
        <w:t>кидки, занавески и т. д.</w:t>
      </w:r>
    </w:p>
    <w:p w:rsidR="00000000" w:rsidRDefault="006D599D">
      <w:pPr>
        <w:pStyle w:val="a3"/>
        <w:widowControl w:val="0"/>
      </w:pPr>
      <w:r>
        <w:t>Микр</w:t>
      </w:r>
      <w:r>
        <w:t>оволновые печи в промышленном исполнении не представляют опасности, однако н</w:t>
      </w:r>
      <w:r>
        <w:t>е</w:t>
      </w:r>
      <w:r>
        <w:t>исправность их защитных экранов может существенно повысить утечки электромагнитного изл</w:t>
      </w:r>
      <w:r>
        <w:t>у</w:t>
      </w:r>
      <w:r>
        <w:lastRenderedPageBreak/>
        <w:t>чения. Экраны телевизоров и дисплеев как источники электромагнитного излучения в быту не пр</w:t>
      </w:r>
      <w:r>
        <w:t>едставляют большой опасности даже при длительном воздействии на человека, если расстояния от экрана превышают 30 см. Однако служащие отделов ЭВМ жалуются на недомогания при рег</w:t>
      </w:r>
      <w:r>
        <w:t>у</w:t>
      </w:r>
      <w:r>
        <w:t>лярной длительной работе в непосредственной близ</w:t>
      </w:r>
      <w:r>
        <w:t>о</w:t>
      </w:r>
      <w:r>
        <w:t>сти от дисплеев.</w:t>
      </w:r>
    </w:p>
    <w:p w:rsidR="00000000" w:rsidRDefault="006D599D">
      <w:pPr>
        <w:pStyle w:val="a3"/>
        <w:widowControl w:val="0"/>
      </w:pPr>
      <w:r>
        <w:t>Воздействие и</w:t>
      </w:r>
      <w:r>
        <w:t>онизирующего излучения на человека может происходить в результате вне</w:t>
      </w:r>
      <w:r>
        <w:t>ш</w:t>
      </w:r>
      <w:r>
        <w:t>него и внутреннего облучения. Внешнее облучение вызывают источники рентгеновск</w:t>
      </w:r>
      <w:r>
        <w:t>о</w:t>
      </w:r>
      <w:r>
        <w:t>го и γ-излучения, потоки протонов и нейтронов. Внутреннее облучение вызывают α и β-частицы, которые попадаю</w:t>
      </w:r>
      <w:r>
        <w:t>т в организм человека через органы дыхания и пищеварительный тракт.</w:t>
      </w:r>
    </w:p>
    <w:p w:rsidR="00000000" w:rsidRDefault="006D599D">
      <w:pPr>
        <w:pStyle w:val="a3"/>
        <w:widowControl w:val="0"/>
      </w:pPr>
      <w:r>
        <w:t>Основные источники ионизирующего облучения человека в окружающей среде и средние эквивалентные дозы облучения приведены ниже (в скобках указаны дозы для населения РФ на равнинной местности</w:t>
      </w:r>
      <w:r>
        <w:t>):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left="7079"/>
        <w:rPr>
          <w:b/>
        </w:rPr>
      </w:pPr>
      <w:r>
        <w:rPr>
          <w:b/>
        </w:rPr>
        <w:t>мкЗв/год</w:t>
      </w:r>
    </w:p>
    <w:p w:rsidR="00000000" w:rsidRDefault="006D599D">
      <w:pPr>
        <w:pStyle w:val="a3"/>
        <w:widowControl w:val="0"/>
        <w:ind w:firstLine="0"/>
      </w:pPr>
      <w:r>
        <w:t>Естественный фон</w:t>
      </w:r>
    </w:p>
    <w:p w:rsidR="00000000" w:rsidRDefault="006D599D">
      <w:pPr>
        <w:pStyle w:val="a3"/>
        <w:widowControl w:val="0"/>
        <w:ind w:firstLine="708"/>
      </w:pPr>
      <w:r>
        <w:t xml:space="preserve">космическое облучение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320(300) </w:t>
      </w:r>
    </w:p>
    <w:p w:rsidR="00000000" w:rsidRDefault="006D599D">
      <w:pPr>
        <w:pStyle w:val="a3"/>
        <w:widowControl w:val="0"/>
        <w:ind w:firstLine="708"/>
      </w:pPr>
      <w:r>
        <w:t xml:space="preserve">облучение от природных источников внешнее </w:t>
      </w:r>
      <w:r>
        <w:tab/>
      </w:r>
      <w:r>
        <w:tab/>
      </w:r>
      <w:r>
        <w:tab/>
      </w:r>
      <w:r>
        <w:tab/>
        <w:t xml:space="preserve">350 (320) </w:t>
      </w:r>
    </w:p>
    <w:p w:rsidR="00000000" w:rsidRDefault="006D599D">
      <w:pPr>
        <w:pStyle w:val="a3"/>
        <w:widowControl w:val="0"/>
        <w:ind w:firstLine="708"/>
      </w:pPr>
      <w:r>
        <w:t xml:space="preserve">внутреннее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2000 (1050)</w:t>
      </w:r>
    </w:p>
    <w:p w:rsidR="00000000" w:rsidRDefault="006D599D">
      <w:pPr>
        <w:pStyle w:val="a3"/>
        <w:widowControl w:val="0"/>
        <w:ind w:firstLine="0"/>
      </w:pPr>
      <w:r>
        <w:t>Антропогенные источники</w:t>
      </w:r>
    </w:p>
    <w:p w:rsidR="00000000" w:rsidRDefault="006D599D">
      <w:pPr>
        <w:pStyle w:val="a3"/>
        <w:widowControl w:val="0"/>
      </w:pPr>
      <w:r>
        <w:t xml:space="preserve">медицинское обслуживание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400…700 (1500) </w:t>
      </w:r>
    </w:p>
    <w:p w:rsidR="00000000" w:rsidRDefault="006D599D">
      <w:pPr>
        <w:pStyle w:val="a3"/>
        <w:widowControl w:val="0"/>
      </w:pPr>
      <w:r>
        <w:t xml:space="preserve">ТЭС в радиусе 20 км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3…5 </w:t>
      </w:r>
    </w:p>
    <w:p w:rsidR="00000000" w:rsidRDefault="006D599D">
      <w:pPr>
        <w:pStyle w:val="a3"/>
        <w:widowControl w:val="0"/>
      </w:pPr>
      <w:r>
        <w:t xml:space="preserve">АЭС в радиусе 10 км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1,35</w:t>
      </w:r>
    </w:p>
    <w:p w:rsidR="00000000" w:rsidRDefault="006D599D">
      <w:pPr>
        <w:pStyle w:val="a3"/>
        <w:widowControl w:val="0"/>
      </w:pPr>
      <w:r>
        <w:t xml:space="preserve">радиоактивные осадки (главным образом последствия </w:t>
      </w:r>
    </w:p>
    <w:p w:rsidR="00000000" w:rsidRDefault="006D599D">
      <w:pPr>
        <w:pStyle w:val="a3"/>
        <w:widowControl w:val="0"/>
      </w:pPr>
      <w:r>
        <w:t>испытаний ядерного оружия в атм</w:t>
      </w:r>
      <w:r>
        <w:t>о</w:t>
      </w:r>
      <w:r>
        <w:t>сфере)</w:t>
      </w:r>
      <w:r>
        <w:tab/>
      </w:r>
      <w:r>
        <w:tab/>
      </w:r>
      <w:r>
        <w:tab/>
      </w:r>
      <w:r>
        <w:tab/>
      </w:r>
      <w:r>
        <w:tab/>
        <w:t xml:space="preserve">75 200 </w:t>
      </w:r>
    </w:p>
    <w:p w:rsidR="00000000" w:rsidRDefault="006D599D">
      <w:pPr>
        <w:pStyle w:val="a3"/>
        <w:widowControl w:val="0"/>
      </w:pPr>
      <w:r>
        <w:t xml:space="preserve">телевизоры, дисплеи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4–5* при/=2м </w:t>
      </w:r>
    </w:p>
    <w:p w:rsidR="00000000" w:rsidRDefault="006D599D">
      <w:pPr>
        <w:pStyle w:val="a3"/>
        <w:widowControl w:val="0"/>
      </w:pPr>
      <w:r>
        <w:t xml:space="preserve">керамика, стекло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10 </w:t>
      </w:r>
    </w:p>
    <w:p w:rsidR="00000000" w:rsidRDefault="006D599D">
      <w:pPr>
        <w:pStyle w:val="a3"/>
        <w:widowControl w:val="0"/>
      </w:pPr>
      <w:r>
        <w:t xml:space="preserve">авиационный транспорт на высоте 12 км </w:t>
      </w:r>
      <w:r>
        <w:tab/>
      </w:r>
      <w:r>
        <w:tab/>
      </w:r>
      <w:r>
        <w:tab/>
      </w:r>
      <w:r>
        <w:tab/>
      </w:r>
      <w:r>
        <w:tab/>
      </w:r>
      <w:r>
        <w:tab/>
        <w:t>5 мкЗв/ч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pBdr>
          <w:top w:val="single" w:sz="4" w:space="1" w:color="auto"/>
        </w:pBdr>
        <w:ind w:firstLine="0"/>
      </w:pPr>
      <w:r>
        <w:t xml:space="preserve">*Доза облучения увеличивается с уменьшением расстояния </w:t>
      </w:r>
      <w:r>
        <w:rPr>
          <w:i/>
          <w:lang w:val="en-US"/>
        </w:rPr>
        <w:t>l</w:t>
      </w:r>
      <w:r>
        <w:t xml:space="preserve"> до экрана. При </w:t>
      </w:r>
      <w:r>
        <w:rPr>
          <w:i/>
          <w:lang w:val="en-US"/>
        </w:rPr>
        <w:t>l</w:t>
      </w:r>
      <w:r>
        <w:t>=10см. доза возраст</w:t>
      </w:r>
      <w:r>
        <w:t>а</w:t>
      </w:r>
      <w:r>
        <w:t>ет до 250…500 мкЗв</w:t>
      </w:r>
      <w:r>
        <w:rPr>
          <w:lang w:val="en-US"/>
        </w:rPr>
        <w:t>/</w:t>
      </w:r>
      <w:r>
        <w:t>год.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Для человека, проживающего в промышленно развитых регионах РФ, годовая суммарная эквивалентная доза облучения из-за высокой ча</w:t>
      </w:r>
      <w:r>
        <w:t>стоты рентгенодиагностических обследований до</w:t>
      </w:r>
      <w:r>
        <w:t>с</w:t>
      </w:r>
      <w:r>
        <w:t>тигает 3000 ..3500 мкЗ в/год (средняя на Земле доза облучения равна 2400 мкЗв/год). Для сравн</w:t>
      </w:r>
      <w:r>
        <w:t>е</w:t>
      </w:r>
      <w:r>
        <w:t>ния предельно допустимая доза для профессионалов (категория А) с</w:t>
      </w:r>
      <w:r>
        <w:t>о</w:t>
      </w:r>
      <w:r>
        <w:t>ставляет 50·10</w:t>
      </w:r>
      <w:r>
        <w:rPr>
          <w:vertAlign w:val="superscript"/>
        </w:rPr>
        <w:t>3</w:t>
      </w:r>
      <w:r>
        <w:t xml:space="preserve"> мкЗв/год.</w:t>
      </w:r>
    </w:p>
    <w:p w:rsidR="00000000" w:rsidRDefault="006D599D">
      <w:pPr>
        <w:pStyle w:val="a3"/>
        <w:widowControl w:val="0"/>
      </w:pPr>
      <w:r>
        <w:t>Доза облучения, создаваем</w:t>
      </w:r>
      <w:r>
        <w:t xml:space="preserve">ая антропогенными источниками (за исключением облучений при медицинских обследованиях), невелика по сравнению с естественным фоном ионизирующего облучения, что достигается применением средств коллективной защиты. В тех случаях, когда на объектах экономики </w:t>
      </w:r>
      <w:r>
        <w:t>нормативные требования и правила радиационной безопасности не соблюд</w:t>
      </w:r>
      <w:r>
        <w:t>а</w:t>
      </w:r>
      <w:r>
        <w:t>ются, уровни ионизирующего воздействия резко возрастают.</w:t>
      </w:r>
    </w:p>
    <w:p w:rsidR="00000000" w:rsidRDefault="006D599D">
      <w:pPr>
        <w:pStyle w:val="a3"/>
        <w:widowControl w:val="0"/>
      </w:pPr>
      <w:r>
        <w:t>Рассеивание в атмосфере радионуклидов, содержащихся в выбросах, приводит к формир</w:t>
      </w:r>
      <w:r>
        <w:t>о</w:t>
      </w:r>
      <w:r>
        <w:t xml:space="preserve">ванию зон загрязнения около источника выбросов. </w:t>
      </w:r>
      <w:r>
        <w:t>Обычно зоны антропогенного облучения жит</w:t>
      </w:r>
      <w:r>
        <w:t>е</w:t>
      </w:r>
      <w:r>
        <w:t>лей, проживающих вокруг предприятий по переработке ядерного топлива на расстоянии до 200 км, к</w:t>
      </w:r>
      <w:r>
        <w:t>о</w:t>
      </w:r>
      <w:r>
        <w:t>леблются от 0,1 до 65 % естественного фона излучения.</w:t>
      </w:r>
    </w:p>
    <w:p w:rsidR="00000000" w:rsidRDefault="006D599D">
      <w:pPr>
        <w:pStyle w:val="a3"/>
        <w:widowControl w:val="0"/>
      </w:pPr>
      <w:r>
        <w:t>Миграция радионуклидов в водоемах и грунте значительно сложнее, че</w:t>
      </w:r>
      <w:r>
        <w:t>м в атмосфере Это обусловлено не только параметрами процесса рассеивания, но и склонностью радионуклидов к концентрации в водных организмах, к накоплению в почве. Приведем распределение (%) отдел</w:t>
      </w:r>
      <w:r>
        <w:t>ь</w:t>
      </w:r>
      <w:r>
        <w:t>ных радиоизотопов между составляющими пресн</w:t>
      </w:r>
      <w:r>
        <w:t>о</w:t>
      </w:r>
      <w:r>
        <w:t>водного водоема: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81"/>
        <w:gridCol w:w="2883"/>
        <w:gridCol w:w="2023"/>
        <w:gridCol w:w="202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Изотоп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Грунт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Биомасса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24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32</w:t>
            </w:r>
            <w:r>
              <w:rPr>
                <w:sz w:val="24"/>
              </w:rPr>
              <w:t>р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9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60</w:t>
            </w:r>
            <w:r>
              <w:rPr>
                <w:sz w:val="24"/>
              </w:rPr>
              <w:t>Со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58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9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t>90</w:t>
            </w:r>
            <w:r>
              <w:rPr>
                <w:sz w:val="24"/>
                <w:lang w:val="en-US"/>
              </w:rPr>
              <w:t>Sr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48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9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lastRenderedPageBreak/>
              <w:t>131</w:t>
            </w:r>
            <w:r>
              <w:rPr>
                <w:sz w:val="24"/>
                <w:lang w:val="en-US"/>
              </w:rPr>
              <w:t>I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58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2"/>
        </w:trPr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t>137</w:t>
            </w:r>
            <w:r>
              <w:rPr>
                <w:sz w:val="24"/>
                <w:lang w:val="en-US"/>
              </w:rPr>
              <w:t>Cs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Эти данные свидетельствуют о том, что вода, составляющая 85 % массы Земли, содержит лишь 27 % радиоизотопов, а биомасса, составляющая 0,1 %, накапливает</w:t>
      </w:r>
      <w:r>
        <w:t xml:space="preserve"> до 28 % р</w:t>
      </w:r>
      <w:r>
        <w:t>а</w:t>
      </w:r>
      <w:r>
        <w:t>диоизотопов.</w:t>
      </w:r>
    </w:p>
    <w:p w:rsidR="00000000" w:rsidRDefault="006D599D">
      <w:pPr>
        <w:pStyle w:val="a3"/>
        <w:widowControl w:val="0"/>
      </w:pPr>
      <w:r>
        <w:t>Миграция радиоактивных веществ в почве определяется в основном ее гидрологическим режимом, химическим составом почвы и радионуклидов. Меньшей сорбционной емкостью обл</w:t>
      </w:r>
      <w:r>
        <w:t>а</w:t>
      </w:r>
      <w:r>
        <w:t>дают песчаная почва, большей–глинистая, суглинки и черноземы. Выс</w:t>
      </w:r>
      <w:r>
        <w:t xml:space="preserve">окой прочностью удержания в почве обладают </w:t>
      </w:r>
      <w:r>
        <w:rPr>
          <w:vertAlign w:val="superscript"/>
        </w:rPr>
        <w:t>90</w:t>
      </w:r>
      <w:r>
        <w:rPr>
          <w:lang w:val="en-US"/>
        </w:rPr>
        <w:t>Sr</w:t>
      </w:r>
      <w:r>
        <w:t xml:space="preserve"> и </w:t>
      </w:r>
      <w:r>
        <w:rPr>
          <w:vertAlign w:val="superscript"/>
        </w:rPr>
        <w:t>137</w:t>
      </w:r>
      <w:r>
        <w:rPr>
          <w:lang w:val="en-US"/>
        </w:rPr>
        <w:t>Cs</w:t>
      </w:r>
      <w:r>
        <w:t>. Ориентировочные значения радиоактивного загрязнения сухой ма</w:t>
      </w:r>
      <w:r>
        <w:t>с</w:t>
      </w:r>
      <w:r>
        <w:t>сы культурных ра</w:t>
      </w:r>
      <w:r>
        <w:t>с</w:t>
      </w:r>
      <w:r>
        <w:t>тений следующие (Бк/кг):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64"/>
        <w:gridCol w:w="3406"/>
        <w:gridCol w:w="203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90</w:t>
            </w:r>
            <w:r>
              <w:rPr>
                <w:sz w:val="24"/>
                <w:lang w:val="en-US"/>
              </w:rPr>
              <w:t>Sr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vertAlign w:val="superscript"/>
              </w:rPr>
              <w:t>137</w:t>
            </w:r>
            <w:r>
              <w:rPr>
                <w:sz w:val="24"/>
                <w:lang w:val="en-US"/>
              </w:rPr>
              <w:t>Cs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3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Пшеница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2,849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10,730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0,555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1,887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3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Капуста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0,469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2,109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0,185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z w:val="24"/>
              </w:rPr>
              <w:t>406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5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Свекла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0,666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1.702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3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Яблоки</w:t>
            </w: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1,998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Эти загрязнения, обусловленные глобальными поступлениями радиоактивных веществ в почву, не превышают допустимые уровни. Опасность возникает лишь в случаях произрастания культур в зонах с повыше</w:t>
      </w:r>
      <w:r>
        <w:t>н</w:t>
      </w:r>
      <w:r>
        <w:t>ными радиоактивн</w:t>
      </w:r>
      <w:r>
        <w:t>ыми загрязнениями.</w:t>
      </w:r>
    </w:p>
    <w:p w:rsidR="00000000" w:rsidRDefault="006D599D">
      <w:pPr>
        <w:pStyle w:val="a3"/>
        <w:widowControl w:val="0"/>
      </w:pPr>
      <w:r>
        <w:t>Опыт ликвидации последствий аварии на Чернобыльской АЭС показывает, что ведение сельскохозяйственного производства недопустимо на территориях при плотности загрязнения в</w:t>
      </w:r>
      <w:r>
        <w:t>ы</w:t>
      </w:r>
      <w:r>
        <w:t>ше 80 Ки/км</w:t>
      </w:r>
      <w:r>
        <w:rPr>
          <w:vertAlign w:val="superscript"/>
        </w:rPr>
        <w:t>2</w:t>
      </w:r>
      <w:r>
        <w:t>, а на территориях, загрязненных до 40...50 Ки/км</w:t>
      </w:r>
      <w:r>
        <w:rPr>
          <w:vertAlign w:val="superscript"/>
        </w:rPr>
        <w:t>2</w:t>
      </w:r>
      <w:r>
        <w:t>, нео</w:t>
      </w:r>
      <w:r>
        <w:t>бходимо ограничивать прои</w:t>
      </w:r>
      <w:r>
        <w:t>з</w:t>
      </w:r>
      <w:r>
        <w:t xml:space="preserve">водство семенных и технических культур, а также кормов для молодняка и откормочного мясного скота. При плотности загрязнения 15...20 Ки/км по </w:t>
      </w:r>
      <w:r>
        <w:rPr>
          <w:vertAlign w:val="superscript"/>
        </w:rPr>
        <w:t>137</w:t>
      </w:r>
      <w:r>
        <w:rPr>
          <w:lang w:val="en-US"/>
        </w:rPr>
        <w:t>Cs</w:t>
      </w:r>
      <w:r>
        <w:t xml:space="preserve"> сельскохозяйственное производство впо</w:t>
      </w:r>
      <w:r>
        <w:t>л</w:t>
      </w:r>
      <w:r>
        <w:t>не допустимо.</w:t>
      </w:r>
    </w:p>
    <w:p w:rsidR="00000000" w:rsidRDefault="006D599D">
      <w:pPr>
        <w:pStyle w:val="a3"/>
        <w:widowControl w:val="0"/>
      </w:pPr>
      <w:r>
        <w:t>Уровень радиоактивности в жило</w:t>
      </w:r>
      <w:r>
        <w:t>м помещении зависит от строительных материалов: в ки</w:t>
      </w:r>
      <w:r>
        <w:t>р</w:t>
      </w:r>
      <w:r>
        <w:t xml:space="preserve">пичном, железобетонном, шлакоблочном доме он всегда в несколько раз выше, чем в деревянном. Газовая плита привносит в дом не только токсичные газы </w:t>
      </w:r>
      <w:r>
        <w:rPr>
          <w:lang w:val="en-US"/>
        </w:rPr>
        <w:t>NOx</w:t>
      </w:r>
      <w:r>
        <w:t xml:space="preserve">, </w:t>
      </w:r>
      <w:r>
        <w:rPr>
          <w:lang w:val="en-US"/>
        </w:rPr>
        <w:t>CO</w:t>
      </w:r>
      <w:r>
        <w:t xml:space="preserve"> и другие, включая канцерог</w:t>
      </w:r>
      <w:r>
        <w:t>е</w:t>
      </w:r>
      <w:r>
        <w:t>ны, но и радиоактивны</w:t>
      </w:r>
      <w:r>
        <w:t>е газы. Поэтому уровень радиоактивности на кухне может существенно превосходить фоновый при работающей газовой плите.</w:t>
      </w:r>
    </w:p>
    <w:p w:rsidR="00000000" w:rsidRDefault="006D599D">
      <w:pPr>
        <w:pStyle w:val="a3"/>
        <w:widowControl w:val="0"/>
      </w:pPr>
      <w:r>
        <w:t>В закрытом, непроветриваемом помещении человек может подвергаться воздействию рад</w:t>
      </w:r>
      <w:r>
        <w:t>о</w:t>
      </w:r>
      <w:r>
        <w:t>на-222 и радона-220, которые непрерывно высвобождаются и</w:t>
      </w:r>
      <w:r>
        <w:t>з земной коры. Поступая через фу</w:t>
      </w:r>
      <w:r>
        <w:t>н</w:t>
      </w:r>
      <w:r>
        <w:t>дамент, пол, из воды или иным путем, радон накапливается в изолированном помещении. Средние концентрации радона обычно составляют (кБк/м</w:t>
      </w:r>
      <w:r>
        <w:rPr>
          <w:vertAlign w:val="superscript"/>
        </w:rPr>
        <w:t>3</w:t>
      </w:r>
      <w:r>
        <w:t>): в ванной комнате 8,5, на кухне 3, в спальне 0,2. Концентрация радона на верхних эта</w:t>
      </w:r>
      <w:r>
        <w:t>жах зданий обычно ниже, чем на первом этаже. Избавиться от избытка радона можно проветриванием помещения.</w:t>
      </w:r>
    </w:p>
    <w:p w:rsidR="00000000" w:rsidRDefault="006D599D">
      <w:pPr>
        <w:pStyle w:val="a3"/>
        <w:widowControl w:val="0"/>
      </w:pPr>
      <w:r>
        <w:t>В этом отношении поучителен опыт Швеции: с начала 50-х годов в стране проводится ка</w:t>
      </w:r>
      <w:r>
        <w:t>м</w:t>
      </w:r>
      <w:r>
        <w:t>пания по экономии энергии, в том числе путем уменьшения проветрива</w:t>
      </w:r>
      <w:r>
        <w:t>ния помещений. В резул</w:t>
      </w:r>
      <w:r>
        <w:t>ь</w:t>
      </w:r>
      <w:r>
        <w:t>тате средняя концентрация радона в помещениях возросла с 43 до 133 Бк/м</w:t>
      </w:r>
      <w:r>
        <w:rPr>
          <w:vertAlign w:val="superscript"/>
          <w:lang w:val="en-US"/>
        </w:rPr>
        <w:t>3</w:t>
      </w:r>
      <w:r>
        <w:t xml:space="preserve"> при снижении возд</w:t>
      </w:r>
      <w:r>
        <w:t>у</w:t>
      </w:r>
      <w:r>
        <w:t>хообмена с 0,8 до 0,3 м</w:t>
      </w:r>
      <w:r>
        <w:rPr>
          <w:vertAlign w:val="superscript"/>
        </w:rPr>
        <w:t>3</w:t>
      </w:r>
      <w:r>
        <w:rPr>
          <w:lang w:val="en-US"/>
        </w:rPr>
        <w:t>/</w:t>
      </w:r>
      <w:r>
        <w:t>ч. По оценкам, на каждый 1 ГВт/год электроэнергии, сэкономленной за счет уменьшения проветривания помещений, шведы по</w:t>
      </w:r>
      <w:r>
        <w:t>лучили дополнительную коллективную д</w:t>
      </w:r>
      <w:r>
        <w:t>о</w:t>
      </w:r>
      <w:r>
        <w:t>зу облучения в 5600 чел.·Зв.</w:t>
      </w:r>
    </w:p>
    <w:p w:rsidR="00000000" w:rsidRDefault="006D599D">
      <w:pPr>
        <w:pStyle w:val="a3"/>
        <w:widowControl w:val="0"/>
      </w:pPr>
      <w:r>
        <w:t>Из рассмотренных энергетических загрязнений в современных условиях наибольшее нег</w:t>
      </w:r>
      <w:r>
        <w:t>а</w:t>
      </w:r>
      <w:r>
        <w:t>тивное во</w:t>
      </w:r>
      <w:r>
        <w:t>з</w:t>
      </w:r>
      <w:r>
        <w:t>действие на человека оказывают радиоактивное и акустическое загрязнения.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37" w:name="_Toc506226973"/>
      <w:bookmarkStart w:id="38" w:name="_Toc523118625"/>
      <w:r>
        <w:t xml:space="preserve">2.3. НЕГАТИВНЫЕ ФАКТОРЫ </w:t>
      </w:r>
      <w:r>
        <w:t>ПРОИЗВОДСТВЕННОЙ СРЕДЫ</w:t>
      </w:r>
      <w:bookmarkEnd w:id="37"/>
      <w:bookmarkEnd w:id="38"/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</w:pPr>
      <w:r>
        <w:t>Производственная среда –это часть техносферы, обладающая повышенной концентрацией негативных факторов. Основными носителями травмирующих и вредных факторов в производс</w:t>
      </w:r>
      <w:r>
        <w:t>т</w:t>
      </w:r>
      <w:r>
        <w:t>венной среде являются машины и другие технические устройства, хи</w:t>
      </w:r>
      <w:r>
        <w:t>мически и биологически а</w:t>
      </w:r>
      <w:r>
        <w:t>к</w:t>
      </w:r>
      <w:r>
        <w:lastRenderedPageBreak/>
        <w:t>тивные предметы труда, источники энергии, нерегламонтированные действия работающих, нар</w:t>
      </w:r>
      <w:r>
        <w:t>у</w:t>
      </w:r>
      <w:r>
        <w:t>шения режимов и организации деятельности, а также отклонения от допустимых параметров ми</w:t>
      </w:r>
      <w:r>
        <w:t>к</w:t>
      </w:r>
      <w:r>
        <w:t>роклимата рабочей зоны.</w:t>
      </w:r>
    </w:p>
    <w:p w:rsidR="00000000" w:rsidRDefault="006D599D">
      <w:pPr>
        <w:pStyle w:val="a3"/>
        <w:widowControl w:val="0"/>
      </w:pPr>
      <w:r>
        <w:t>Травмирующие и вредные факторы</w:t>
      </w:r>
      <w:r>
        <w:t xml:space="preserve"> подразделяют на физические, химические, биологич</w:t>
      </w:r>
      <w:r>
        <w:t>е</w:t>
      </w:r>
      <w:r>
        <w:t>ские и психофизиологические. Физические факторы –движущиеся машины и механизмы, пов</w:t>
      </w:r>
      <w:r>
        <w:t>ы</w:t>
      </w:r>
      <w:r>
        <w:t>шенные уровни шума и вибраций, электромагнитных и ионизирующих излучений, недостаточная освещенность, повышенный уровень с</w:t>
      </w:r>
      <w:r>
        <w:t>татического электричества, повышенное значение напряж</w:t>
      </w:r>
      <w:r>
        <w:t>е</w:t>
      </w:r>
      <w:r>
        <w:t>ния в электрической цепи и другие; химические –вещества и соединения, различные по агрегатн</w:t>
      </w:r>
      <w:r>
        <w:t>о</w:t>
      </w:r>
      <w:r>
        <w:t>му состоянию и обладающие токсическим, раздражающим, сенсибилизирующим, канцерогенным и мутагенным воздействие</w:t>
      </w:r>
      <w:r>
        <w:t>м на организм человека и влияющие на его репродуктивную функцию; биологические–патогенные микроорганизмы (бактерии, вирусы и др.) и продукты их жизнеде</w:t>
      </w:r>
      <w:r>
        <w:t>я</w:t>
      </w:r>
      <w:r>
        <w:t>тельности, а также животные и растения; психофизиологические–физические перегрузки (статич</w:t>
      </w:r>
      <w:r>
        <w:t>е</w:t>
      </w:r>
      <w:r>
        <w:t>ские и динами</w:t>
      </w:r>
      <w:r>
        <w:t>ческие) и нервно-психические (умственное перенапряжение, перенапряжение анал</w:t>
      </w:r>
      <w:r>
        <w:t>и</w:t>
      </w:r>
      <w:r>
        <w:t>заторов, монотонность труда, эмоциональные перегрузки).</w:t>
      </w:r>
    </w:p>
    <w:p w:rsidR="00000000" w:rsidRDefault="006D599D">
      <w:pPr>
        <w:pStyle w:val="a3"/>
        <w:widowControl w:val="0"/>
      </w:pPr>
      <w:r>
        <w:t>Травмирующие и вредные факторы производственной среды, характерные для большинства современных пр</w:t>
      </w:r>
      <w:r>
        <w:t>о</w:t>
      </w:r>
      <w:r>
        <w:t>изводств, приведены в таб</w:t>
      </w:r>
      <w:r>
        <w:t>л. 2.7.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2.7. Негативные факторы производственной среды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85"/>
        <w:gridCol w:w="2838"/>
        <w:gridCol w:w="29"/>
        <w:gridCol w:w="4576"/>
        <w:gridCol w:w="12"/>
        <w:gridCol w:w="17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trHeight w:hRule="exact" w:val="245"/>
        </w:trPr>
        <w:tc>
          <w:tcPr>
            <w:tcW w:w="2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Группа факторов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Факторы</w:t>
            </w:r>
          </w:p>
        </w:tc>
        <w:tc>
          <w:tcPr>
            <w:tcW w:w="4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Источники и зоны действия фактора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val="1290"/>
        </w:trPr>
        <w:tc>
          <w:tcPr>
            <w:tcW w:w="2085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Физические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Запыленность воздуха раб</w:t>
            </w:r>
            <w:r>
              <w:t>о</w:t>
            </w:r>
            <w:r>
              <w:t>чей зоны</w:t>
            </w:r>
          </w:p>
        </w:tc>
        <w:tc>
          <w:tcPr>
            <w:tcW w:w="460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переработки сыпучих материалов, учас</w:t>
            </w:r>
            <w:r>
              <w:t>т</w:t>
            </w:r>
            <w:r>
              <w:t>ки выбивки и очистки отливок, сварки и пла</w:t>
            </w:r>
            <w:r>
              <w:t>з</w:t>
            </w:r>
            <w:r>
              <w:t>ме</w:t>
            </w:r>
            <w:r>
              <w:t>нной обработки, обработки пластмасс, сте</w:t>
            </w:r>
            <w:r>
              <w:t>к</w:t>
            </w:r>
            <w:r>
              <w:t>лопластиков и других хрупких материалов, участки дробления материалов и т п.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val="25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Вибрации: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общие</w:t>
            </w:r>
          </w:p>
        </w:tc>
        <w:tc>
          <w:tcPr>
            <w:tcW w:w="4605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Виброплощадки, транспортные средства, строительные машины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локальные</w:t>
            </w:r>
          </w:p>
        </w:tc>
        <w:tc>
          <w:tcPr>
            <w:tcW w:w="4605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Виброинструмент, рычаги управления тран</w:t>
            </w:r>
            <w:r>
              <w:t>с</w:t>
            </w:r>
            <w:r>
              <w:t>по</w:t>
            </w:r>
            <w:r>
              <w:t>ртных машин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Акустические колеб</w:t>
            </w:r>
            <w:r>
              <w:t>а</w:t>
            </w:r>
            <w:r>
              <w:t>ния:</w:t>
            </w:r>
          </w:p>
        </w:tc>
        <w:tc>
          <w:tcPr>
            <w:tcW w:w="4605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468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инфразвук</w:t>
            </w:r>
          </w:p>
        </w:tc>
        <w:tc>
          <w:tcPr>
            <w:tcW w:w="4605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около виброплощадок, мощных двигат</w:t>
            </w:r>
            <w:r>
              <w:t>е</w:t>
            </w:r>
            <w:r>
              <w:t>лей внутреннего сгорания и других высок</w:t>
            </w:r>
            <w:r>
              <w:t>о</w:t>
            </w:r>
            <w:r>
              <w:t>энергетических систем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36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4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шум</w:t>
            </w:r>
          </w:p>
        </w:tc>
        <w:tc>
          <w:tcPr>
            <w:tcW w:w="4605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около технологического оборудования ударного действия, устройств для испытания г</w:t>
            </w:r>
            <w:r>
              <w:t>азов, транспортных средств, энергетических машин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43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605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  <w:cantSplit/>
          <w:trHeight w:hRule="exact" w:val="767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ультразвук</w:t>
            </w:r>
          </w:p>
        </w:tc>
        <w:tc>
          <w:tcPr>
            <w:tcW w:w="460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около ультразвуковых генераторов, д</w:t>
            </w:r>
            <w:r>
              <w:t>е</w:t>
            </w:r>
            <w:r>
              <w:t>фектоскопов</w:t>
            </w:r>
            <w:r>
              <w:rPr>
                <w:lang w:val="en-US"/>
              </w:rPr>
              <w:t>:</w:t>
            </w:r>
            <w:r>
              <w:t xml:space="preserve"> ванны для ультразвуковой обр</w:t>
            </w:r>
            <w:r>
              <w:t>а</w:t>
            </w:r>
            <w:r>
              <w:t>бо</w:t>
            </w:r>
            <w:r>
              <w:t>т</w:t>
            </w:r>
            <w:r>
              <w:t>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67"/>
        </w:trPr>
        <w:tc>
          <w:tcPr>
            <w:tcW w:w="2085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Физические</w:t>
            </w:r>
          </w:p>
        </w:tc>
        <w:tc>
          <w:tcPr>
            <w:tcW w:w="28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Статическое электр</w:t>
            </w:r>
            <w:r>
              <w:t>и</w:t>
            </w:r>
            <w:r>
              <w:t>чество</w:t>
            </w:r>
          </w:p>
        </w:tc>
        <w:tc>
          <w:tcPr>
            <w:tcW w:w="458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около электротехнического оборудования на постоянном т</w:t>
            </w:r>
            <w:r>
              <w:t>оке, зоны окраски распылен</w:t>
            </w:r>
            <w:r>
              <w:t>и</w:t>
            </w:r>
            <w:r>
              <w:t xml:space="preserve">ем, синтетические материалы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2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Электромагнитные поля и излучения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около линий электропередач, установок ТВЧ и индукционной сушки, электроламповых генераторов, телеэкранов, дисплеев, антенн, магнитов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2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43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Инфракрасная радиация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Нагретые поверхности, расплавленные вещес</w:t>
            </w:r>
            <w:r>
              <w:t>т</w:t>
            </w:r>
            <w:r>
              <w:t xml:space="preserve">ва, излучение пламени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88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6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Лазерное излучение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Лазеры, отраженное лазерное излучение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8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6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Ультрафиолетовая радиация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сварки, плазменной обработки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84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Ионизирующие излучения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Ядерное топ</w:t>
            </w:r>
            <w:r>
              <w:t>ливо, источники излучений, пр</w:t>
            </w:r>
            <w:r>
              <w:t>и</w:t>
            </w:r>
            <w:r>
              <w:t xml:space="preserve">меняемые в приборах, дефектоскопах и при научных исследованиях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451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Электрический ток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Электрические сети, электроустановки, ра</w:t>
            </w:r>
            <w:r>
              <w:t>с</w:t>
            </w:r>
            <w:r>
              <w:t>пределители, трансформаторы, оборудование с электроприводом и т 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76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2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Движущиеся машины</w:t>
            </w:r>
            <w:r>
              <w:t>, мех</w:t>
            </w:r>
            <w:r>
              <w:t>а</w:t>
            </w:r>
            <w:r>
              <w:t>низмы, материалы, изделия, части разрушающихся ко</w:t>
            </w:r>
            <w:r>
              <w:t>н</w:t>
            </w:r>
            <w:r>
              <w:t>струкций и т.п.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Зоны движения наземного транспорта, конве</w:t>
            </w:r>
            <w:r>
              <w:t>й</w:t>
            </w:r>
            <w:r>
              <w:t>еров, подземных механизмов, подвижных ча</w:t>
            </w:r>
            <w:r>
              <w:t>с</w:t>
            </w:r>
            <w:r>
              <w:t>тей станков, инструмента, передач Зоны около систем повышенного давления, емкостей со сжатыми газами,</w:t>
            </w:r>
            <w:r>
              <w:t xml:space="preserve"> трубопроводов, пневмо-гидроустановок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178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60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2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Высота, падающие предметы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Строительные и монтажные работы, обслуж</w:t>
            </w:r>
            <w:r>
              <w:t>и</w:t>
            </w:r>
            <w:r>
              <w:t xml:space="preserve">вание машин и установок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2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45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Острые кромки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Режущий и колющий инструмент, заусенцы, шероховатые поверхности, металлическая стружк</w:t>
            </w:r>
            <w:r>
              <w:t xml:space="preserve">а, осколки хрупких материалов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23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Повышенная или пониже</w:t>
            </w:r>
            <w:r>
              <w:t>н</w:t>
            </w:r>
            <w:r>
              <w:t>ная температура поверхн</w:t>
            </w:r>
            <w:r>
              <w:t>о</w:t>
            </w:r>
            <w:r>
              <w:t>стей оборудования, матери</w:t>
            </w:r>
            <w:r>
              <w:t>а</w:t>
            </w:r>
            <w:r>
              <w:t>лов</w:t>
            </w:r>
          </w:p>
        </w:tc>
        <w:tc>
          <w:tcPr>
            <w:tcW w:w="4588" w:type="dxa"/>
            <w:gridSpan w:val="2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Паропроводы, газоводы, криогенные устано</w:t>
            </w:r>
            <w:r>
              <w:t>в</w:t>
            </w:r>
            <w:r>
              <w:t>ки, холодильное оборудование, расплавы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200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hRule="exact" w:val="427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88" w:type="dxa"/>
            <w:gridSpan w:val="2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val="1215"/>
        </w:trPr>
        <w:tc>
          <w:tcPr>
            <w:tcW w:w="2085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Химические</w:t>
            </w:r>
          </w:p>
        </w:tc>
        <w:tc>
          <w:tcPr>
            <w:tcW w:w="286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Загазованность раб</w:t>
            </w:r>
            <w:r>
              <w:t>о</w:t>
            </w:r>
            <w:r>
              <w:t>чей зоны</w:t>
            </w:r>
          </w:p>
        </w:tc>
        <w:tc>
          <w:tcPr>
            <w:tcW w:w="458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Уте</w:t>
            </w:r>
            <w:r>
              <w:t>чки токсичных газов и паров из негерм</w:t>
            </w:r>
            <w:r>
              <w:t>е</w:t>
            </w:r>
            <w:r>
              <w:t>тичного оборудования, испарения из открытых емкостей и при проливах, выбросы веществ при разгерметизации оборудования, окраска распылением, сушка окрашенных поверхн</w:t>
            </w:r>
            <w:r>
              <w:t>о</w:t>
            </w:r>
            <w:r>
              <w:t xml:space="preserve">стей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7" w:type="dxa"/>
          <w:cantSplit/>
          <w:trHeight w:val="1230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6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Запыленность рабочей зоны</w:t>
            </w:r>
          </w:p>
        </w:tc>
        <w:tc>
          <w:tcPr>
            <w:tcW w:w="458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Сварка и плазменная</w:t>
            </w:r>
            <w:r>
              <w:t xml:space="preserve"> обработка материалов с содержанием </w:t>
            </w:r>
            <w:r>
              <w:rPr>
                <w:lang w:val="en-US"/>
              </w:rPr>
              <w:t>Cr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  <w:r>
              <w:rPr>
                <w:vertAlign w:val="subscript"/>
                <w:lang w:val="en-US"/>
              </w:rPr>
              <w:t>3</w:t>
            </w:r>
            <w:r>
              <w:t xml:space="preserve">, </w:t>
            </w:r>
            <w:r>
              <w:rPr>
                <w:lang w:val="en-US"/>
              </w:rPr>
              <w:t>MnO</w:t>
            </w:r>
            <w:r>
              <w:t>, пересыпка и тран</w:t>
            </w:r>
            <w:r>
              <w:t>с</w:t>
            </w:r>
            <w:r>
              <w:t>портирование дисперсных материалов, окраска распылением, пайка свинцовыми припоями, пайка бериллия и припоями, содержащими б</w:t>
            </w:r>
            <w:r>
              <w:t>е</w:t>
            </w:r>
            <w:r>
              <w:t xml:space="preserve">риллий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733"/>
        </w:trPr>
        <w:tc>
          <w:tcPr>
            <w:tcW w:w="2085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Химические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Попадание ядов на кожные покровы и слизистые о</w:t>
            </w:r>
            <w:r>
              <w:t>б</w:t>
            </w:r>
            <w:r>
              <w:t>о</w:t>
            </w:r>
            <w:r>
              <w:t>лочки</w:t>
            </w:r>
          </w:p>
        </w:tc>
        <w:tc>
          <w:tcPr>
            <w:tcW w:w="463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Гальваническое производство, заполнение е</w:t>
            </w:r>
            <w:r>
              <w:t>м</w:t>
            </w:r>
            <w:r>
              <w:t>костей, распыление жидкостей (опрыскивание, окраска поверхностей)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16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Попадание ядов в же-лудочно-кишечный тракт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Ошибки при применении жидкостей, умы</w:t>
            </w:r>
            <w:r>
              <w:t>ш</w:t>
            </w:r>
            <w:r>
              <w:t>ленные действия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9"/>
        </w:trPr>
        <w:tc>
          <w:tcPr>
            <w:tcW w:w="208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Биологические</w:t>
            </w: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Смазочно-охлаждающие жидкос</w:t>
            </w:r>
            <w:r>
              <w:t>ти (СОЖ)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Обработка материалов с применением эмульс</w:t>
            </w:r>
            <w:r>
              <w:t>о</w:t>
            </w:r>
            <w:r>
              <w:t>лов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2085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Психофизиологич</w:t>
            </w:r>
            <w:r>
              <w:t>е</w:t>
            </w:r>
            <w:r>
              <w:t>ские</w:t>
            </w: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Физические перегру</w:t>
            </w:r>
            <w:r>
              <w:t>з</w:t>
            </w:r>
            <w:r>
              <w:t>ки: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11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статические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Продолжительная работа с дисплеями, работа в неудобной позе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43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динамические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Подъем и перенос тяжестей, ручной труд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35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Нервно-психические пер</w:t>
            </w:r>
            <w:r>
              <w:t>е</w:t>
            </w:r>
            <w:r>
              <w:t>гр</w:t>
            </w:r>
            <w:r>
              <w:t>узки: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9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умственное перенапряжение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Труд научных работников, преподавателей, студентов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47"/>
        </w:trPr>
        <w:tc>
          <w:tcPr>
            <w:tcW w:w="2085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перенапряжение анализат</w:t>
            </w:r>
            <w:r>
              <w:t>о</w:t>
            </w:r>
            <w:r>
              <w:t>ров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Операторы технических систем, авиадиспетч</w:t>
            </w:r>
            <w:r>
              <w:t>е</w:t>
            </w:r>
            <w:r>
              <w:t>ры, работа с дисплеями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монотонность труда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Наблюдение за производственным пр</w:t>
            </w:r>
            <w:r>
              <w:t>о</w:t>
            </w:r>
            <w:r>
              <w:t>цессом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63"/>
        </w:trPr>
        <w:tc>
          <w:tcPr>
            <w:tcW w:w="2085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8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эмоциональн</w:t>
            </w:r>
            <w:r>
              <w:t>ые перегрузки</w:t>
            </w:r>
          </w:p>
        </w:tc>
        <w:tc>
          <w:tcPr>
            <w:tcW w:w="4634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Работа авиадиспетчеров, творческих работн</w:t>
            </w:r>
            <w:r>
              <w:t>и</w:t>
            </w:r>
            <w:r>
              <w:t>ков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Примечание. В тех случаях, когда в рабочей зоне не обеспечены комфортные условия труда, исто</w:t>
      </w:r>
      <w:r>
        <w:rPr>
          <w:sz w:val="22"/>
        </w:rPr>
        <w:t>ч</w:t>
      </w:r>
      <w:r>
        <w:rPr>
          <w:sz w:val="22"/>
        </w:rPr>
        <w:t>ником физических вредных факторов могут быть повышенная или пониженная температура воздуха раб</w:t>
      </w:r>
      <w:r>
        <w:rPr>
          <w:sz w:val="22"/>
        </w:rPr>
        <w:t>о</w:t>
      </w:r>
      <w:r>
        <w:rPr>
          <w:sz w:val="22"/>
        </w:rPr>
        <w:t>чей зо</w:t>
      </w:r>
      <w:r>
        <w:rPr>
          <w:sz w:val="22"/>
        </w:rPr>
        <w:t>ны, повышенное или пониженное атмосферное давление, повышенные влажность и скорость движ</w:t>
      </w:r>
      <w:r>
        <w:rPr>
          <w:sz w:val="22"/>
        </w:rPr>
        <w:t>е</w:t>
      </w:r>
      <w:r>
        <w:rPr>
          <w:sz w:val="22"/>
        </w:rPr>
        <w:t>ния воздуха, неправильная организация освещения (недостаточная освещенность, повышенная яркость, п</w:t>
      </w:r>
      <w:r>
        <w:rPr>
          <w:sz w:val="22"/>
        </w:rPr>
        <w:t>о</w:t>
      </w:r>
      <w:r>
        <w:rPr>
          <w:sz w:val="22"/>
        </w:rPr>
        <w:t>ниженная контрастность, блесткость, повышенная пульсация светового п</w:t>
      </w:r>
      <w:r>
        <w:rPr>
          <w:sz w:val="22"/>
        </w:rPr>
        <w:t>отока). Вредные воздействия во</w:t>
      </w:r>
      <w:r>
        <w:rPr>
          <w:sz w:val="22"/>
        </w:rPr>
        <w:t>з</w:t>
      </w:r>
      <w:r>
        <w:rPr>
          <w:sz w:val="22"/>
        </w:rPr>
        <w:t>никают также при недо</w:t>
      </w:r>
      <w:r>
        <w:rPr>
          <w:sz w:val="22"/>
        </w:rPr>
        <w:t>с</w:t>
      </w:r>
      <w:r>
        <w:rPr>
          <w:sz w:val="22"/>
        </w:rPr>
        <w:t>татке кислорода в воздухе рабочей зоны.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lastRenderedPageBreak/>
        <w:t>Конкретные производственные условия характеризуются совокупностью негативных фа</w:t>
      </w:r>
      <w:r>
        <w:t>к</w:t>
      </w:r>
      <w:r>
        <w:t>торов, а также различаются по уровням вредных факторов и риску проявления травмиру</w:t>
      </w:r>
      <w:r>
        <w:t>ющих факторов.</w:t>
      </w:r>
    </w:p>
    <w:p w:rsidR="00000000" w:rsidRDefault="006D599D">
      <w:pPr>
        <w:pStyle w:val="a3"/>
        <w:widowControl w:val="0"/>
      </w:pPr>
      <w:r>
        <w:t>К особо опасным работам на промышленных предприятиях относят:</w:t>
      </w:r>
    </w:p>
    <w:p w:rsidR="00000000" w:rsidRDefault="006D599D">
      <w:pPr>
        <w:pStyle w:val="a3"/>
        <w:widowControl w:val="0"/>
      </w:pPr>
      <w:r>
        <w:t>– монтаж и демонтаж тяжелого оборудования массой более 500 кг;</w:t>
      </w:r>
    </w:p>
    <w:p w:rsidR="00000000" w:rsidRDefault="006D599D">
      <w:pPr>
        <w:pStyle w:val="a3"/>
        <w:widowControl w:val="0"/>
      </w:pPr>
      <w:r>
        <w:t>– транспортирование баллонов со сжатыми газами, кислот, щелочных металлов и других опасных веществ;</w:t>
      </w:r>
    </w:p>
    <w:p w:rsidR="00000000" w:rsidRDefault="006D599D">
      <w:pPr>
        <w:pStyle w:val="a3"/>
        <w:widowControl w:val="0"/>
      </w:pPr>
      <w:r>
        <w:t>– ремонтно-строи</w:t>
      </w:r>
      <w:r>
        <w:t>тельные и монтажные работы на высоте более 1,5 м с применением пр</w:t>
      </w:r>
      <w:r>
        <w:t>и</w:t>
      </w:r>
      <w:r>
        <w:t>способлений (лес</w:t>
      </w:r>
      <w:r>
        <w:t>т</w:t>
      </w:r>
      <w:r>
        <w:t>ниц, стремянок и т. п.), а также работы на крыше;</w:t>
      </w:r>
    </w:p>
    <w:p w:rsidR="00000000" w:rsidRDefault="006D599D">
      <w:pPr>
        <w:pStyle w:val="a3"/>
        <w:widowControl w:val="0"/>
      </w:pPr>
      <w:r>
        <w:t>– земляные работы в зоне расположения энергетических сетей;</w:t>
      </w:r>
    </w:p>
    <w:p w:rsidR="00000000" w:rsidRDefault="006D599D">
      <w:pPr>
        <w:pStyle w:val="a3"/>
        <w:widowControl w:val="0"/>
      </w:pPr>
      <w:r>
        <w:t xml:space="preserve">– работы в колодцах, тоннелях, траншеях, дымоходах, плавильных </w:t>
      </w:r>
      <w:r>
        <w:t>и нагревательных печах, бунк</w:t>
      </w:r>
      <w:r>
        <w:t>е</w:t>
      </w:r>
      <w:r>
        <w:t>рах, шахтах и камерах;</w:t>
      </w:r>
    </w:p>
    <w:p w:rsidR="00000000" w:rsidRDefault="006D599D">
      <w:pPr>
        <w:pStyle w:val="a3"/>
        <w:widowControl w:val="0"/>
      </w:pPr>
      <w:r>
        <w:t>– монтаж, демонтаж и ремонт грузоподъемных кранов и подкрановых путей; такелажные работы по перемещению тяжеловесных и крупногабаритных предметов при отсутствии подъемных кранов;</w:t>
      </w:r>
    </w:p>
    <w:p w:rsidR="00000000" w:rsidRDefault="006D599D">
      <w:pPr>
        <w:pStyle w:val="a3"/>
        <w:widowControl w:val="0"/>
      </w:pPr>
      <w:r>
        <w:t>– гидравлические и пневма</w:t>
      </w:r>
      <w:r>
        <w:t>тические испытания сосудов и изделий;</w:t>
      </w:r>
    </w:p>
    <w:p w:rsidR="00000000" w:rsidRDefault="006D599D">
      <w:pPr>
        <w:pStyle w:val="a3"/>
        <w:widowControl w:val="0"/>
      </w:pPr>
      <w:r>
        <w:t>– чистка и ремонт коллов, газоходов, циклонов и другого оборудования котельных устан</w:t>
      </w:r>
      <w:r>
        <w:t>о</w:t>
      </w:r>
      <w:r>
        <w:t>вок, а также ряд других работ.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434590" cy="1308100"/>
            <wp:effectExtent l="1905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 и с . 2.2. Статистическая кривая динамики травматизма строителей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Источниками негативных воздейст</w:t>
      </w:r>
      <w:r>
        <w:t>вий на производстве являются не только технические устройства. На уровень травматизма оказывают влияние психофизическое состояние и действия работающих. На рис. 2.2 показаны статистические данные (А.В. Невский) о травматизме у стро</w:t>
      </w:r>
      <w:r>
        <w:t>и</w:t>
      </w:r>
      <w:r>
        <w:t>телей в зависимости от и</w:t>
      </w:r>
      <w:r>
        <w:t xml:space="preserve">х трудового стажа. Характер изменения травматизма в начале трудовой деятельности </w:t>
      </w:r>
      <w:r>
        <w:rPr>
          <w:lang w:val="en-US"/>
        </w:rPr>
        <w:t xml:space="preserve">I </w:t>
      </w:r>
      <w:r>
        <w:t>обусловлен отсутствием достаточных знаний и навыков безопасной работы в пе</w:t>
      </w:r>
      <w:r>
        <w:t>р</w:t>
      </w:r>
      <w:r>
        <w:t>вые трудовые дни и последующим приобретением этих навыков. Рост уровня травматизма при стаже 2...7</w:t>
      </w:r>
      <w:r>
        <w:t xml:space="preserve"> лет </w:t>
      </w:r>
      <w:r>
        <w:rPr>
          <w:i/>
        </w:rPr>
        <w:t>(II)</w:t>
      </w:r>
      <w:r>
        <w:t xml:space="preserve"> объясняется во многом небрежностью, халатностью и сознательным нарушен</w:t>
      </w:r>
      <w:r>
        <w:t>и</w:t>
      </w:r>
      <w:r>
        <w:t>ем требований безопасности этой категорией работающих. При стаже 7...21 г. динамика травм</w:t>
      </w:r>
      <w:r>
        <w:t>а</w:t>
      </w:r>
      <w:r>
        <w:t xml:space="preserve">тизма </w:t>
      </w:r>
      <w:r>
        <w:rPr>
          <w:i/>
        </w:rPr>
        <w:t>(III)</w:t>
      </w:r>
      <w:r>
        <w:t xml:space="preserve"> определяется приобретением профессиональных навыков, осмотрительностью, п</w:t>
      </w:r>
      <w:r>
        <w:t>р</w:t>
      </w:r>
      <w:r>
        <w:t>а</w:t>
      </w:r>
      <w:r>
        <w:t xml:space="preserve">вильным отношением работающих к требованиям безопасности. Для зоны </w:t>
      </w:r>
      <w:r>
        <w:rPr>
          <w:lang w:val="en-US"/>
        </w:rPr>
        <w:t xml:space="preserve">II </w:t>
      </w:r>
      <w:r>
        <w:t>характерно некоторое повышение травматизма, как правило, обусловленное ухудшением психофизического состояния работа</w:t>
      </w:r>
      <w:r>
        <w:t>ю</w:t>
      </w:r>
      <w:r>
        <w:t>щих.</w:t>
      </w:r>
    </w:p>
    <w:p w:rsidR="00000000" w:rsidRDefault="006D599D">
      <w:pPr>
        <w:pStyle w:val="a3"/>
        <w:widowControl w:val="0"/>
      </w:pPr>
      <w:r>
        <w:t>Воздействие негативных факторов производственной среды приводит</w:t>
      </w:r>
      <w:r>
        <w:t xml:space="preserve"> к травмированию и профе</w:t>
      </w:r>
      <w:r>
        <w:t>с</w:t>
      </w:r>
      <w:r>
        <w:t>сиональным заболеваниям работающих.</w:t>
      </w:r>
    </w:p>
    <w:p w:rsidR="00000000" w:rsidRDefault="006D599D">
      <w:pPr>
        <w:pStyle w:val="a3"/>
        <w:widowControl w:val="0"/>
      </w:pPr>
      <w:r>
        <w:t>Основными травмирующими факторами в машиностроении являются (%): оборудование (41,9), падающие предметы (27,7), падение персонала (11,7), заводской транспорт (10), нагретые поверхности (4,6), эле</w:t>
      </w:r>
      <w:r>
        <w:t>ктрич</w:t>
      </w:r>
      <w:r>
        <w:t>е</w:t>
      </w:r>
      <w:r>
        <w:t>ский ток (1,6), прочие (2).</w:t>
      </w:r>
    </w:p>
    <w:p w:rsidR="00000000" w:rsidRDefault="006D599D">
      <w:pPr>
        <w:pStyle w:val="a3"/>
        <w:widowControl w:val="0"/>
      </w:pPr>
      <w:r>
        <w:t>К наиболее травмоопасным профессиям в народном хозяйстве относят (%): водитель (18,9), тракторист (9,8), слесарь (6,4), электромонтер (6,3), газомонтер (6,3), газоэлектросварщик (3,9), разнораб</w:t>
      </w:r>
      <w:r>
        <w:t>о</w:t>
      </w:r>
      <w:r>
        <w:t>чий (3,5).</w:t>
      </w:r>
    </w:p>
    <w:p w:rsidR="00000000" w:rsidRDefault="006D599D">
      <w:pPr>
        <w:pStyle w:val="a3"/>
        <w:widowControl w:val="0"/>
      </w:pPr>
      <w:r>
        <w:t xml:space="preserve">Профессиональные </w:t>
      </w:r>
      <w:r>
        <w:t>заболевания возникают, как правило, у длительно работающих в зап</w:t>
      </w:r>
      <w:r>
        <w:t>ы</w:t>
      </w:r>
      <w:r>
        <w:t>ленных или загазованных помещениях: у лиц, подверженных воздействию шума и вибраций, а также занятых тяжелым физическим трудом. В 1987 г. распределение профессиональных забол</w:t>
      </w:r>
      <w:r>
        <w:t>е</w:t>
      </w:r>
      <w:r>
        <w:t>ваний в России с</w:t>
      </w:r>
      <w:r>
        <w:t>оставило (%): заболевания органов дыхания (29,2), вибрационная болезнь (28), з</w:t>
      </w:r>
      <w:r>
        <w:t>а</w:t>
      </w:r>
      <w:r>
        <w:t>болевания опорно-двигательного аппарата (14,4), заболевания органов слуха (10,8), кожные заб</w:t>
      </w:r>
      <w:r>
        <w:t>о</w:t>
      </w:r>
      <w:r>
        <w:t>левания (5,9), заболев</w:t>
      </w:r>
      <w:r>
        <w:t>а</w:t>
      </w:r>
      <w:r>
        <w:t>ния органов зрения (2,2), прочие (9,5).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39" w:name="_Toc506226974"/>
      <w:bookmarkStart w:id="40" w:name="_Toc523118626"/>
      <w:r>
        <w:lastRenderedPageBreak/>
        <w:t>2.4. НЕГАТИВНЫЕ ФАКТ</w:t>
      </w:r>
      <w:r>
        <w:t>ОРЫ ПРИ ЧРЕЗВЫЧАЙНЫХ СИТУАЦИЯХ</w:t>
      </w:r>
      <w:bookmarkEnd w:id="39"/>
      <w:bookmarkEnd w:id="40"/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Чрезвычайные ситуации возникают при стихийных явлениях (землетрясениях, наводнениях, оползнях и т. п.) и при техногенных авариях. В наибольшей степени аварийность свойственна угольной, горнорудной, химической, нефтегазовой и</w:t>
      </w:r>
      <w:r>
        <w:t xml:space="preserve"> металлургической отраслям промышленн</w:t>
      </w:r>
      <w:r>
        <w:t>о</w:t>
      </w:r>
      <w:r>
        <w:t>сти, геологоразведке, объектам котлонадзора, газового и подъемно-транспортного хозяйства, а также транспорту. Сведения о ЧС техногенного характера в РФ приведены в табл. 2.8.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2.8. Сведения о чрезвычайных ситуа</w:t>
      </w:r>
      <w:r>
        <w:rPr>
          <w:b/>
        </w:rPr>
        <w:t>циях техногенного характера в России [2.2]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24"/>
        <w:gridCol w:w="1941"/>
        <w:gridCol w:w="194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37"/>
        </w:trPr>
        <w:tc>
          <w:tcPr>
            <w:tcW w:w="5824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ЧС</w:t>
            </w:r>
          </w:p>
        </w:tc>
        <w:tc>
          <w:tcPr>
            <w:tcW w:w="3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Количество ЧС, сд.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64"/>
        </w:trPr>
        <w:tc>
          <w:tcPr>
            <w:tcW w:w="582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1996г.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1995г.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82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Техногенные ЧС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1034</w:t>
            </w:r>
          </w:p>
        </w:tc>
        <w:tc>
          <w:tcPr>
            <w:tcW w:w="194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85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Крушения, аварии и столкновения на ж. д. транспорте, в том числе на метрополитене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Авиационные происшествия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4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Крупные дор</w:t>
            </w:r>
            <w:r>
              <w:rPr>
                <w:sz w:val="24"/>
              </w:rPr>
              <w:t>ожно-транспортныс происшествия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Аварии на магистральных трубопроводах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Аварии на маломерных судах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. 23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Аварии на промышленных объектах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248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7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Обнаружение боеприпасов в населенных пунктах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7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Химические аварии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Обнар</w:t>
            </w:r>
            <w:r>
              <w:rPr>
                <w:sz w:val="24"/>
              </w:rPr>
              <w:t>ужение (утрата) радиоактивных источников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20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Аварии в зданиях жилого и социально-бытового назн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чения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8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Аварии на системах жизнеобеспечения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Возникновение чрезвычайных ситуаций в промышленных условиях и в быту часто связано с разгермети</w:t>
      </w:r>
      <w:r>
        <w:t>зацией систем повышенного давления (баллонов и емкостей для хранения или пер</w:t>
      </w:r>
      <w:r>
        <w:t>е</w:t>
      </w:r>
      <w:r>
        <w:t>возки сжатых, сжиженных и растворенных газов, газо- и водопроводов, систем теплоснабжения и т. п.).</w:t>
      </w:r>
    </w:p>
    <w:p w:rsidR="00000000" w:rsidRDefault="006D599D">
      <w:pPr>
        <w:pStyle w:val="a3"/>
        <w:widowControl w:val="0"/>
      </w:pPr>
      <w:r>
        <w:t>Причинами разрушения или разгерметизации систем повышенного давления могут быть</w:t>
      </w:r>
      <w:r>
        <w:t>: внешние механические воздействия; старение систем (снижение механической прочности); нар</w:t>
      </w:r>
      <w:r>
        <w:t>у</w:t>
      </w:r>
      <w:r>
        <w:t>шение технологического режима; ошибки обслуживающего персонала; конструкторские ошибки; изменение состояния герметизируемой среды; неисправности в контрольно-измерит</w:t>
      </w:r>
      <w:r>
        <w:t>ельных, рег</w:t>
      </w:r>
      <w:r>
        <w:t>у</w:t>
      </w:r>
      <w:r>
        <w:t>лирующих и предохранительных устройствах и т. п.</w:t>
      </w:r>
    </w:p>
    <w:p w:rsidR="00000000" w:rsidRDefault="006D599D">
      <w:pPr>
        <w:pStyle w:val="a3"/>
        <w:widowControl w:val="0"/>
      </w:pPr>
      <w:r>
        <w:t>Разрушение или разгерметизация систем повышенного давления в зависимости от ф</w:t>
      </w:r>
      <w:r>
        <w:t>и</w:t>
      </w:r>
      <w:r>
        <w:t>зико-химических свойств рабочей среды может привести к появлению одного или комплекса поража</w:t>
      </w:r>
      <w:r>
        <w:t>ю</w:t>
      </w:r>
      <w:r>
        <w:t>щих факторов:</w:t>
      </w:r>
    </w:p>
    <w:p w:rsidR="00000000" w:rsidRDefault="006D599D">
      <w:pPr>
        <w:pStyle w:val="a3"/>
        <w:widowControl w:val="0"/>
      </w:pPr>
      <w:r>
        <w:t xml:space="preserve">– ударная </w:t>
      </w:r>
      <w:r>
        <w:t>волна (последствия –травматизм, разрушение оборудования и несущих констру</w:t>
      </w:r>
      <w:r>
        <w:t>к</w:t>
      </w:r>
      <w:r>
        <w:t>ций и т. д.);</w:t>
      </w:r>
    </w:p>
    <w:p w:rsidR="00000000" w:rsidRDefault="006D599D">
      <w:pPr>
        <w:pStyle w:val="a3"/>
        <w:widowControl w:val="0"/>
      </w:pPr>
      <w:r>
        <w:t>– возгорание зданий, материалов и т. п. (последствия –термические ожоги, потеря прочн</w:t>
      </w:r>
      <w:r>
        <w:t>о</w:t>
      </w:r>
      <w:r>
        <w:t>сти конс</w:t>
      </w:r>
      <w:r>
        <w:t>т</w:t>
      </w:r>
      <w:r>
        <w:t>рукций и т. д.);</w:t>
      </w:r>
    </w:p>
    <w:p w:rsidR="00000000" w:rsidRDefault="006D599D">
      <w:pPr>
        <w:pStyle w:val="a3"/>
        <w:widowControl w:val="0"/>
      </w:pPr>
      <w:r>
        <w:t>– химическое загрязнение окружающей среды (последствия –</w:t>
      </w:r>
      <w:r>
        <w:t xml:space="preserve"> удушье, отравление, химич</w:t>
      </w:r>
      <w:r>
        <w:t>е</w:t>
      </w:r>
      <w:r>
        <w:t>ские ожоги и т. д.);</w:t>
      </w:r>
    </w:p>
    <w:p w:rsidR="00000000" w:rsidRDefault="006D599D">
      <w:pPr>
        <w:pStyle w:val="a3"/>
        <w:widowControl w:val="0"/>
      </w:pPr>
      <w:r>
        <w:t>– загрязнение окружающей среды радиоактивными веществами.</w:t>
      </w:r>
    </w:p>
    <w:p w:rsidR="00000000" w:rsidRDefault="006D599D">
      <w:pPr>
        <w:pStyle w:val="a3"/>
        <w:widowControl w:val="0"/>
      </w:pPr>
      <w:r>
        <w:t>Чрезвычайные ситуации возникают также в результате нерегламентированного хранения и транспортирования взрывчатых веществ, легковоспламеняющихся жидкос</w:t>
      </w:r>
      <w:r>
        <w:t>тей, химических и р</w:t>
      </w:r>
      <w:r>
        <w:t>а</w:t>
      </w:r>
      <w:r>
        <w:t>диоактивных веществ, переохлажденных и нагретых жидкостей и т. п. Следствием нарушения ре</w:t>
      </w:r>
      <w:r>
        <w:t>г</w:t>
      </w:r>
      <w:r>
        <w:t>ламента операций являются взрывы, пожары, проливы химически активных жидкостей, выбросы газовых смесей.</w:t>
      </w:r>
    </w:p>
    <w:p w:rsidR="00000000" w:rsidRDefault="006D599D">
      <w:pPr>
        <w:pStyle w:val="a3"/>
        <w:widowControl w:val="0"/>
      </w:pPr>
      <w:r>
        <w:t xml:space="preserve">При взрывах поражающий эффект возникает в </w:t>
      </w:r>
      <w:r>
        <w:t>результате воздействия элементов (осколков) разрушенной конструкции, повышения давления в замкнутых объемах, направленного действия газовой или жидкостной струйки, действия ударной волны, а при взрывах большой мощности (н</w:t>
      </w:r>
      <w:r>
        <w:t>а</w:t>
      </w:r>
      <w:r>
        <w:lastRenderedPageBreak/>
        <w:t xml:space="preserve">пример, ядерный взрыв) вследствие </w:t>
      </w:r>
      <w:r>
        <w:t>светового излучения и электр</w:t>
      </w:r>
      <w:r>
        <w:t>о</w:t>
      </w:r>
      <w:r>
        <w:t>магнитного импульса [2.1].</w:t>
      </w:r>
    </w:p>
    <w:p w:rsidR="00000000" w:rsidRDefault="006D599D">
      <w:pPr>
        <w:pStyle w:val="a3"/>
        <w:widowControl w:val="0"/>
      </w:pPr>
      <w:r>
        <w:t>Наибольшую опасность представляют аварии, на объектах ядерной энергетики и химич</w:t>
      </w:r>
      <w:r>
        <w:t>е</w:t>
      </w:r>
      <w:r>
        <w:t>ского производства. Так, авария на четвертом энергоблоке Чернобыльской АЭС в первые дни п</w:t>
      </w:r>
      <w:r>
        <w:t>о</w:t>
      </w:r>
      <w:r>
        <w:t>сле аварии привела к повышени</w:t>
      </w:r>
      <w:r>
        <w:t>ю уровней радиации над естественным фоном до 1000... 1500 раз в зоне около станции и до 10...20 раз в радиусе 200...250 км. При авариях все продукты ядерного д</w:t>
      </w:r>
      <w:r>
        <w:t>е</w:t>
      </w:r>
      <w:r>
        <w:t>ления высвобождаются в виде аэрозолей (за исключением редких газов и йода) и распространяю</w:t>
      </w:r>
      <w:r>
        <w:t>т</w:t>
      </w:r>
      <w:r>
        <w:t xml:space="preserve">ся в </w:t>
      </w:r>
      <w:r>
        <w:t>атмосфере в зависимости от силы и направления ветра. Размеры облака в поперечнике могут изменяться от 30 до 300</w:t>
      </w:r>
      <w:r>
        <w:rPr>
          <w:b/>
        </w:rPr>
        <w:t xml:space="preserve"> </w:t>
      </w:r>
      <w:r>
        <w:t>м, а размеры зон загрязнения в безветренную погоду могут иметь радиус до 180 км при мощн</w:t>
      </w:r>
      <w:r>
        <w:t>о</w:t>
      </w:r>
      <w:r>
        <w:t>сти реактора 100 МВт.</w:t>
      </w:r>
    </w:p>
    <w:p w:rsidR="00000000" w:rsidRDefault="006D599D">
      <w:pPr>
        <w:pStyle w:val="a3"/>
        <w:widowControl w:val="0"/>
      </w:pPr>
      <w:r>
        <w:t xml:space="preserve">Одной из распространенных причин </w:t>
      </w:r>
      <w:r>
        <w:t>пожаров и взрывов особенно на объектах нефтегазов</w:t>
      </w:r>
      <w:r>
        <w:t>о</w:t>
      </w:r>
      <w:r>
        <w:t>го и химического производства и при эксплуатации средств транспорта являются разряды статич</w:t>
      </w:r>
      <w:r>
        <w:t>е</w:t>
      </w:r>
      <w:r>
        <w:t>ского электричества. Статическое электричество –совокупность явлений, связанных с образован</w:t>
      </w:r>
      <w:r>
        <w:t>и</w:t>
      </w:r>
      <w:r>
        <w:t>ем и сохранением свобо</w:t>
      </w:r>
      <w:r>
        <w:t>дного электрического заряда на поверхности и в объеме диэлектрических и полупроводниковых веществ. Причиной возникновения статического электричества являются пр</w:t>
      </w:r>
      <w:r>
        <w:t>о</w:t>
      </w:r>
      <w:r>
        <w:t>цессы электр</w:t>
      </w:r>
      <w:r>
        <w:t>и</w:t>
      </w:r>
      <w:r>
        <w:t>зации.</w:t>
      </w:r>
    </w:p>
    <w:p w:rsidR="00000000" w:rsidRDefault="006D599D">
      <w:pPr>
        <w:pStyle w:val="a3"/>
        <w:widowControl w:val="0"/>
      </w:pPr>
      <w:r>
        <w:t xml:space="preserve">Естественное статическое электричество образуется на поверхности облаков в </w:t>
      </w:r>
      <w:r>
        <w:t>результате сложных атмосферных процессов. Заряды атмосферного (естественного) статического электрич</w:t>
      </w:r>
      <w:r>
        <w:t>е</w:t>
      </w:r>
      <w:r>
        <w:t>ства образуют потенциал относительно Земли в несколько миллионов вольт, приводящий к пор</w:t>
      </w:r>
      <w:r>
        <w:t>а</w:t>
      </w:r>
      <w:r>
        <w:t>жениям молнией.</w:t>
      </w:r>
    </w:p>
    <w:p w:rsidR="00000000" w:rsidRDefault="006D599D">
      <w:pPr>
        <w:pStyle w:val="a3"/>
        <w:widowControl w:val="0"/>
      </w:pPr>
      <w:r>
        <w:t>В промышленности процессы электризации возникают пр</w:t>
      </w:r>
      <w:r>
        <w:t>и дроблении, измельчении, обр</w:t>
      </w:r>
      <w:r>
        <w:t>а</w:t>
      </w:r>
      <w:r>
        <w:t>ботке давлением и резанием, разбрызгивании (распылении), просеивании и фильтрации матери</w:t>
      </w:r>
      <w:r>
        <w:t>а</w:t>
      </w:r>
      <w:r>
        <w:t>лов-диэлектриков и полупроводников, т. е. во всех процессах, сопровождающихся трением (пер</w:t>
      </w:r>
      <w:r>
        <w:t>е</w:t>
      </w:r>
      <w:r>
        <w:t>качка, транспортирование, слив жидкостей-диэле</w:t>
      </w:r>
      <w:r>
        <w:t>ктриков и т. д.). Величина потенциалов зарядов искусственного статического электричества значительно меньше атм</w:t>
      </w:r>
      <w:r>
        <w:t>о</w:t>
      </w:r>
      <w:r>
        <w:t>сферного.</w:t>
      </w:r>
    </w:p>
    <w:p w:rsidR="00000000" w:rsidRDefault="006D599D">
      <w:pPr>
        <w:pStyle w:val="a3"/>
        <w:widowControl w:val="0"/>
      </w:pPr>
      <w:r>
        <w:t>Искровые разряды искусственного статического электричества – частые причины пожаров, а искровые разряды атмосферного статического элек</w:t>
      </w:r>
      <w:r>
        <w:t>тричества (молнии) –частые причины более крупных чрезвычайных ситуаций. Они могут стать причиной как пожаров, так и механических п</w:t>
      </w:r>
      <w:r>
        <w:t>о</w:t>
      </w:r>
      <w:r>
        <w:t>вреждений оборудования, нарушений на линиях связи и энергоснабжения отдельных районов.</w:t>
      </w:r>
    </w:p>
    <w:p w:rsidR="00000000" w:rsidRDefault="006D599D">
      <w:pPr>
        <w:pStyle w:val="a3"/>
        <w:widowControl w:val="0"/>
      </w:pPr>
      <w:r>
        <w:t>Большую опасность разряды статического</w:t>
      </w:r>
      <w:r>
        <w:t xml:space="preserve"> электричества и искрение в электрических цепях создают в условиях повышенного содержания горючих газов (например, метана в шахтах, приро</w:t>
      </w:r>
      <w:r>
        <w:t>д</w:t>
      </w:r>
      <w:r>
        <w:t>ного газа в жилых помещениях) или горючих паров и пылей в помещениях.</w:t>
      </w:r>
    </w:p>
    <w:p w:rsidR="00000000" w:rsidRDefault="006D599D">
      <w:pPr>
        <w:pStyle w:val="a3"/>
        <w:widowControl w:val="0"/>
      </w:pPr>
      <w:r>
        <w:t>В чрезвычайных ситуациях проявление первичных не</w:t>
      </w:r>
      <w:r>
        <w:t xml:space="preserve">гативных факторов (землетрясение, взрыв, обрушение конструкций, столкновение транспортных средств и т. п.) может вызвать цепь вторичных негативных воздействий (эффект «домино») –пожар, загазованность или затопление помещений, разрушение систем повышенного </w:t>
      </w:r>
      <w:r>
        <w:t>давления, химическое, радиоактивное и бактериал</w:t>
      </w:r>
      <w:r>
        <w:t>ь</w:t>
      </w:r>
      <w:r>
        <w:t>ное воздействие и т. п. Последствия (число травм и жертв, материальный ущерб) от действия вт</w:t>
      </w:r>
      <w:r>
        <w:t>о</w:t>
      </w:r>
      <w:r>
        <w:t>ричных факторов часто превышают потери от первичного воздействия. Характерным примером этому является авария на Чер</w:t>
      </w:r>
      <w:r>
        <w:t>нобыльской</w:t>
      </w:r>
      <w:r>
        <w:rPr>
          <w:b/>
        </w:rPr>
        <w:t xml:space="preserve"> </w:t>
      </w:r>
      <w:r>
        <w:t>АЭС. Причины, вид и последствия от некоторых аварий приведены в табл. 2.9.</w:t>
      </w:r>
    </w:p>
    <w:p w:rsidR="00000000" w:rsidRDefault="006D599D">
      <w:pPr>
        <w:pStyle w:val="a3"/>
        <w:widowControl w:val="0"/>
      </w:pPr>
      <w:r>
        <w:t>Основными причинами крупных техногенных аварий являются:</w:t>
      </w:r>
    </w:p>
    <w:p w:rsidR="00000000" w:rsidRDefault="006D599D">
      <w:pPr>
        <w:pStyle w:val="a3"/>
        <w:widowControl w:val="0"/>
      </w:pPr>
      <w:r>
        <w:t>_ отказы технических систем из-за дефектов изготовления и нарушений режимов эксплу</w:t>
      </w:r>
      <w:r>
        <w:t>а</w:t>
      </w:r>
      <w:r>
        <w:t>тации; многие современные поте</w:t>
      </w:r>
      <w:r>
        <w:t>нциально опасные производства спроектированы так, что вероя</w:t>
      </w:r>
      <w:r>
        <w:t>т</w:t>
      </w:r>
      <w:r>
        <w:t>ность крупной аварии на них весьма высока и оценивается величиной риска 10 и более;</w:t>
      </w:r>
    </w:p>
    <w:p w:rsidR="00000000" w:rsidRDefault="006D599D">
      <w:pPr>
        <w:pStyle w:val="a3"/>
        <w:widowControl w:val="0"/>
      </w:pPr>
      <w:r>
        <w:t>_ ошибочные действия операторов технических систем; статистические данные показыв</w:t>
      </w:r>
      <w:r>
        <w:t>а</w:t>
      </w:r>
      <w:r>
        <w:t>ют, что б</w:t>
      </w:r>
      <w:r>
        <w:t>о</w:t>
      </w:r>
      <w:r>
        <w:t>лее 60% аварий произ</w:t>
      </w:r>
      <w:r>
        <w:t>ошло в результате ошибок обслуживающего персонала;</w:t>
      </w:r>
    </w:p>
    <w:p w:rsidR="00000000" w:rsidRDefault="006D599D">
      <w:pPr>
        <w:pStyle w:val="a3"/>
        <w:widowControl w:val="0"/>
      </w:pPr>
      <w:r>
        <w:t>_ концентрация различных производств в промышленных зонах без должного изучения их взаим</w:t>
      </w:r>
      <w:r>
        <w:t>о</w:t>
      </w:r>
      <w:r>
        <w:t>влияния;</w:t>
      </w:r>
    </w:p>
    <w:p w:rsidR="00000000" w:rsidRDefault="006D599D">
      <w:pPr>
        <w:pStyle w:val="a3"/>
        <w:widowControl w:val="0"/>
      </w:pPr>
      <w:r>
        <w:t>_ высокий энергетический уровень технических систем;</w:t>
      </w:r>
    </w:p>
    <w:p w:rsidR="00000000" w:rsidRDefault="006D599D">
      <w:pPr>
        <w:pStyle w:val="a3"/>
        <w:widowControl w:val="0"/>
      </w:pPr>
      <w:r>
        <w:t>– внешние негативные воздействия на объекты энергетики</w:t>
      </w:r>
      <w:r>
        <w:t>, транспорта и др.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2.9. Причины и последствия некоторых аварий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1980"/>
        <w:gridCol w:w="1980"/>
        <w:gridCol w:w="393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23"/>
        </w:trPr>
        <w:tc>
          <w:tcPr>
            <w:tcW w:w="16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Место, год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Причины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3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13"/>
        </w:trPr>
        <w:tc>
          <w:tcPr>
            <w:tcW w:w="162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Чикаго, 1973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Отказ оборудов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Взрыв и пожар хранилища сж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же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ного газа</w:t>
            </w:r>
          </w:p>
        </w:tc>
        <w:tc>
          <w:tcPr>
            <w:tcW w:w="393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Уничтожено все в радиусе 1 км, ок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ло 500 чел. погибли, несколько т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сяч пост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8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Севезо, 1976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Взрыв, выброс 2...2,5 кг диоксина</w:t>
            </w:r>
          </w:p>
        </w:tc>
        <w:tc>
          <w:tcPr>
            <w:tcW w:w="39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Заражена территория площадью 10 км, эвакуировано около тысячи 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ловек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125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США. 1986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Авария при транспортиров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нии химических веществ по 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лезной дороге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Пожар с выбр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сами серы и фо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фата</w:t>
            </w:r>
          </w:p>
        </w:tc>
        <w:tc>
          <w:tcPr>
            <w:tcW w:w="39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Эвакуация более 30</w:t>
            </w:r>
            <w:r>
              <w:rPr>
                <w:sz w:val="24"/>
              </w:rPr>
              <w:t xml:space="preserve"> тыс.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95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Базель, 1986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Пожар на складе химических пр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паратов</w:t>
            </w:r>
          </w:p>
        </w:tc>
        <w:tc>
          <w:tcPr>
            <w:tcW w:w="39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Загрязнена р. Рейн, погибло много тонн рыбы, нарушена жизнедеятел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ность 20 млн. чел.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Анализ совокупности негативных факторов, действующих в настоящее время в техносфере, показывает, что прио</w:t>
      </w:r>
      <w:r>
        <w:t>ритетное влияние имеют антропогенные негативные воздействия, среди кот</w:t>
      </w:r>
      <w:r>
        <w:t>о</w:t>
      </w:r>
      <w:r>
        <w:t>рых преобладают техногенные. Они сформировались в результате преобразующей деятельности человека и изменений в биосферных процессах, обусловленных этой деятельностью. Большинство фактор</w:t>
      </w:r>
      <w:r>
        <w:t>ов носит характер прямого воздействия (яды, шум, вибрации и т. п.). Однако в последние годы широкое распространение получают вторичные факторы (фотохимический смог, кислотные дожди и др.), возникающие в среде обитания в результате химических или энергетиче</w:t>
      </w:r>
      <w:r>
        <w:t>ских проце</w:t>
      </w:r>
      <w:r>
        <w:t>с</w:t>
      </w:r>
      <w:r>
        <w:t>сов взаимодействия первичных факторов между собой или с компонент</w:t>
      </w:r>
      <w:r>
        <w:t>а</w:t>
      </w:r>
      <w:r>
        <w:t>ми биосферы.</w:t>
      </w:r>
    </w:p>
    <w:p w:rsidR="00000000" w:rsidRDefault="006D599D">
      <w:pPr>
        <w:pStyle w:val="a3"/>
        <w:widowControl w:val="0"/>
      </w:pPr>
      <w:r>
        <w:t>Уровни и масштабы воздействия негативных факторов постоянно нарастают и в ряде реги</w:t>
      </w:r>
      <w:r>
        <w:t>о</w:t>
      </w:r>
      <w:r>
        <w:t xml:space="preserve">нов техносферы достигли таких значений, когда человеку и природной среде угрожает </w:t>
      </w:r>
      <w:r>
        <w:t>опасность необратимых деструктивных изменений. Под влиянием этих негативных воздействий изменяется окружающий нас мир и его восприятие человеком, происходят изменения в процессах деятельн</w:t>
      </w:r>
      <w:r>
        <w:t>о</w:t>
      </w:r>
      <w:r>
        <w:t>сти и отдыха людей, в организме человека возникают патологические из</w:t>
      </w:r>
      <w:r>
        <w:t>менения и т. п.</w:t>
      </w:r>
    </w:p>
    <w:p w:rsidR="00000000" w:rsidRDefault="006D599D">
      <w:pPr>
        <w:pStyle w:val="a3"/>
        <w:widowControl w:val="0"/>
      </w:pPr>
      <w:r>
        <w:t>Практика показывает, что решить задачу полного устранения негативных воздействий в техносфере нельзя. Для обеспечения защиты в условиях техносферы реально лишь ограничить воздействие негативных факторов их допустимыми уровнями с учетом их с</w:t>
      </w:r>
      <w:r>
        <w:t>очетанного (одновр</w:t>
      </w:r>
      <w:r>
        <w:t>е</w:t>
      </w:r>
      <w:r>
        <w:t>менного) действия. Соблюдение предельно допустимых уровней воздействия – один из основных путей обеспечения безопасности жизнедеятельности человека в условиях те</w:t>
      </w:r>
      <w:r>
        <w:t>х</w:t>
      </w:r>
      <w:r>
        <w:t>носферы.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2"/>
        <w:keepNext w:val="0"/>
      </w:pPr>
      <w:r>
        <w:br w:type="page"/>
      </w:r>
      <w:bookmarkStart w:id="41" w:name="_Toc506226975"/>
      <w:bookmarkStart w:id="42" w:name="_Toc523118627"/>
      <w:r>
        <w:lastRenderedPageBreak/>
        <w:t xml:space="preserve">3. ВОЗДЕЙСТВИЕ НЕГАТИВНЫХ ФАКТОРОВ </w:t>
      </w:r>
      <w:r>
        <w:br/>
        <w:t>НА ЧЕЛОВЕКА И ТЕХН</w:t>
      </w:r>
      <w:r>
        <w:t>О</w:t>
      </w:r>
      <w:r>
        <w:t>СФЕРУ</w:t>
      </w:r>
      <w:bookmarkEnd w:id="41"/>
      <w:bookmarkEnd w:id="42"/>
    </w:p>
    <w:p w:rsidR="00000000" w:rsidRDefault="006D599D">
      <w:pPr>
        <w:pStyle w:val="2"/>
        <w:keepNext w:val="0"/>
      </w:pPr>
    </w:p>
    <w:p w:rsidR="00000000" w:rsidRDefault="006D599D">
      <w:pPr>
        <w:pStyle w:val="3"/>
        <w:keepNext w:val="0"/>
      </w:pPr>
      <w:bookmarkStart w:id="43" w:name="_Toc506226976"/>
      <w:bookmarkStart w:id="44" w:name="_Toc523118628"/>
      <w:r>
        <w:t>3.</w:t>
      </w:r>
      <w:r>
        <w:t xml:space="preserve">1. СИСТЕМЫ ВОСПРИЯТИЯ ЧЕЛОВЕКОМ </w:t>
      </w:r>
      <w:r>
        <w:br/>
        <w:t>СОСТОЯНИЯ ВНЕШНЕЙ СРЕДЫ</w:t>
      </w:r>
      <w:bookmarkEnd w:id="43"/>
      <w:bookmarkEnd w:id="44"/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Человеку необходимы постоянные сведения о состоянии и изменении внешней среды, пер</w:t>
      </w:r>
      <w:r>
        <w:t>е</w:t>
      </w:r>
      <w:r>
        <w:t>работка этой информации и составление программ жизнеобеспечения. Возможность получать и</w:t>
      </w:r>
      <w:r>
        <w:t>н</w:t>
      </w:r>
      <w:r>
        <w:t>формацию об окружающей сред</w:t>
      </w:r>
      <w:r>
        <w:t>е, способность ориентироваться в пространстве и оценивать сво</w:t>
      </w:r>
      <w:r>
        <w:t>й</w:t>
      </w:r>
      <w:r>
        <w:t>ства окружающей среды обеспечиваются анализаторами (сенсорными системами). Они предста</w:t>
      </w:r>
      <w:r>
        <w:t>в</w:t>
      </w:r>
      <w:r>
        <w:t>ляют собой системы ввода информации в мозг для анализа этой инфо</w:t>
      </w:r>
      <w:r>
        <w:t>р</w:t>
      </w:r>
      <w:r>
        <w:t>мации.</w:t>
      </w:r>
    </w:p>
    <w:p w:rsidR="00000000" w:rsidRDefault="006D599D">
      <w:pPr>
        <w:pStyle w:val="a3"/>
        <w:widowControl w:val="0"/>
      </w:pPr>
      <w:r>
        <w:t>В коре головного мозга–высшем звене</w:t>
      </w:r>
      <w:r>
        <w:t xml:space="preserve"> центральной нервной системы (ЦНС) – информация, поступающая из внешней среды, анализируется и осуществляется выбор или разработка програ</w:t>
      </w:r>
      <w:r>
        <w:t>м</w:t>
      </w:r>
      <w:r>
        <w:t>мы ответной реакции, т. е. формируется информация об изменении организации жизненных пр</w:t>
      </w:r>
      <w:r>
        <w:t>о</w:t>
      </w:r>
      <w:r>
        <w:t>цессов таким образом, чтобы эт</w:t>
      </w:r>
      <w:r>
        <w:t>о изменение не привело к повреждению и гибели организма. Н</w:t>
      </w:r>
      <w:r>
        <w:t>а</w:t>
      </w:r>
      <w:r>
        <w:t>пример, в ответ на повышение температуры внешней среды, которое может привести к повыш</w:t>
      </w:r>
      <w:r>
        <w:t>е</w:t>
      </w:r>
      <w:r>
        <w:t>нию температуры тела и далее к необратимым изменениям в органах (коре головного мозга, орг</w:t>
      </w:r>
      <w:r>
        <w:t>а</w:t>
      </w:r>
      <w:r>
        <w:t>нах зрения, почках)</w:t>
      </w:r>
      <w:r>
        <w:t>, возникают реакции компенсаторного характера. Они могут быть поведенч</w:t>
      </w:r>
      <w:r>
        <w:t>е</w:t>
      </w:r>
      <w:r>
        <w:t>скими –внешними (уход в более прохладное место) или внутренними (снижение выработки тепл</w:t>
      </w:r>
      <w:r>
        <w:t>о</w:t>
      </w:r>
      <w:r>
        <w:t>продукции, повышение теплоотд</w:t>
      </w:r>
      <w:r>
        <w:t>а</w:t>
      </w:r>
      <w:r>
        <w:t>чи).</w:t>
      </w:r>
    </w:p>
    <w:p w:rsidR="00000000" w:rsidRDefault="006D599D">
      <w:pPr>
        <w:pStyle w:val="a3"/>
        <w:widowControl w:val="0"/>
      </w:pPr>
      <w:r>
        <w:t>Датчиками сенсорных систем являются специфические структурные</w:t>
      </w:r>
      <w:r>
        <w:t xml:space="preserve"> нервные образования, </w:t>
      </w:r>
      <w:r>
        <w:rPr>
          <w:i/>
        </w:rPr>
        <w:t>называемые рецепторами.</w:t>
      </w:r>
      <w:r>
        <w:t xml:space="preserve"> Они представляют собой окончания чувствительных (афферентных) нервных волокон, способные возбуждаться при действии раздражителя. Часть из них восприним</w:t>
      </w:r>
      <w:r>
        <w:t>а</w:t>
      </w:r>
      <w:r>
        <w:t xml:space="preserve">ет изменения в окружающей среде (экстероцепторы), а часть </w:t>
      </w:r>
      <w:r>
        <w:t>– во внутренней среде организма (и</w:t>
      </w:r>
      <w:r>
        <w:t>н</w:t>
      </w:r>
      <w:r>
        <w:t>тероцепторы). Выделяют группу рецепторов, расположенных в скелетных мышцах, сухожилиях и сигнализирующих о тонусе мышц (пропри</w:t>
      </w:r>
      <w:r>
        <w:t>о</w:t>
      </w:r>
      <w:r>
        <w:t>цепторы).</w:t>
      </w:r>
    </w:p>
    <w:p w:rsidR="00000000" w:rsidRDefault="006D599D">
      <w:pPr>
        <w:pStyle w:val="a3"/>
        <w:widowControl w:val="0"/>
      </w:pPr>
      <w:r>
        <w:t>В зависимости от природы раздражителя рецепторы подразделяют на н</w:t>
      </w:r>
      <w:r>
        <w:t>е</w:t>
      </w:r>
      <w:r>
        <w:t>сколько групп:</w:t>
      </w:r>
    </w:p>
    <w:p w:rsidR="00000000" w:rsidRDefault="006D599D">
      <w:pPr>
        <w:pStyle w:val="a3"/>
        <w:widowControl w:val="0"/>
      </w:pPr>
      <w:r>
        <w:t>– м</w:t>
      </w:r>
      <w:r>
        <w:t>еханорецепторы, представляющие собой периферические отделы соматической, скеле</w:t>
      </w:r>
      <w:r>
        <w:t>т</w:t>
      </w:r>
      <w:r>
        <w:t>но-мышечной и вестибулярной систем; к ним относятся фонорецепторы, вестибулярные, гравит</w:t>
      </w:r>
      <w:r>
        <w:t>а</w:t>
      </w:r>
      <w:r>
        <w:t>ционые, а также тактильные рецепторы кожи и опорно-двигательного аппарата, барорецепторы</w:t>
      </w:r>
      <w:r>
        <w:t xml:space="preserve"> сердечно-сосудистой системы;</w:t>
      </w:r>
    </w:p>
    <w:p w:rsidR="00000000" w:rsidRDefault="006D599D">
      <w:pPr>
        <w:pStyle w:val="a3"/>
        <w:widowControl w:val="0"/>
      </w:pPr>
      <w:r>
        <w:t>– терморецепторы, воспринимающие температуру как внутри организма, так и в окружа</w:t>
      </w:r>
      <w:r>
        <w:t>ю</w:t>
      </w:r>
      <w:r>
        <w:t>щей организм среде; они объединяют рецепторы кожи и внутренних органов, а также центральные термочу</w:t>
      </w:r>
      <w:r>
        <w:t>в</w:t>
      </w:r>
      <w:r>
        <w:t>ствительные нейроны в коре мозга;</w:t>
      </w:r>
    </w:p>
    <w:p w:rsidR="00000000" w:rsidRDefault="006D599D">
      <w:pPr>
        <w:pStyle w:val="a3"/>
        <w:widowControl w:val="0"/>
      </w:pPr>
      <w:r>
        <w:t>– хемореце</w:t>
      </w:r>
      <w:r>
        <w:t>поторы, реагирующие на воздействие химических веществ; они включают р</w:t>
      </w:r>
      <w:r>
        <w:t>е</w:t>
      </w:r>
      <w:r>
        <w:t>цепторы вкуса и обоняния, сосудистые и тканевые рецепторы (например, глюкорецепторы, во</w:t>
      </w:r>
      <w:r>
        <w:t>с</w:t>
      </w:r>
      <w:r>
        <w:t>принимающие и</w:t>
      </w:r>
      <w:r>
        <w:t>з</w:t>
      </w:r>
      <w:r>
        <w:t>менение уровня сахара в крови);</w:t>
      </w:r>
    </w:p>
    <w:p w:rsidR="00000000" w:rsidRDefault="006D599D">
      <w:pPr>
        <w:pStyle w:val="a3"/>
        <w:widowControl w:val="0"/>
      </w:pPr>
      <w:r>
        <w:t>– фоторецепторы, воспринимающие световые раздражител</w:t>
      </w:r>
      <w:r>
        <w:t>и;</w:t>
      </w:r>
    </w:p>
    <w:p w:rsidR="00000000" w:rsidRDefault="006D599D">
      <w:pPr>
        <w:pStyle w:val="a3"/>
        <w:widowControl w:val="0"/>
      </w:pPr>
      <w:r>
        <w:t>– болевые рецепторы, которые выделяются в особую группу; они могут возбуждаться мех</w:t>
      </w:r>
      <w:r>
        <w:t>а</w:t>
      </w:r>
      <w:r>
        <w:t>ническими, химическими и температурными раздражит</w:t>
      </w:r>
      <w:r>
        <w:t>е</w:t>
      </w:r>
      <w:r>
        <w:t>лями.</w:t>
      </w:r>
    </w:p>
    <w:p w:rsidR="00000000" w:rsidRDefault="006D599D">
      <w:pPr>
        <w:pStyle w:val="a3"/>
        <w:widowControl w:val="0"/>
      </w:pPr>
      <w:r>
        <w:t>Согласно психофизиологической классификации рецепторов по характеру ощущений ра</w:t>
      </w:r>
      <w:r>
        <w:t>з</w:t>
      </w:r>
      <w:r>
        <w:t>личают зрительные, слуховые, обон</w:t>
      </w:r>
      <w:r>
        <w:t>ятельные, осязательные рецепторы, рецепторы боли, рецепт</w:t>
      </w:r>
      <w:r>
        <w:t>о</w:t>
      </w:r>
      <w:r>
        <w:t>ры положения тела в пространстве (пр</w:t>
      </w:r>
      <w:r>
        <w:t>о</w:t>
      </w:r>
      <w:r>
        <w:t>приоцепторы и вестибулорецепторы).</w:t>
      </w:r>
    </w:p>
    <w:p w:rsidR="00000000" w:rsidRDefault="006D599D">
      <w:pPr>
        <w:pStyle w:val="a3"/>
        <w:widowControl w:val="0"/>
      </w:pPr>
      <w:r>
        <w:t>Морфологически рецепторы представляют собой клетку, снабженную подвижными воло</w:t>
      </w:r>
      <w:r>
        <w:t>с</w:t>
      </w:r>
      <w:r>
        <w:t>ками или ресничками (подвижными антеннами), обес</w:t>
      </w:r>
      <w:r>
        <w:t>печивающими чувствительность рецепторов. Так, для возбуждения фоторецепторов достаточно 5...10 квантов света, а для обонятельных реце</w:t>
      </w:r>
      <w:r>
        <w:t>п</w:t>
      </w:r>
      <w:r>
        <w:t>торов – о</w:t>
      </w:r>
      <w:r>
        <w:t>д</w:t>
      </w:r>
      <w:r>
        <w:t>ной молекулы вещества.</w:t>
      </w:r>
    </w:p>
    <w:p w:rsidR="00000000" w:rsidRDefault="006D599D">
      <w:pPr>
        <w:pStyle w:val="a3"/>
        <w:widowControl w:val="0"/>
      </w:pPr>
      <w:r>
        <w:t>При длительном воздействии раздражителя происходит адаптация рецептора и его чувств</w:t>
      </w:r>
      <w:r>
        <w:t>и</w:t>
      </w:r>
      <w:r>
        <w:t>тельн</w:t>
      </w:r>
      <w:r>
        <w:t>ость снижается: однако, когда действие постоянного раздражителя прекращается, чувств</w:t>
      </w:r>
      <w:r>
        <w:t>и</w:t>
      </w:r>
      <w:r>
        <w:t>тельность рецепции растет снова. Для адаптации рецепторов нет единого общего закона, и в ка</w:t>
      </w:r>
      <w:r>
        <w:t>ж</w:t>
      </w:r>
      <w:r>
        <w:t>дой сенсорной системе может быть свое сочетание факторов, определяющих изменени</w:t>
      </w:r>
      <w:r>
        <w:t>е возбуд</w:t>
      </w:r>
      <w:r>
        <w:t>и</w:t>
      </w:r>
      <w:r>
        <w:t>тельного процесса в анализаторе. Различают быстро адаптирующиеся (тактильные, барорецепт</w:t>
      </w:r>
      <w:r>
        <w:t>о</w:t>
      </w:r>
      <w:r>
        <w:t>ры) и медленно адаптирующиеся рецепторы (хеморецепторы, фоторецепторы). Вестибулорецепт</w:t>
      </w:r>
      <w:r>
        <w:t>о</w:t>
      </w:r>
      <w:r>
        <w:t>ры и проприоцепторы не ада</w:t>
      </w:r>
      <w:r>
        <w:t>п</w:t>
      </w:r>
      <w:r>
        <w:t>тируются.</w:t>
      </w:r>
    </w:p>
    <w:p w:rsidR="00000000" w:rsidRDefault="006D599D">
      <w:pPr>
        <w:pStyle w:val="a3"/>
        <w:widowControl w:val="0"/>
      </w:pPr>
      <w:r>
        <w:t>Полученная рецепторами информация</w:t>
      </w:r>
      <w:r>
        <w:t xml:space="preserve">, закодированная в нервных импульсах, передается по </w:t>
      </w:r>
      <w:r>
        <w:lastRenderedPageBreak/>
        <w:t>нервным путям в центральные отделы соответствующих анализаторов и используется для контр</w:t>
      </w:r>
      <w:r>
        <w:t>о</w:t>
      </w:r>
      <w:r>
        <w:t>ля со стороны нервной системы, координирующей работы исполнительных органов. Иногда п</w:t>
      </w:r>
      <w:r>
        <w:t>о</w:t>
      </w:r>
      <w:r>
        <w:t>ступающая информация непосред</w:t>
      </w:r>
      <w:r>
        <w:t>ственно переключается на исполнительные органы. Такой при</w:t>
      </w:r>
      <w:r>
        <w:t>н</w:t>
      </w:r>
      <w:r>
        <w:t>цип переработки информации заложен в основу многих безусловных рефлексов (врожденных, н</w:t>
      </w:r>
      <w:r>
        <w:t>а</w:t>
      </w:r>
      <w:r>
        <w:t>следственно передающихся). Например, сокращение мышц конечностей, раздражаемых электрич</w:t>
      </w:r>
      <w:r>
        <w:t>е</w:t>
      </w:r>
      <w:r>
        <w:t>ским током, теплотой и</w:t>
      </w:r>
      <w:r>
        <w:t>ли химическими веществами, вызывает реакцию удаления конечности от раздражителя. Вместе с тем каждый безусловный рефлекс также представляет собой сложную многокомпонентную реакцию в ответ на адекватное ра</w:t>
      </w:r>
      <w:r>
        <w:t>з</w:t>
      </w:r>
      <w:r>
        <w:t>дражение.</w:t>
      </w:r>
    </w:p>
    <w:p w:rsidR="00000000" w:rsidRDefault="006D599D">
      <w:pPr>
        <w:pStyle w:val="a3"/>
        <w:widowControl w:val="0"/>
      </w:pPr>
      <w:r>
        <w:t>При длительном воздействии раздражителя н</w:t>
      </w:r>
      <w:r>
        <w:t>а основе приобретенного опыта формируются условные рефлексы. Они непостоянны, вырабатываются на базе безусловных. Для образования у</w:t>
      </w:r>
      <w:r>
        <w:t>с</w:t>
      </w:r>
      <w:r>
        <w:t>ловного рефлекса необходимо сочетание во времени какого-либо изменения среды, воспринятого корой бол</w:t>
      </w:r>
      <w:r>
        <w:t>ь</w:t>
      </w:r>
      <w:r>
        <w:t>ших полушарий, подкрепл</w:t>
      </w:r>
      <w:r>
        <w:t>енного безусловным рефлексом.</w:t>
      </w:r>
    </w:p>
    <w:p w:rsidR="00000000" w:rsidRDefault="006D599D">
      <w:pPr>
        <w:pStyle w:val="a3"/>
        <w:widowControl w:val="0"/>
      </w:pPr>
      <w:r>
        <w:t>Характер изменений в организме зависит от продолжительности внешних воздействий. Н</w:t>
      </w:r>
      <w:r>
        <w:t>а</w:t>
      </w:r>
      <w:r>
        <w:t>пример, кратковременное снижение концентрации кислорода во вдыхаемом воздухе вызывает лишь учащение дыхания и увеличение скорости кровотока, че</w:t>
      </w:r>
      <w:r>
        <w:t>м и обеспечивается снабжение тк</w:t>
      </w:r>
      <w:r>
        <w:t>а</w:t>
      </w:r>
      <w:r>
        <w:t>ней кислородом. При компенсации длительно действующего гипоксического фактора (кислоро</w:t>
      </w:r>
      <w:r>
        <w:t>д</w:t>
      </w:r>
      <w:r>
        <w:t>ного голодания) участвуют совсем другие механизмы. У человека в горах повышается транспор</w:t>
      </w:r>
      <w:r>
        <w:t>т</w:t>
      </w:r>
      <w:r>
        <w:t>ная функция крови (увеличивается количество эри</w:t>
      </w:r>
      <w:r>
        <w:t>троцитов и изменяются кислородсвязывающие свойства гемоглобина), усиливается анаэробное дыхание, повышается активность фе</w:t>
      </w:r>
      <w:r>
        <w:t>р</w:t>
      </w:r>
      <w:r>
        <w:t>ментов.</w:t>
      </w:r>
    </w:p>
    <w:p w:rsidR="00000000" w:rsidRDefault="006D599D">
      <w:pPr>
        <w:pStyle w:val="a3"/>
        <w:widowControl w:val="0"/>
      </w:pPr>
      <w:r>
        <w:t>В большинстве случаев изменения в организме в ответ на состояние внешней среды прои</w:t>
      </w:r>
      <w:r>
        <w:t>с</w:t>
      </w:r>
      <w:r>
        <w:t xml:space="preserve">ходят при участии нескольких анализаторов </w:t>
      </w:r>
      <w:r>
        <w:t>и невозможно провести четкие границы между ними, особенно на уровне центральной нервной системы. Например, в регуляции позы участвуют вест</w:t>
      </w:r>
      <w:r>
        <w:t>и</w:t>
      </w:r>
      <w:r>
        <w:t>булярный аппарат, гравирецепторы и проприоцепторы мышц, тактильные рецепторы кожи, реце</w:t>
      </w:r>
      <w:r>
        <w:t>п</w:t>
      </w:r>
      <w:r>
        <w:t>торы органа зрения. Поэтому т</w:t>
      </w:r>
      <w:r>
        <w:t>е участки нервной системы, в которых происходит синтез перви</w:t>
      </w:r>
      <w:r>
        <w:t>ч</w:t>
      </w:r>
      <w:r>
        <w:t>ной информации, ее окончательный анализ и сравнение полученного результата с ожидаемым (так называемое опознание образов), функционируют как единое целое. В этом случае разделение ан</w:t>
      </w:r>
      <w:r>
        <w:t>а</w:t>
      </w:r>
      <w:r>
        <w:t>лизаторных с</w:t>
      </w:r>
      <w:r>
        <w:t>истем невозможно еще и потому, что все они имеют один и тот же исполнительный механизм – опорно-двигательный аппарат.</w:t>
      </w:r>
    </w:p>
    <w:p w:rsidR="00000000" w:rsidRDefault="006D599D">
      <w:pPr>
        <w:pStyle w:val="a3"/>
        <w:widowControl w:val="0"/>
      </w:pPr>
      <w:r>
        <w:t>Человек обладает рядом специализированных периферических образований – органов чувств, обеспечивающих восприятие действующих на организм в</w:t>
      </w:r>
      <w:r>
        <w:t>нешних раздражителей (из окр</w:t>
      </w:r>
      <w:r>
        <w:t>у</w:t>
      </w:r>
      <w:r>
        <w:t>жающей среды). К ним относятся органы зрения, слуха, обоняния, вкуса, осязания. Не следует смешивать понятия «орган чувств» и «рецептор», например, глаз –это орган зрения, а сетчатка –фоторецептор, один из компонентов органа зр</w:t>
      </w:r>
      <w:r>
        <w:t>ения. Помимо сетчатки в состав органа зрения вх</w:t>
      </w:r>
      <w:r>
        <w:t>о</w:t>
      </w:r>
      <w:r>
        <w:t>дят преломляющие среды глаза, различные его оболочки, мышечный аппарат. Понятие «орган чувств» в значительной мере условно, так как сам по себе он не может обеспечить ощущение. Для возни</w:t>
      </w:r>
      <w:r>
        <w:t>к</w:t>
      </w:r>
      <w:r>
        <w:t>новения субъективного</w:t>
      </w:r>
      <w:r>
        <w:t xml:space="preserve"> ощущения необходимо, чтобы возбуждение, возникшее в рецепт</w:t>
      </w:r>
      <w:r>
        <w:t>о</w:t>
      </w:r>
      <w:r>
        <w:t>рах, п</w:t>
      </w:r>
      <w:r>
        <w:t>о</w:t>
      </w:r>
      <w:r>
        <w:t>ступило в центральную нервную систему – специальные отделы коры больших полушарий, так как именно с деятельностью высших отделов головного мозга связано возникновение субъе</w:t>
      </w:r>
      <w:r>
        <w:t>к</w:t>
      </w:r>
      <w:r>
        <w:t>тивных ощущ</w:t>
      </w:r>
      <w:r>
        <w:t>е</w:t>
      </w:r>
      <w:r>
        <w:t>ний.</w:t>
      </w:r>
    </w:p>
    <w:p w:rsidR="00000000" w:rsidRDefault="006D599D">
      <w:pPr>
        <w:pStyle w:val="a3"/>
        <w:widowControl w:val="0"/>
      </w:pPr>
      <w:r>
        <w:rPr>
          <w:i/>
        </w:rPr>
        <w:t>Органы зрения</w:t>
      </w:r>
      <w:r>
        <w:t xml:space="preserve"> играют исключительную роль в жизни человека. Посредством </w:t>
      </w:r>
      <w:r>
        <w:rPr>
          <w:i/>
        </w:rPr>
        <w:t>зрения</w:t>
      </w:r>
      <w:r>
        <w:t xml:space="preserve"> чел</w:t>
      </w:r>
      <w:r>
        <w:t>о</w:t>
      </w:r>
      <w:r>
        <w:t>век познает форму, величину, цвет предмета, направление и расстояние, на котором он находится. Зрительный анализатор – это глаза, зрительные нервы и зрительный центр, распол</w:t>
      </w:r>
      <w:r>
        <w:t>оженный в зат</w:t>
      </w:r>
      <w:r>
        <w:t>ы</w:t>
      </w:r>
      <w:r>
        <w:t>лочной доле коры головного мозга.</w:t>
      </w:r>
    </w:p>
    <w:p w:rsidR="00000000" w:rsidRDefault="006D599D">
      <w:pPr>
        <w:pStyle w:val="a3"/>
        <w:widowControl w:val="0"/>
      </w:pPr>
      <w:r>
        <w:t>Глаз представляет собой сложную оптическую систему (рис. 3.1). Глазное яблоко имеет форму шара с тремя оболочками: наружная, толстая оболочка называется белковой, или склерой, а ее передняя прозрачная часть–р</w:t>
      </w:r>
      <w:r>
        <w:t>оговицей. Внутрь от белковой оболочки расположена вторая–сос</w:t>
      </w:r>
      <w:r>
        <w:t>у</w:t>
      </w:r>
      <w:r>
        <w:t>дистая оболочка. Ее передняя часть, лежащая позади роговицы, называется радужкой, в центре к</w:t>
      </w:r>
      <w:r>
        <w:t>о</w:t>
      </w:r>
      <w:r>
        <w:t>торой имеется отверстие, именуемое зрачком. Радужка играет роль диафрагмы. Сзади радужной оболочки, пр</w:t>
      </w:r>
      <w:r>
        <w:t>отив зрачка, расположен хрусталик, который можно сравнить с двояковыпуклой о</w:t>
      </w:r>
      <w:r>
        <w:t>п</w:t>
      </w:r>
      <w:r>
        <w:t>тической линзой. Между роговицей и радужкой, а также между радужкой и хрусталиком распол</w:t>
      </w:r>
      <w:r>
        <w:t>о</w:t>
      </w:r>
      <w:r>
        <w:t>жены соответственно передняя и задняя камеры глаза. В них находится прозрачная, богатая пи</w:t>
      </w:r>
      <w:r>
        <w:t>т</w:t>
      </w:r>
      <w:r>
        <w:t>а</w:t>
      </w:r>
      <w:r>
        <w:t>тельными веществами, жидкость, снабжающая ими роговицу и хрусталик, которые лишены кров</w:t>
      </w:r>
      <w:r>
        <w:t>е</w:t>
      </w:r>
      <w:r>
        <w:t>носных сосудов. За хрусталиком, заполняя всю п</w:t>
      </w:r>
      <w:r>
        <w:t>о</w:t>
      </w:r>
      <w:r>
        <w:t>лость глаза, находится стекловидное тело.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33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8" w:type="dxa"/>
          </w:tcPr>
          <w:p w:rsidR="00000000" w:rsidRDefault="00AA3E92">
            <w:pPr>
              <w:framePr w:hSpace="180" w:wrap="around" w:vAnchor="text" w:hAnchor="text" w:y="1" w:anchorLock="1"/>
              <w:widowControl w:val="0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56435" cy="1924685"/>
                  <wp:effectExtent l="1905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</w:p>
        </w:tc>
      </w:tr>
    </w:tbl>
    <w:tbl>
      <w:tblPr>
        <w:tblW w:w="0" w:type="auto"/>
        <w:tblLayout w:type="fixed"/>
        <w:tblLook w:val="0000"/>
      </w:tblPr>
      <w:tblGrid>
        <w:gridCol w:w="334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8" w:type="dxa"/>
          </w:tcPr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  <w:rPr>
                <w:sz w:val="20"/>
              </w:rPr>
            </w:pPr>
            <w:r>
              <w:rPr>
                <w:sz w:val="20"/>
              </w:rPr>
              <w:t>Рис . 3.1. Схема строения глаза 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ловека:</w:t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1–роговица; </w:t>
            </w:r>
            <w:r>
              <w:rPr>
                <w:i/>
                <w:sz w:val="20"/>
              </w:rPr>
              <w:t>2–</w:t>
            </w:r>
            <w:r>
              <w:rPr>
                <w:sz w:val="20"/>
              </w:rPr>
              <w:t>передняя камера;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  <w:r>
              <w:rPr>
                <w:sz w:val="20"/>
              </w:rPr>
              <w:t xml:space="preserve">– хрусталик; </w:t>
            </w:r>
            <w:r>
              <w:rPr>
                <w:i/>
                <w:sz w:val="20"/>
              </w:rPr>
              <w:t>4–</w:t>
            </w:r>
            <w:r>
              <w:rPr>
                <w:sz w:val="20"/>
              </w:rPr>
              <w:t xml:space="preserve">радужка; </w:t>
            </w:r>
            <w:r>
              <w:rPr>
                <w:i/>
                <w:sz w:val="20"/>
              </w:rPr>
              <w:t>5–</w:t>
            </w:r>
            <w:r>
              <w:rPr>
                <w:sz w:val="20"/>
              </w:rPr>
              <w:t>конъюн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тива; б– ресничное (цил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арное) т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ло с отростками и воло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нами свя</w:t>
            </w:r>
            <w:r>
              <w:rPr>
                <w:sz w:val="20"/>
              </w:rPr>
              <w:t>з</w:t>
            </w:r>
            <w:r>
              <w:rPr>
                <w:sz w:val="20"/>
              </w:rPr>
              <w:t>ки, поддерживающей хр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 xml:space="preserve">сталик; 7–склера; </w:t>
            </w:r>
            <w:r>
              <w:rPr>
                <w:i/>
                <w:sz w:val="20"/>
              </w:rPr>
              <w:t>8</w:t>
            </w:r>
            <w:r>
              <w:rPr>
                <w:sz w:val="20"/>
              </w:rPr>
              <w:t xml:space="preserve"> и </w:t>
            </w:r>
            <w:r>
              <w:rPr>
                <w:i/>
                <w:sz w:val="20"/>
              </w:rPr>
              <w:t>16–</w:t>
            </w:r>
            <w:r>
              <w:rPr>
                <w:sz w:val="20"/>
              </w:rPr>
              <w:t xml:space="preserve">прямые мышцы, обеспечивающие движение глаз; </w:t>
            </w:r>
            <w:r>
              <w:rPr>
                <w:i/>
                <w:sz w:val="20"/>
              </w:rPr>
              <w:t>9–</w:t>
            </w:r>
            <w:r>
              <w:rPr>
                <w:sz w:val="20"/>
              </w:rPr>
              <w:t>сосудистая оболочка; 10–сетчатка; 11–стекловидное тело;</w:t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i/>
                <w:sz w:val="20"/>
              </w:rPr>
              <w:t>12</w:t>
            </w:r>
            <w:r>
              <w:rPr>
                <w:sz w:val="20"/>
              </w:rPr>
              <w:t>–цент</w:t>
            </w:r>
            <w:r>
              <w:rPr>
                <w:sz w:val="20"/>
              </w:rPr>
              <w:t xml:space="preserve">ральная ямка желтого пятна сетчатки; </w:t>
            </w:r>
            <w:r>
              <w:rPr>
                <w:i/>
                <w:sz w:val="20"/>
              </w:rPr>
              <w:t>13–</w:t>
            </w:r>
            <w:r>
              <w:rPr>
                <w:sz w:val="20"/>
              </w:rPr>
              <w:t xml:space="preserve">артерии; </w:t>
            </w:r>
            <w:r>
              <w:rPr>
                <w:i/>
                <w:sz w:val="20"/>
              </w:rPr>
              <w:t>14</w:t>
            </w:r>
            <w:r>
              <w:rPr>
                <w:sz w:val="20"/>
              </w:rPr>
              <w:t>–зрител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 xml:space="preserve">ный нерв; </w:t>
            </w:r>
            <w:r>
              <w:rPr>
                <w:i/>
                <w:sz w:val="20"/>
              </w:rPr>
              <w:t>15</w:t>
            </w:r>
            <w:r>
              <w:rPr>
                <w:sz w:val="20"/>
              </w:rPr>
              <w:t>– оболочка зр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тельного нерва</w:t>
            </w:r>
          </w:p>
        </w:tc>
      </w:tr>
    </w:tbl>
    <w:p w:rsidR="00000000" w:rsidRDefault="006D599D">
      <w:pPr>
        <w:pStyle w:val="a3"/>
        <w:widowControl w:val="0"/>
      </w:pPr>
      <w:r>
        <w:t>Лучи света, попадая в глаз, проходят через роговицу, хр</w:t>
      </w:r>
      <w:r>
        <w:t>у</w:t>
      </w:r>
      <w:r>
        <w:t>сталик и стекловидное тело, т. е. через три преломляющие пр</w:t>
      </w:r>
      <w:r>
        <w:t>о</w:t>
      </w:r>
      <w:r>
        <w:t>зрачные среды, и попадают на внутреннюю</w:t>
      </w:r>
      <w:r>
        <w:t xml:space="preserve"> оболочку глаза – се</w:t>
      </w:r>
      <w:r>
        <w:t>т</w:t>
      </w:r>
      <w:r>
        <w:t>чатку, в ней находятся светочувствительные рецепторы–палочки (130 млн.) и колбочки (7 млн.).</w:t>
      </w:r>
    </w:p>
    <w:p w:rsidR="00000000" w:rsidRDefault="006D599D">
      <w:pPr>
        <w:pStyle w:val="a3"/>
        <w:widowControl w:val="0"/>
      </w:pPr>
      <w:r>
        <w:t>Свет, проникающий в глаз, воздействует на фотохимич</w:t>
      </w:r>
      <w:r>
        <w:t>е</w:t>
      </w:r>
      <w:r>
        <w:t>ское вещество элементов сетчатки и разлагает его. Достигнув о</w:t>
      </w:r>
      <w:r>
        <w:t>п</w:t>
      </w:r>
      <w:r>
        <w:t>ределенной концентрации, про</w:t>
      </w:r>
      <w:r>
        <w:t>дукты распада раздражают нер</w:t>
      </w:r>
      <w:r>
        <w:t>в</w:t>
      </w:r>
      <w:r>
        <w:t>ные окончания, заложенные в палочках и колбочках. Возника</w:t>
      </w:r>
      <w:r>
        <w:t>ю</w:t>
      </w:r>
      <w:r>
        <w:t>щие при этом импульсы по волокнам зрительного нерва пост</w:t>
      </w:r>
      <w:r>
        <w:t>у</w:t>
      </w:r>
      <w:r>
        <w:t>п</w:t>
      </w:r>
      <w:r>
        <w:t>а</w:t>
      </w:r>
      <w:r>
        <w:t>ют в нервные клетки зрительного бугра и человек видит цвет, форму и величину пре</w:t>
      </w:r>
      <w:r>
        <w:t>д</w:t>
      </w:r>
      <w:r>
        <w:t>метов.</w:t>
      </w:r>
    </w:p>
    <w:p w:rsidR="00000000" w:rsidRDefault="006D599D">
      <w:pPr>
        <w:pStyle w:val="a3"/>
        <w:widowControl w:val="0"/>
      </w:pPr>
      <w:r>
        <w:t>Функции палочек и колб</w:t>
      </w:r>
      <w:r>
        <w:t>очек различны: колбочки обесп</w:t>
      </w:r>
      <w:r>
        <w:t>е</w:t>
      </w:r>
      <w:r>
        <w:t>чивают так называемое дневное зрение, «ночное» же зрение ос</w:t>
      </w:r>
      <w:r>
        <w:t>у</w:t>
      </w:r>
      <w:r>
        <w:t>ществляется с помощью палочек. Разрешающая способность п</w:t>
      </w:r>
      <w:r>
        <w:t>а</w:t>
      </w:r>
      <w:r>
        <w:t>лочек и колбочек различна; колбочки позволяют четко различать мелкие детали. Цветное зрение осуществляется ис</w:t>
      </w:r>
      <w:r>
        <w:t>ключительно через колбочковый аппарат, палочки цвета не воспринимают и дают а</w:t>
      </w:r>
      <w:r>
        <w:t>х</w:t>
      </w:r>
      <w:r>
        <w:t>роматические изображения.</w:t>
      </w:r>
    </w:p>
    <w:p w:rsidR="00000000" w:rsidRDefault="006D599D">
      <w:pPr>
        <w:pStyle w:val="a3"/>
        <w:widowControl w:val="0"/>
      </w:pPr>
      <w:r>
        <w:t>Чтобы видеть форму предмета, надо четко различать его границы, очертания. Эта способность глаза характеризуется ос</w:t>
      </w:r>
      <w:r>
        <w:t>т</w:t>
      </w:r>
      <w:r>
        <w:t>ротой зрения. Острота зрения измеряет</w:t>
      </w:r>
      <w:r>
        <w:t>ся минимальным углом (от 0,5 до 10°), при котором две точки на расстоянии 5 м еще воспр</w:t>
      </w:r>
      <w:r>
        <w:t>и</w:t>
      </w:r>
      <w:r>
        <w:t>нимаются отдельно.</w:t>
      </w:r>
    </w:p>
    <w:p w:rsidR="00000000" w:rsidRDefault="006D599D">
      <w:pPr>
        <w:pStyle w:val="a3"/>
        <w:widowControl w:val="0"/>
      </w:pPr>
      <w:r>
        <w:t>Согласованное движение глаз совершается с помощью трех пар мышц, вращающих глазное яблоко, и вследствие этого зрительные оси обоих глаз всегда направ</w:t>
      </w:r>
      <w:r>
        <w:t>лены на одну точку фи</w:t>
      </w:r>
      <w:r>
        <w:t>к</w:t>
      </w:r>
      <w:r>
        <w:t>сации.</w:t>
      </w:r>
    </w:p>
    <w:p w:rsidR="00000000" w:rsidRDefault="006D599D">
      <w:pPr>
        <w:pStyle w:val="a3"/>
        <w:widowControl w:val="0"/>
      </w:pPr>
      <w:r>
        <w:t>Глаз чувствителен к видимому диапазону спектра электромагнитных колебаний (380–770 нм).</w:t>
      </w:r>
    </w:p>
    <w:p w:rsidR="00000000" w:rsidRDefault="006D599D">
      <w:pPr>
        <w:pStyle w:val="a3"/>
        <w:widowControl w:val="0"/>
      </w:pPr>
      <w:r>
        <w:rPr>
          <w:i/>
        </w:rPr>
        <w:t>Слух –</w:t>
      </w:r>
      <w:r>
        <w:t xml:space="preserve"> способность организма воспринимать и различать звуковые колебания. Эта спосо</w:t>
      </w:r>
      <w:r>
        <w:t>б</w:t>
      </w:r>
      <w:r>
        <w:t xml:space="preserve">ность воплощается слуховым анализатором. Человеческому </w:t>
      </w:r>
      <w:r>
        <w:t>уху доступна область звуков, механ</w:t>
      </w:r>
      <w:r>
        <w:t>и</w:t>
      </w:r>
      <w:r>
        <w:t>ческих кол</w:t>
      </w:r>
      <w:r>
        <w:t>е</w:t>
      </w:r>
      <w:r>
        <w:t>баний с частотой 16...20 000 Гц.</w:t>
      </w:r>
    </w:p>
    <w:p w:rsidR="00000000" w:rsidRDefault="006D599D">
      <w:pPr>
        <w:pStyle w:val="a3"/>
        <w:widowControl w:val="0"/>
      </w:pPr>
      <w:r>
        <w:rPr>
          <w:i/>
        </w:rPr>
        <w:t>Орган слуха –</w:t>
      </w:r>
      <w:r>
        <w:t xml:space="preserve"> ухо представляет собой воспринимающую часть звукового анализатора (рис. 3.2). Оно имеет три отдела: наружное, среднее и внутреннее ухо. Наружное ухо состоит из ушн</w:t>
      </w:r>
      <w:r>
        <w:t>ой раковины и наружного слухового прохода, затянутого упругой барабанной перепонкой, отделя</w:t>
      </w:r>
      <w:r>
        <w:t>ю</w:t>
      </w:r>
      <w:r>
        <w:t>щей среднее ухо. Ушная раковина и слуховой проход служат для улучшения приема звука высоких частот. Они способны усиливать звук с частотой 2000...5000 Гц на 10...20</w:t>
      </w:r>
      <w:r>
        <w:t xml:space="preserve"> дБ, и это обстоятельство определяет повышенную опасность звуков указанного диапазона ча</w:t>
      </w:r>
      <w:r>
        <w:t>с</w:t>
      </w:r>
      <w:r>
        <w:t>тот.</w:t>
      </w:r>
    </w:p>
    <w:p w:rsidR="00000000" w:rsidRDefault="006D599D">
      <w:pPr>
        <w:pStyle w:val="a3"/>
        <w:widowControl w:val="0"/>
      </w:pPr>
      <w:r>
        <w:t>В полости среднего уха расположены так называемые слуховые косточки: молоточек, нак</w:t>
      </w:r>
      <w:r>
        <w:t>о</w:t>
      </w:r>
      <w:r>
        <w:t>вальня и стремячко, связанные как бы в одну цепь. Они служат для передачи звук</w:t>
      </w:r>
      <w:r>
        <w:t>овых колебаний от барабанной перепонки во внутреннее ухо, где расположен специальный, воспринимающий звук, орган, называемый кортиевым. В среднем ухе амплитуда колебаний уменьшается, а мышца сре</w:t>
      </w:r>
      <w:r>
        <w:t>д</w:t>
      </w:r>
      <w:r>
        <w:t>него уха обеспечивает защиту от звуков низкой частоты. Полост</w:t>
      </w:r>
      <w:r>
        <w:t>ь среднего уха сообщается с пол</w:t>
      </w:r>
      <w:r>
        <w:t>о</w:t>
      </w:r>
      <w:r>
        <w:t>стью носоглотки с помощью евстахиевой трубы, по которой во время глотания воздух проходит в полость среднего уха.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</w:tblGrid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008" w:type="dxa"/>
          </w:tcPr>
          <w:p w:rsidR="00000000" w:rsidRDefault="006D599D">
            <w:pPr>
              <w:framePr w:hSpace="180" w:wrap="around" w:vAnchor="text" w:hAnchor="text" w:xAlign="right" w:y="1" w:anchorLock="1"/>
              <w:widowControl w:val="0"/>
              <w:ind w:firstLine="0"/>
            </w:pPr>
          </w:p>
          <w:p w:rsidR="00000000" w:rsidRDefault="006D599D">
            <w:pPr>
              <w:pStyle w:val="a3"/>
              <w:framePr w:hSpace="180" w:wrap="around" w:vAnchor="text" w:hAnchor="text" w:xAlign="right" w:y="1"/>
              <w:widowControl w:val="0"/>
              <w:ind w:firstLine="0"/>
            </w:pPr>
          </w:p>
        </w:tc>
      </w:tr>
    </w:tbl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5"/>
        <w:gridCol w:w="3348"/>
      </w:tblGrid>
      <w:tr w:rsidR="00000000">
        <w:tblPrEx>
          <w:tblCellMar>
            <w:top w:w="0" w:type="dxa"/>
            <w:bottom w:w="0" w:type="dxa"/>
          </w:tblCellMar>
        </w:tblPrEx>
        <w:trPr>
          <w:gridBefore w:val="1"/>
          <w:wBefore w:w="845" w:type="dxa"/>
          <w:jc w:val="right"/>
        </w:trPr>
        <w:tc>
          <w:tcPr>
            <w:tcW w:w="3348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383"/>
          <w:jc w:val="right"/>
        </w:trPr>
        <w:tc>
          <w:tcPr>
            <w:tcW w:w="4193" w:type="dxa"/>
            <w:gridSpan w:val="2"/>
          </w:tcPr>
          <w:p w:rsidR="00000000" w:rsidRDefault="00AA3E92">
            <w:pPr>
              <w:widowControl w:val="0"/>
              <w:ind w:firstLine="0"/>
              <w:jc w:val="left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7845" cy="1732915"/>
                  <wp:effectExtent l="19050" t="0" r="190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99D">
              <w:rPr>
                <w:sz w:val="20"/>
              </w:rPr>
              <w:t>Рис. 3.2. Схематическое изображение органа слуха (на разрезе)</w:t>
            </w:r>
            <w:r w:rsidR="006D599D">
              <w:rPr>
                <w:sz w:val="20"/>
                <w:lang w:val="en-US"/>
              </w:rPr>
              <w:t>:</w:t>
            </w:r>
          </w:p>
          <w:p w:rsidR="00000000" w:rsidRDefault="006D599D">
            <w:pPr>
              <w:widowControl w:val="0"/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1–ушная раковина; </w:t>
            </w:r>
            <w:r>
              <w:rPr>
                <w:i/>
                <w:sz w:val="20"/>
              </w:rPr>
              <w:t>2</w:t>
            </w:r>
            <w:r>
              <w:rPr>
                <w:sz w:val="20"/>
              </w:rPr>
              <w:t>–наружный слуховой про</w:t>
            </w:r>
            <w:r>
              <w:rPr>
                <w:sz w:val="20"/>
              </w:rPr>
              <w:t xml:space="preserve">ход; </w:t>
            </w:r>
            <w:r>
              <w:rPr>
                <w:i/>
                <w:sz w:val="20"/>
              </w:rPr>
              <w:t>3 –</w:t>
            </w:r>
            <w:r>
              <w:rPr>
                <w:sz w:val="20"/>
              </w:rPr>
              <w:t xml:space="preserve"> барабанная перепонка; отделя</w:t>
            </w:r>
            <w:r>
              <w:rPr>
                <w:sz w:val="20"/>
              </w:rPr>
              <w:t>ю</w:t>
            </w:r>
            <w:r>
              <w:rPr>
                <w:sz w:val="20"/>
              </w:rPr>
              <w:t xml:space="preserve">щая наружный слуховой проход от полости среднего уха; </w:t>
            </w:r>
            <w:r>
              <w:rPr>
                <w:i/>
                <w:sz w:val="20"/>
              </w:rPr>
              <w:t>4–</w:t>
            </w:r>
            <w:r>
              <w:rPr>
                <w:sz w:val="20"/>
              </w:rPr>
              <w:t xml:space="preserve">система косточек среднего уха молоточек, наковальня, стремячко; 5– полукружные каналы; </w:t>
            </w:r>
            <w:r>
              <w:rPr>
                <w:i/>
                <w:sz w:val="20"/>
              </w:rPr>
              <w:t>6–</w:t>
            </w:r>
            <w:r>
              <w:rPr>
                <w:sz w:val="20"/>
              </w:rPr>
              <w:t>улитка; 7–лицевой нерв и нерв органа слуха и равновесия; 8– евстахиева (с</w:t>
            </w:r>
            <w:r>
              <w:rPr>
                <w:sz w:val="20"/>
              </w:rPr>
              <w:t>лух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вая) труба</w:t>
            </w:r>
          </w:p>
          <w:p w:rsidR="00000000" w:rsidRDefault="006D599D">
            <w:pPr>
              <w:pStyle w:val="a3"/>
              <w:framePr w:hSpace="180" w:wrap="around" w:vAnchor="text" w:hAnchor="text" w:xAlign="right" w:y="1"/>
              <w:widowControl w:val="0"/>
              <w:ind w:firstLine="0"/>
            </w:pPr>
          </w:p>
        </w:tc>
      </w:tr>
    </w:tbl>
    <w:p w:rsidR="00000000" w:rsidRDefault="006D599D">
      <w:pPr>
        <w:pStyle w:val="a3"/>
        <w:widowControl w:val="0"/>
      </w:pPr>
      <w:r>
        <w:t>Внутреннее ухо отличается наиболее сложным устройством. Оно состоит из трех частей: улитки, трех полукружных каналов и мешочков преддверия. Улитка воспринимает звуковые ра</w:t>
      </w:r>
      <w:r>
        <w:t>з</w:t>
      </w:r>
      <w:r>
        <w:t>дражения, а мешочки преддверия и полукружные каналы –раздражения, в</w:t>
      </w:r>
      <w:r>
        <w:t>озникающие от перем</w:t>
      </w:r>
      <w:r>
        <w:t>е</w:t>
      </w:r>
      <w:r>
        <w:t>ны положения тела в пространстве.</w:t>
      </w:r>
    </w:p>
    <w:p w:rsidR="00000000" w:rsidRDefault="006D599D">
      <w:pPr>
        <w:pStyle w:val="a3"/>
        <w:widowControl w:val="0"/>
      </w:pPr>
      <w:r>
        <w:t>Звуковые волны проникают в слуховой проход, приводят в движение барабанную перепо</w:t>
      </w:r>
      <w:r>
        <w:t>н</w:t>
      </w:r>
      <w:r>
        <w:t>ку и через цепь слуховых косточек передаются в полость улитки внутреннего уха. Колебания жи</w:t>
      </w:r>
      <w:r>
        <w:t>д</w:t>
      </w:r>
      <w:r>
        <w:t>кости в канале улитки переда</w:t>
      </w:r>
      <w:r>
        <w:t>ются волокнам основной перепонки кортиева органа в резонанс тем звукам, которые поступают в ухо. Колебания волокон улитки приводят в движение расположенные в них клетки кортиева органа. Возникающий нервный импульс передается в соответствующий о</w:t>
      </w:r>
      <w:r>
        <w:t>т</w:t>
      </w:r>
      <w:r>
        <w:t>дел головно</w:t>
      </w:r>
      <w:r>
        <w:t>го мозга, в котором синтезируется соответствующее слуховое представл</w:t>
      </w:r>
      <w:r>
        <w:t>е</w:t>
      </w:r>
      <w:r>
        <w:t>ние.</w:t>
      </w:r>
    </w:p>
    <w:p w:rsidR="00000000" w:rsidRDefault="006D599D">
      <w:pPr>
        <w:pStyle w:val="a3"/>
        <w:widowControl w:val="0"/>
      </w:pPr>
      <w:r>
        <w:t>Орган слуха воспринимает далеко не все многочисленные звуки окружающей среды. Част</w:t>
      </w:r>
      <w:r>
        <w:t>о</w:t>
      </w:r>
      <w:r>
        <w:t>ты, близкие к верхнему и нижнему пределам слышимости, вызывают слуховое ощущение лишь при большой и</w:t>
      </w:r>
      <w:r>
        <w:t>нтенсивности и по этой причине обычно не слышны. Очень интенсивные звуки слышимого диапазона могут вызвать боль в ухе и даже п</w:t>
      </w:r>
      <w:r>
        <w:t>о</w:t>
      </w:r>
      <w:r>
        <w:t>вредить слух.</w:t>
      </w:r>
    </w:p>
    <w:p w:rsidR="00000000" w:rsidRDefault="006D599D">
      <w:pPr>
        <w:pStyle w:val="a3"/>
        <w:widowControl w:val="0"/>
      </w:pPr>
      <w:r>
        <w:t xml:space="preserve">Механизм защиты слухового анализатора от повреждения при воздействии интенсивных звуков предусмотрен анатомическим </w:t>
      </w:r>
      <w:r>
        <w:t>строением среднего уха, системой слуховых косточек и м</w:t>
      </w:r>
      <w:r>
        <w:t>ы</w:t>
      </w:r>
      <w:r>
        <w:t>шечных волокон, которые являются механическим передаточным звеном, ответственным за поя</w:t>
      </w:r>
      <w:r>
        <w:t>в</w:t>
      </w:r>
      <w:r>
        <w:t>ление акустического рефлекса блокировки звука в ответ на интенсивный звуковой раздражитель. Возникновение акустич</w:t>
      </w:r>
      <w:r>
        <w:t>еского рефлекса обеспечивает защиту чувствительных структур улитки внутреннего уха от разрушения. Скрытый период возникновения акустического рефлекса равен приблизительно 10 мс.</w:t>
      </w:r>
    </w:p>
    <w:p w:rsidR="00000000" w:rsidRDefault="006D599D">
      <w:pPr>
        <w:pStyle w:val="a3"/>
        <w:widowControl w:val="0"/>
      </w:pPr>
      <w:r>
        <w:t>Таким образом, орган слуха выполняет два задания: снабжает организм информацие</w:t>
      </w:r>
      <w:r>
        <w:t>й и обеспечивает самосохранение, противостоит повреждающ</w:t>
      </w:r>
      <w:r>
        <w:t>е</w:t>
      </w:r>
      <w:r>
        <w:t>му действию акустического сигнала.</w:t>
      </w:r>
    </w:p>
    <w:p w:rsidR="00000000" w:rsidRDefault="006D599D">
      <w:pPr>
        <w:pStyle w:val="a3"/>
        <w:widowControl w:val="0"/>
      </w:pPr>
      <w:r>
        <w:rPr>
          <w:i/>
        </w:rPr>
        <w:t>Обоняние –</w:t>
      </w:r>
      <w:r>
        <w:t xml:space="preserve"> способность воспринимать запахи, осуществляется посредством обонятельного анализатора, рецептором которого являются нервные клетки, расположенные в слизи</w:t>
      </w:r>
      <w:r>
        <w:t>стой оболочке верхнего и, отчасти, среднего носовых ходов. Человек обладает различной чувствительностью к пахучим веществам, к некоторым веществам особенно высокой. Например, этилмеркаптан ощущ</w:t>
      </w:r>
      <w:r>
        <w:t>а</w:t>
      </w:r>
      <w:r>
        <w:t>ется при с</w:t>
      </w:r>
      <w:r>
        <w:t>о</w:t>
      </w:r>
      <w:r>
        <w:t>держании его, равном 0,00019 мг в 1 л воздуха.</w:t>
      </w:r>
    </w:p>
    <w:p w:rsidR="00000000" w:rsidRDefault="006D599D">
      <w:pPr>
        <w:pStyle w:val="a3"/>
        <w:widowControl w:val="0"/>
      </w:pPr>
      <w:r>
        <w:t>Сниж</w:t>
      </w:r>
      <w:r>
        <w:t>ение обоняния часто возникает при воспалительных и атрофических процессах в сл</w:t>
      </w:r>
      <w:r>
        <w:t>и</w:t>
      </w:r>
      <w:r>
        <w:t>зистой оболочке носа. В некоторых случаях нарушение обоняния является одним из существенных симпт</w:t>
      </w:r>
      <w:r>
        <w:t>о</w:t>
      </w:r>
      <w:r>
        <w:t>мов поражения ЦНС.</w:t>
      </w:r>
    </w:p>
    <w:p w:rsidR="00000000" w:rsidRDefault="006D599D">
      <w:pPr>
        <w:pStyle w:val="a3"/>
        <w:widowControl w:val="0"/>
      </w:pPr>
      <w:r>
        <w:t>Запахи способны вызывать отвращение к пище, обострять чувств</w:t>
      </w:r>
      <w:r>
        <w:t>ительность нервной сист</w:t>
      </w:r>
      <w:r>
        <w:t>е</w:t>
      </w:r>
      <w:r>
        <w:t>мы, способствовать состоянию подавленности, повышенной раздражительности. Так, сероводород, бензин могут вызывать различные отрицательные реакции вплоть до тошноты, рвоты, обморока. Например, обнаружено, что запах бензола и герантио</w:t>
      </w:r>
      <w:r>
        <w:t>ла обостряет слух, а индол притупляет слух</w:t>
      </w:r>
      <w:r>
        <w:t>о</w:t>
      </w:r>
      <w:r>
        <w:lastRenderedPageBreak/>
        <w:t>вое восприятие, запахи пиридина и толуола обостряют зрительную функцию в сумерках, запах камфоры повышает чувствительность зрительной рецепции зеленого цвета и снижает – кра</w:t>
      </w:r>
      <w:r>
        <w:t>с</w:t>
      </w:r>
      <w:r>
        <w:t>ного.</w:t>
      </w:r>
    </w:p>
    <w:p w:rsidR="00000000" w:rsidRDefault="006D599D">
      <w:pPr>
        <w:pStyle w:val="a3"/>
        <w:widowControl w:val="0"/>
      </w:pPr>
      <w:r>
        <w:rPr>
          <w:i/>
        </w:rPr>
        <w:t>Вкус –</w:t>
      </w:r>
      <w:r>
        <w:t xml:space="preserve"> ощущение, возникающее при </w:t>
      </w:r>
      <w:r>
        <w:t>воздействии раздражителей на специфические реце</w:t>
      </w:r>
      <w:r>
        <w:t>п</w:t>
      </w:r>
      <w:r>
        <w:t>торы, расположенные на различных участках языка. Вкусовое ощущение складывается из воспр</w:t>
      </w:r>
      <w:r>
        <w:t>и</w:t>
      </w:r>
      <w:r>
        <w:t>ятия кислого, соленого, сладкого и горького; вариации вкуса являются результатом комбинации основных перечисленных ощущ</w:t>
      </w:r>
      <w:r>
        <w:t>ений. Разные участки языка имеют неодинаковую чувствител</w:t>
      </w:r>
      <w:r>
        <w:t>ь</w:t>
      </w:r>
      <w:r>
        <w:t>ность к вкусовым веществам: кончик языка более чувствителен к сладкому, края языка – к кисл</w:t>
      </w:r>
      <w:r>
        <w:t>о</w:t>
      </w:r>
      <w:r>
        <w:t>му, ко</w:t>
      </w:r>
      <w:r>
        <w:t>н</w:t>
      </w:r>
      <w:r>
        <w:t>чик и края – к соленому и корень языка наиболее чувствителен к горькому.</w:t>
      </w:r>
    </w:p>
    <w:p w:rsidR="00000000" w:rsidRDefault="006D599D">
      <w:pPr>
        <w:pStyle w:val="a3"/>
        <w:widowControl w:val="0"/>
      </w:pPr>
      <w:r>
        <w:t>Механизм восприятия вкусовы</w:t>
      </w:r>
      <w:r>
        <w:t>х веществ связывают со специфическими химическими реа</w:t>
      </w:r>
      <w:r>
        <w:t>к</w:t>
      </w:r>
      <w:r>
        <w:t>циями на границе «вещество – вкусовой рецептор». Предполагают, что каждый рецептор содержит высокочувствительные белковые вещества, распадающиеся при воздействии определенных вкус</w:t>
      </w:r>
      <w:r>
        <w:t>о</w:t>
      </w:r>
      <w:r>
        <w:t>вых веществ. Возбужден</w:t>
      </w:r>
      <w:r>
        <w:t>ие от вкусовых рецепторов передается в ЦНС по специфическим пров</w:t>
      </w:r>
      <w:r>
        <w:t>о</w:t>
      </w:r>
      <w:r>
        <w:t>дящим п</w:t>
      </w:r>
      <w:r>
        <w:t>у</w:t>
      </w:r>
      <w:r>
        <w:t>тям.</w:t>
      </w:r>
    </w:p>
    <w:p w:rsidR="00000000" w:rsidRDefault="006D599D">
      <w:pPr>
        <w:pStyle w:val="a3"/>
        <w:widowControl w:val="0"/>
      </w:pPr>
      <w:r>
        <w:rPr>
          <w:i/>
        </w:rPr>
        <w:t>Осязание–</w:t>
      </w:r>
      <w:r>
        <w:t>сложное ощущение, возникающее при раздражении рецепторов кожи, слизистых оболочек и мышечно-суставного аппарата. Основная роль в формировании осязания принадлежит кожном</w:t>
      </w:r>
      <w:r>
        <w:t>у анализатору, который осуществляет восприятие внешних механических, температурных, химических и других раздражителей. Осязание складывается из тактильных, температурных, бол</w:t>
      </w:r>
      <w:r>
        <w:t>е</w:t>
      </w:r>
      <w:r>
        <w:t>вых и двигательных ощущений. Основная роль в ощущении принадлежит тактильной реце</w:t>
      </w:r>
      <w:r>
        <w:t>пции – прикоснов</w:t>
      </w:r>
      <w:r>
        <w:t>е</w:t>
      </w:r>
      <w:r>
        <w:t>нию и давлению.</w:t>
      </w:r>
    </w:p>
    <w:p w:rsidR="00000000" w:rsidRDefault="006D599D">
      <w:pPr>
        <w:pStyle w:val="a3"/>
        <w:widowControl w:val="0"/>
      </w:pPr>
      <w:r>
        <w:rPr>
          <w:i/>
        </w:rPr>
        <w:t>Кожа –</w:t>
      </w:r>
      <w:r>
        <w:t xml:space="preserve"> внешний покров тела – представляет собой орган с весьма сложным строением, в</w:t>
      </w:r>
      <w:r>
        <w:t>ы</w:t>
      </w:r>
      <w:r>
        <w:t>полняющий ряд важных жизненных функций. Кроме защиты организма от вредных внешних во</w:t>
      </w:r>
      <w:r>
        <w:t>з</w:t>
      </w:r>
      <w:r>
        <w:t>действий кожа выполняет рецепторную, секреторную, обме</w:t>
      </w:r>
      <w:r>
        <w:t>нную функции, играет значительную роль в терм</w:t>
      </w:r>
      <w:r>
        <w:t>о</w:t>
      </w:r>
      <w:r>
        <w:t>регуляции и т. д.</w:t>
      </w:r>
    </w:p>
    <w:p w:rsidR="00000000" w:rsidRDefault="006D599D">
      <w:pPr>
        <w:pStyle w:val="a3"/>
        <w:widowContro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08" w:type="dxa"/>
          </w:tcPr>
          <w:p w:rsidR="00000000" w:rsidRDefault="00AA3E92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009775" cy="234950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08" w:type="dxa"/>
          </w:tcPr>
          <w:p w:rsidR="00000000" w:rsidRDefault="006D599D">
            <w:pPr>
              <w:pStyle w:val="30"/>
              <w:framePr w:hSpace="180" w:wrap="around" w:vAnchor="text" w:hAnchor="text" w:y="1"/>
              <w:widowControl w:val="0"/>
            </w:pPr>
            <w:r>
              <w:t>Рис. 3.3. Схематическое изображ</w:t>
            </w:r>
            <w:r>
              <w:t>е</w:t>
            </w:r>
            <w:r>
              <w:t>ние микроскопического строения кожи человека (на разрезе)</w:t>
            </w:r>
            <w:r>
              <w:rPr>
                <w:lang w:val="en-US"/>
              </w:rPr>
              <w:t>:</w:t>
            </w:r>
          </w:p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</w:rPr>
              <w:t xml:space="preserve">I–эпидермис, </w:t>
            </w:r>
            <w:r>
              <w:rPr>
                <w:sz w:val="22"/>
                <w:lang w:val="en-US"/>
              </w:rPr>
              <w:t>II</w:t>
            </w:r>
            <w:r>
              <w:rPr>
                <w:sz w:val="22"/>
              </w:rPr>
              <w:t xml:space="preserve">–дерма (собственно кожа); </w:t>
            </w:r>
            <w:r>
              <w:rPr>
                <w:sz w:val="22"/>
                <w:lang w:val="en-US"/>
              </w:rPr>
              <w:t>III</w:t>
            </w:r>
            <w:r>
              <w:rPr>
                <w:sz w:val="22"/>
              </w:rPr>
              <w:t xml:space="preserve"> – подкожная жировая клетчатка, 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 xml:space="preserve"> – роговой слой эпид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 xml:space="preserve">миса, </w:t>
            </w:r>
            <w:r>
              <w:rPr>
                <w:i/>
                <w:sz w:val="22"/>
              </w:rPr>
              <w:t>2–</w:t>
            </w:r>
            <w:r>
              <w:rPr>
                <w:sz w:val="22"/>
              </w:rPr>
              <w:t>базальный, шиповатый, зе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нистый и блестящий слои эпидерм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са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3–мышца, поднимающая волос; </w:t>
            </w:r>
            <w:r>
              <w:rPr>
                <w:i/>
                <w:sz w:val="22"/>
              </w:rPr>
              <w:t>4–</w:t>
            </w:r>
            <w:r>
              <w:rPr>
                <w:sz w:val="22"/>
              </w:rPr>
              <w:t xml:space="preserve">стержень волоса; </w:t>
            </w:r>
            <w:r>
              <w:rPr>
                <w:i/>
                <w:sz w:val="22"/>
              </w:rPr>
              <w:t>5–</w:t>
            </w:r>
            <w:r>
              <w:rPr>
                <w:sz w:val="22"/>
              </w:rPr>
              <w:t>сальная жел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 xml:space="preserve">за. </w:t>
            </w:r>
            <w:r>
              <w:rPr>
                <w:i/>
                <w:sz w:val="22"/>
              </w:rPr>
              <w:t xml:space="preserve">6– </w:t>
            </w:r>
            <w:r>
              <w:rPr>
                <w:sz w:val="22"/>
              </w:rPr>
              <w:t xml:space="preserve">нервные окончания; 7–потовая железа с выводным протоком; </w:t>
            </w:r>
            <w:r>
              <w:rPr>
                <w:i/>
                <w:sz w:val="22"/>
              </w:rPr>
              <w:t>8–</w:t>
            </w:r>
            <w:r>
              <w:rPr>
                <w:sz w:val="22"/>
              </w:rPr>
              <w:t>кровеносный сосуд</w:t>
            </w:r>
          </w:p>
        </w:tc>
      </w:tr>
    </w:tbl>
    <w:p w:rsidR="00000000" w:rsidRDefault="006D599D">
      <w:pPr>
        <w:pStyle w:val="a3"/>
        <w:widowControl w:val="0"/>
      </w:pPr>
      <w:r>
        <w:t>В коже (рис. 3.3) различают три слоя: н</w:t>
      </w:r>
      <w:r>
        <w:t>аружный (эп</w:t>
      </w:r>
      <w:r>
        <w:t>и</w:t>
      </w:r>
      <w:r>
        <w:t>телиальный –эпидермис), соедин</w:t>
      </w:r>
      <w:r>
        <w:t>и</w:t>
      </w:r>
      <w:r>
        <w:t>тельнотканный (собственно кожа–дерма) и подкожная жировая клетчатка. В коже имеется большое число кровеносных и лимфатических сосудов. Нер</w:t>
      </w:r>
      <w:r>
        <w:t>в</w:t>
      </w:r>
      <w:r>
        <w:t>ный аппарат кожи состоит из многочисленных пронизыва</w:t>
      </w:r>
      <w:r>
        <w:t>ю</w:t>
      </w:r>
      <w:r>
        <w:t>щих дерму нервных вол</w:t>
      </w:r>
      <w:r>
        <w:t>окон и нервных окончаний.</w:t>
      </w:r>
    </w:p>
    <w:p w:rsidR="00000000" w:rsidRDefault="006D599D">
      <w:pPr>
        <w:pStyle w:val="a3"/>
        <w:widowControl w:val="0"/>
      </w:pPr>
      <w:r>
        <w:t>Одна из основных функций кожи –защитная; кожа –о</w:t>
      </w:r>
      <w:r>
        <w:t>р</w:t>
      </w:r>
      <w:r>
        <w:t>ган защиты. Так, растяжение, давление, ушибы обезвреж</w:t>
      </w:r>
      <w:r>
        <w:t>и</w:t>
      </w:r>
      <w:r>
        <w:t>в</w:t>
      </w:r>
      <w:r>
        <w:t>а</w:t>
      </w:r>
      <w:r>
        <w:t xml:space="preserve">ются упругой жировой подстилкой и эластичностью кожи. Нормальный роговой слой предохраняет глубокие слои кожи от высыхания и </w:t>
      </w:r>
      <w:r>
        <w:t>весьма устойчив по отношению к различным химическим веществам. Пигмент меланин, поглощающий ультрафиолетовые лучи, предохраняет кожу от воздействия солнечного света. Особенно большое значение имеют стер</w:t>
      </w:r>
      <w:r>
        <w:t>и</w:t>
      </w:r>
      <w:r>
        <w:t>лизующие свойства кожи и устойчивость к различным мик</w:t>
      </w:r>
      <w:r>
        <w:t>р</w:t>
      </w:r>
      <w:r>
        <w:t>о</w:t>
      </w:r>
      <w:r>
        <w:t>бам; неповрежденный роговой слой непроницаем для боле</w:t>
      </w:r>
      <w:r>
        <w:t>з</w:t>
      </w:r>
      <w:r>
        <w:t>нетворных микроорганизмов, а кожное сало и пот создают кислую среду, неблагоприятную для многих микробов Эта спасительная кислотность–результат деятельности потовых и сальных желез, доставляющих необх</w:t>
      </w:r>
      <w:r>
        <w:t>одимые жирные кислоты. Окисление происходит в роговом веществе, поэтому так в</w:t>
      </w:r>
      <w:r>
        <w:t>а</w:t>
      </w:r>
      <w:r>
        <w:t>жен достаточный приток кислорода для профилактики ко</w:t>
      </w:r>
      <w:r>
        <w:t>ж</w:t>
      </w:r>
      <w:r>
        <w:t>ных заболеваний. Кожа «дышит»; если покрыть человека л</w:t>
      </w:r>
      <w:r>
        <w:t>а</w:t>
      </w:r>
      <w:r>
        <w:t>ком, он начнет задыхаться.</w:t>
      </w:r>
    </w:p>
    <w:p w:rsidR="00000000" w:rsidRDefault="006D599D">
      <w:pPr>
        <w:pStyle w:val="a3"/>
        <w:widowControl w:val="0"/>
      </w:pPr>
      <w:r>
        <w:t xml:space="preserve">Важной функцией кожи является ее участие в </w:t>
      </w:r>
      <w:r>
        <w:t>термор</w:t>
      </w:r>
      <w:r>
        <w:t>е</w:t>
      </w:r>
      <w:r>
        <w:t>гуляции (поддержании нормальной температуры тела); 80 % всей теплоотдачи организма осуществляется кожей. При высокой температуре внешней среды кожные сосуды расширяются и теплоотдача конвекцией усиливается. При низкой температуре с</w:t>
      </w:r>
      <w:r>
        <w:t>о</w:t>
      </w:r>
      <w:r>
        <w:t xml:space="preserve">суды суживаются, </w:t>
      </w:r>
      <w:r>
        <w:t>кожа бледнеет, теплоотдача уменьшается.</w:t>
      </w:r>
    </w:p>
    <w:p w:rsidR="00000000" w:rsidRDefault="006D599D">
      <w:pPr>
        <w:pStyle w:val="a3"/>
        <w:widowControl w:val="0"/>
      </w:pPr>
      <w:r>
        <w:t>Секреторная функция обеспечивается сальными и потовыми железами. С кожным салом могут выделяться некоторые лекарственные вещества (иод, бром), продукты промежуточного м</w:t>
      </w:r>
      <w:r>
        <w:t>е</w:t>
      </w:r>
      <w:r>
        <w:lastRenderedPageBreak/>
        <w:t xml:space="preserve">таболизма (обмена веществ), микробных токсинов </w:t>
      </w:r>
      <w:r>
        <w:t>и эндогенных ядов. Функция сальных и потовых желез регулируе</w:t>
      </w:r>
      <w:r>
        <w:t>т</w:t>
      </w:r>
      <w:r>
        <w:t>ся вегетативной нервной системой.</w:t>
      </w:r>
    </w:p>
    <w:p w:rsidR="00000000" w:rsidRDefault="006D599D">
      <w:pPr>
        <w:pStyle w:val="a3"/>
        <w:widowControl w:val="0"/>
      </w:pPr>
      <w:r>
        <w:t>Обменная функция кожи заключается в участии в процессах регуляции общего обмена в</w:t>
      </w:r>
      <w:r>
        <w:t>е</w:t>
      </w:r>
      <w:r>
        <w:t>ществ в организме, особенно водного, минерального и углеводного. Считают, что к</w:t>
      </w:r>
      <w:r>
        <w:t>ожу можно у</w:t>
      </w:r>
      <w:r>
        <w:t>с</w:t>
      </w:r>
      <w:r>
        <w:t>ловно рассматривать как железу внешней и внутренней секреции, с обширной поверхностью, бог</w:t>
      </w:r>
      <w:r>
        <w:t>а</w:t>
      </w:r>
      <w:r>
        <w:t>то снабженной сосудами и тесно связанной со всеми внутренними органами. Кожа–это «периф</w:t>
      </w:r>
      <w:r>
        <w:t>е</w:t>
      </w:r>
      <w:r>
        <w:t>рический мозг», неутомимый сторож, который всегда начеку, постоян</w:t>
      </w:r>
      <w:r>
        <w:t>но извещает центральный мозг о каждой агре</w:t>
      </w:r>
      <w:r>
        <w:t>с</w:t>
      </w:r>
      <w:r>
        <w:t>сии и опасности.</w:t>
      </w:r>
    </w:p>
    <w:p w:rsidR="00000000" w:rsidRDefault="006D599D">
      <w:pPr>
        <w:pStyle w:val="a3"/>
        <w:widowControl w:val="0"/>
      </w:pPr>
      <w:r>
        <w:t>С помощью анализаторов человек получает обширную информацию об окружающем мире. Количество информации принято измерять в двоичных знаках–битах. Например, поток информ</w:t>
      </w:r>
      <w:r>
        <w:t>а</w:t>
      </w:r>
      <w:r>
        <w:t>ции через зрительный рецептор</w:t>
      </w:r>
      <w:r>
        <w:t xml:space="preserve"> человека составляет 10</w:t>
      </w:r>
      <w:r>
        <w:rPr>
          <w:vertAlign w:val="superscript"/>
        </w:rPr>
        <w:t>8</w:t>
      </w:r>
      <w:r>
        <w:t>–10</w:t>
      </w:r>
      <w:r>
        <w:rPr>
          <w:vertAlign w:val="superscript"/>
        </w:rPr>
        <w:t>9</w:t>
      </w:r>
      <w:r>
        <w:t xml:space="preserve"> бит/с, нервные пути пропускают 2*10</w:t>
      </w:r>
      <w:r>
        <w:rPr>
          <w:vertAlign w:val="superscript"/>
        </w:rPr>
        <w:t>6</w:t>
      </w:r>
      <w:r>
        <w:t xml:space="preserve"> бит/с, в памяти прочно задерживается только 1 бит/с. Следовательно, в коре головного мозга ан</w:t>
      </w:r>
      <w:r>
        <w:t>а</w:t>
      </w:r>
      <w:r>
        <w:t>лизируется и оценивается не вся поступающая информация, а наиболее важная. Информация, п</w:t>
      </w:r>
      <w:r>
        <w:t>о</w:t>
      </w:r>
      <w:r>
        <w:t>лучаема</w:t>
      </w:r>
      <w:r>
        <w:t>я из внешней и внутренней среды, определяет работу функциональных систем организма и поведение челов</w:t>
      </w:r>
      <w:r>
        <w:t>е</w:t>
      </w:r>
      <w:r>
        <w:t>ка.</w:t>
      </w:r>
    </w:p>
    <w:p w:rsidR="00000000" w:rsidRDefault="006D599D">
      <w:pPr>
        <w:pStyle w:val="a3"/>
        <w:widowControl w:val="0"/>
      </w:pPr>
      <w:r>
        <w:t>Для управления поведением человека и активностью его функциональных систем (т. е. в</w:t>
      </w:r>
      <w:r>
        <w:t>ы</w:t>
      </w:r>
      <w:r>
        <w:t>ходной информацией, поступающей из коры больших полушарий) достаточ</w:t>
      </w:r>
      <w:r>
        <w:t>но около 10</w:t>
      </w:r>
      <w:r>
        <w:rPr>
          <w:vertAlign w:val="superscript"/>
        </w:rPr>
        <w:t>7</w:t>
      </w:r>
      <w:r>
        <w:t xml:space="preserve"> бит/с при подключении программ, содержащихся в памяти. В табл. 3.1 приведены максимальные скорости передачи информации, принимаемой человеком с помощью различных органов чувств и подвод</w:t>
      </w:r>
      <w:r>
        <w:t>и</w:t>
      </w:r>
      <w:r>
        <w:t>мой к коре больших полушарий.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3.1. Характеристик</w:t>
      </w:r>
      <w:r>
        <w:rPr>
          <w:b/>
        </w:rPr>
        <w:t>а органов чувств по скорости передачи информации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50"/>
        <w:gridCol w:w="3221"/>
        <w:gridCol w:w="322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Воспринимаемый сигнал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 скорость, бит/с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9"/>
        </w:trPr>
        <w:tc>
          <w:tcPr>
            <w:tcW w:w="325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Зрительный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Длина линии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3250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Цвет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9"/>
        </w:trPr>
        <w:tc>
          <w:tcPr>
            <w:tcW w:w="3250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Яркость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3250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Слуховой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Громкость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3250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Высота тона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32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Вкусовой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Соленость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32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Обонятельный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</w:t>
            </w:r>
            <w:r>
              <w:rPr>
                <w:sz w:val="24"/>
              </w:rPr>
              <w:t>ивность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3250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Тактильный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Интенсивность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9"/>
        </w:trPr>
        <w:tc>
          <w:tcPr>
            <w:tcW w:w="3250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3250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Расположение на теле</w:t>
            </w:r>
          </w:p>
        </w:tc>
        <w:tc>
          <w:tcPr>
            <w:tcW w:w="32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Помимо сенсорных, в организме функционируют другие системы, которые или морфолог</w:t>
      </w:r>
      <w:r>
        <w:t>и</w:t>
      </w:r>
      <w:r>
        <w:t>чески (структурно) отчетливо оформлены (кровообращения, пищеварения), или являю</w:t>
      </w:r>
      <w:r>
        <w:t>тся фун</w:t>
      </w:r>
      <w:r>
        <w:t>к</w:t>
      </w:r>
      <w:r>
        <w:t>циональными (терморегуляции, иммунологической защиты). В таких системах существует авт</w:t>
      </w:r>
      <w:r>
        <w:t>о</w:t>
      </w:r>
      <w:r>
        <w:t>номная регуляция и их можно рассматривать как самостоятельные, саморегулирующие, замкнутые цепи, имеющие собственную обратную связь.</w:t>
      </w:r>
    </w:p>
    <w:p w:rsidR="00000000" w:rsidRDefault="006D599D">
      <w:pPr>
        <w:pStyle w:val="a3"/>
        <w:widowControl w:val="0"/>
      </w:pPr>
      <w:r>
        <w:t>Между всеми системами органи</w:t>
      </w:r>
      <w:r>
        <w:t>зма существуют взаимосвязи, и организм человека в фун</w:t>
      </w:r>
      <w:r>
        <w:t>к</w:t>
      </w:r>
      <w:r>
        <w:t>циональном отношении представляет собой единое целое. Одна из важнейших функциональных систем организма – нервная система, она связывает между собой различные системы и части орг</w:t>
      </w:r>
      <w:r>
        <w:t>а</w:t>
      </w:r>
      <w:r>
        <w:t>низма.</w:t>
      </w:r>
    </w:p>
    <w:p w:rsidR="00000000" w:rsidRDefault="006D599D">
      <w:pPr>
        <w:pStyle w:val="a3"/>
        <w:widowControl w:val="0"/>
      </w:pPr>
      <w:r>
        <w:t xml:space="preserve">Нервная система </w:t>
      </w:r>
      <w:r>
        <w:t>имеет обширное взаимодействие центральных и периферических образ</w:t>
      </w:r>
      <w:r>
        <w:t>о</w:t>
      </w:r>
      <w:r>
        <w:t>ваний, включая различные анатомические структуры, комбинации гуморальных веществ (ферме</w:t>
      </w:r>
      <w:r>
        <w:t>н</w:t>
      </w:r>
      <w:r>
        <w:t>тов, белков, витаминов, микроэлементов и др.), объединенных взаимозависимостью и участием в приспособит</w:t>
      </w:r>
      <w:r>
        <w:t xml:space="preserve">ельных реакциях организма. Нервная система человека подразделяется на </w:t>
      </w:r>
      <w:r>
        <w:rPr>
          <w:i/>
        </w:rPr>
        <w:t>централ</w:t>
      </w:r>
      <w:r>
        <w:rPr>
          <w:i/>
        </w:rPr>
        <w:t>ь</w:t>
      </w:r>
      <w:r>
        <w:rPr>
          <w:i/>
        </w:rPr>
        <w:t xml:space="preserve">ную нервную систему </w:t>
      </w:r>
      <w:r>
        <w:t xml:space="preserve">(ЦНС), включающую головной и спинной мозг, и </w:t>
      </w:r>
      <w:r>
        <w:rPr>
          <w:i/>
        </w:rPr>
        <w:t xml:space="preserve">периферическую </w:t>
      </w:r>
      <w:r>
        <w:t>(ПНС), которую составляют нервные в</w:t>
      </w:r>
      <w:r>
        <w:t>о</w:t>
      </w:r>
      <w:r>
        <w:t>локна и узлы, лежащие вне ЦНС.</w:t>
      </w:r>
    </w:p>
    <w:p w:rsidR="00000000" w:rsidRDefault="006D599D">
      <w:pPr>
        <w:pStyle w:val="a3"/>
        <w:widowControl w:val="0"/>
      </w:pPr>
      <w:r>
        <w:t>По морфологическим признакам ЦН</w:t>
      </w:r>
      <w:r>
        <w:t xml:space="preserve">С представляет собой совокупность нервных клеток (нейронов), специализирующихся на переработке информации, и отходящих от них отростков. В </w:t>
      </w:r>
      <w:r>
        <w:lastRenderedPageBreak/>
        <w:t>этой совокупности клеточных тел, находящихся в черепной коробке и позвоночном канале, прои</w:t>
      </w:r>
      <w:r>
        <w:t>с</w:t>
      </w:r>
      <w:r>
        <w:t>ходит переработка информац</w:t>
      </w:r>
      <w:r>
        <w:t>ии, которая поступает по нервным волокнам и исходит от них к и</w:t>
      </w:r>
      <w:r>
        <w:t>с</w:t>
      </w:r>
      <w:r>
        <w:t>полнительным органам.</w:t>
      </w:r>
    </w:p>
    <w:p w:rsidR="00000000" w:rsidRDefault="006D599D">
      <w:pPr>
        <w:pStyle w:val="a3"/>
        <w:widowControl w:val="0"/>
      </w:pPr>
      <w:r>
        <w:t>Периферическая нервная система осуществляет связь ЦНС с кожей, мышцами и внутре</w:t>
      </w:r>
      <w:r>
        <w:t>н</w:t>
      </w:r>
      <w:r>
        <w:t>ними органами. ЦНС условно подразделяют на соматическую и вегетативную. Периферические нерв</w:t>
      </w:r>
      <w:r>
        <w:t xml:space="preserve">ные волокна, связывающие ЦНС с кожей и слизистыми оболочками, мышцами, сухожилиями и связками, относятся к </w:t>
      </w:r>
      <w:r>
        <w:rPr>
          <w:i/>
        </w:rPr>
        <w:t xml:space="preserve">соматической нервной системе </w:t>
      </w:r>
      <w:r>
        <w:t xml:space="preserve">(СНС). Нервные волокна, связывающие ЦНС с внутренними органами, кровеносными сосудами, железами, принадлежат к </w:t>
      </w:r>
      <w:r>
        <w:rPr>
          <w:i/>
        </w:rPr>
        <w:t>вегетатив</w:t>
      </w:r>
      <w:r>
        <w:rPr>
          <w:i/>
        </w:rPr>
        <w:t>ной нервной системе</w:t>
      </w:r>
      <w:r>
        <w:t xml:space="preserve"> (ВНС). В отличие от соматической, вегетативная система обладает определенной самостоятельностью, и потому ее называют автоно</w:t>
      </w:r>
      <w:r>
        <w:t>м</w:t>
      </w:r>
      <w:r>
        <w:t>ной.</w:t>
      </w:r>
    </w:p>
    <w:p w:rsidR="00000000" w:rsidRDefault="006D599D">
      <w:pPr>
        <w:pStyle w:val="a3"/>
        <w:widowControl w:val="0"/>
      </w:pPr>
      <w:r>
        <w:t>На основе структурно-функциональных свойств, вегетативную нервную систему подразд</w:t>
      </w:r>
      <w:r>
        <w:t>е</w:t>
      </w:r>
      <w:r>
        <w:t xml:space="preserve">ляют на симпатическую и </w:t>
      </w:r>
      <w:r>
        <w:t>парасимпатическую, которые оказывают антагонистическое действие на органы. Например, симпатическая нервная система расширяет зрачок, вызывает учащение пульса и повышение кровяного давления; парасимпатическая система сужает зр</w:t>
      </w:r>
      <w:r>
        <w:t>а</w:t>
      </w:r>
      <w:r>
        <w:t>чок, замедляет сердечно-сосуди</w:t>
      </w:r>
      <w:r>
        <w:t>стую деятельность, снижает кровяное давл</w:t>
      </w:r>
      <w:r>
        <w:t>е</w:t>
      </w:r>
      <w:r>
        <w:t>ние.</w:t>
      </w:r>
    </w:p>
    <w:p w:rsidR="00000000" w:rsidRDefault="006D599D">
      <w:pPr>
        <w:pStyle w:val="a3"/>
        <w:widowControl w:val="0"/>
      </w:pPr>
      <w:r>
        <w:t xml:space="preserve">Нервная система функционирует по принципу рефлекса. </w:t>
      </w:r>
      <w:r>
        <w:rPr>
          <w:i/>
        </w:rPr>
        <w:t xml:space="preserve">Рефлексом </w:t>
      </w:r>
      <w:r>
        <w:t>называют любую о</w:t>
      </w:r>
      <w:r>
        <w:t>т</w:t>
      </w:r>
      <w:r>
        <w:t>ветную реакцию организма на раздражение из окружающей или внутренней среды, осуществля</w:t>
      </w:r>
      <w:r>
        <w:t>ю</w:t>
      </w:r>
      <w:r>
        <w:t>щуюся с уч</w:t>
      </w:r>
      <w:r>
        <w:t>а</w:t>
      </w:r>
      <w:r>
        <w:t>стием ЦНС.</w:t>
      </w:r>
    </w:p>
    <w:p w:rsidR="00000000" w:rsidRDefault="006D599D">
      <w:pPr>
        <w:pStyle w:val="a3"/>
        <w:widowControl w:val="0"/>
      </w:pPr>
      <w:r>
        <w:t>Путь нервного импульса</w:t>
      </w:r>
      <w:r>
        <w:t xml:space="preserve"> от воспринимающего нервного образования (рецептора) через ЦНС до окончания в действующем органе (эффекторе) называется </w:t>
      </w:r>
      <w:r>
        <w:rPr>
          <w:i/>
        </w:rPr>
        <w:t>рефлекторной дугой.</w:t>
      </w:r>
      <w:r>
        <w:t xml:space="preserve"> В случаях экстр</w:t>
      </w:r>
      <w:r>
        <w:t>е</w:t>
      </w:r>
      <w:r>
        <w:t>мального воздействия на организм нервная система формирует защитно-при-способительные реакции, опред</w:t>
      </w:r>
      <w:r>
        <w:t>еляет соотношение воздействующего и защитного э</w:t>
      </w:r>
      <w:r>
        <w:t>ф</w:t>
      </w:r>
      <w:r>
        <w:t>фектов.</w:t>
      </w:r>
    </w:p>
    <w:p w:rsidR="00000000" w:rsidRDefault="006D599D">
      <w:pPr>
        <w:pStyle w:val="a3"/>
        <w:widowControl w:val="0"/>
      </w:pPr>
      <w:r>
        <w:t>Человек постоянно приспосабливается к изменяющимся условиям окружающей среды бл</w:t>
      </w:r>
      <w:r>
        <w:t>а</w:t>
      </w:r>
      <w:r>
        <w:t>годаря гомеостазу –универсальному свойству сохранять и поддерживать стабильность работы ра</w:t>
      </w:r>
      <w:r>
        <w:t>з</w:t>
      </w:r>
      <w:r>
        <w:t>личных си</w:t>
      </w:r>
      <w:r>
        <w:t>с</w:t>
      </w:r>
      <w:r>
        <w:t>тем организма в отв</w:t>
      </w:r>
      <w:r>
        <w:t>ет на воздействия, нарушающие эту стабильность.</w:t>
      </w:r>
    </w:p>
    <w:p w:rsidR="00000000" w:rsidRDefault="006D599D">
      <w:pPr>
        <w:pStyle w:val="a3"/>
        <w:widowControl w:val="0"/>
      </w:pPr>
      <w:r>
        <w:rPr>
          <w:i/>
        </w:rPr>
        <w:t>Гомеостаз –</w:t>
      </w:r>
      <w:r>
        <w:t xml:space="preserve"> относительное динамическое постоянство состава и свойств внутренней среды и устойчивость основных физиологических фун</w:t>
      </w:r>
      <w:r>
        <w:t>к</w:t>
      </w:r>
      <w:r>
        <w:t>ций организма.</w:t>
      </w:r>
    </w:p>
    <w:p w:rsidR="00000000" w:rsidRDefault="006D599D">
      <w:pPr>
        <w:pStyle w:val="a3"/>
        <w:widowControl w:val="0"/>
      </w:pPr>
      <w:r>
        <w:t>Любые физиологические, физические, химические или эмоциональные</w:t>
      </w:r>
      <w:r>
        <w:t xml:space="preserve"> воздействия, будь то температура воздуха, изменение атмосферного давления или волнение, радость, печаль, могут быть поводом к выходу организма из состояния динамического равновесия. Автоматически, на о</w:t>
      </w:r>
      <w:r>
        <w:t>с</w:t>
      </w:r>
      <w:r>
        <w:t>нове единства гуморальных и нервных механизмов регуля</w:t>
      </w:r>
      <w:r>
        <w:t>ции осуществляется саморегуляция ф</w:t>
      </w:r>
      <w:r>
        <w:t>и</w:t>
      </w:r>
      <w:r>
        <w:t>зиологических функций, обеспечивающая поддержание жизнедеятельности организма на постоя</w:t>
      </w:r>
      <w:r>
        <w:t>н</w:t>
      </w:r>
      <w:r>
        <w:t>ном уровне. При малых уровнях воздействия раздражителя человек просто воспринимает инфо</w:t>
      </w:r>
      <w:r>
        <w:t>р</w:t>
      </w:r>
      <w:r>
        <w:t>мацию, поступающую извне. Он видит окружающий</w:t>
      </w:r>
      <w:r>
        <w:t xml:space="preserve"> мир, слышит его звуки, вдыхает аромат ра</w:t>
      </w:r>
      <w:r>
        <w:t>з</w:t>
      </w:r>
      <w:r>
        <w:t>личных запахов, осязает и использует в своих целях воздействие многих факторов. При высоких уровнях воздействия проявляются нежелательные биологические эффекты. Компенсация измен</w:t>
      </w:r>
      <w:r>
        <w:t>е</w:t>
      </w:r>
      <w:r>
        <w:t>ний факторов среды обитания оказыва</w:t>
      </w:r>
      <w:r>
        <w:t>ется возможной благодаря активации систем, ответственных за адаптацию (приспособл</w:t>
      </w:r>
      <w:r>
        <w:t>е</w:t>
      </w:r>
      <w:r>
        <w:t>ние).</w:t>
      </w:r>
    </w:p>
    <w:p w:rsidR="00000000" w:rsidRDefault="006D599D">
      <w:pPr>
        <w:pStyle w:val="a3"/>
        <w:widowControl w:val="0"/>
      </w:pPr>
      <w:r>
        <w:t>Защитные приспособительные реакции имеют три стадии: нормальная физиологическая р</w:t>
      </w:r>
      <w:r>
        <w:t>е</w:t>
      </w:r>
      <w:r>
        <w:t>акция (гомеостаз); нормальные адаптационные изменения; патофизиологические адаптационн</w:t>
      </w:r>
      <w:r>
        <w:t>ые изменения с вовлечением в процесс анатомо-морфологических структур (структурные изменения на клето</w:t>
      </w:r>
      <w:r>
        <w:t>ч</w:t>
      </w:r>
      <w:r>
        <w:t>но-тканевом уровне).</w:t>
      </w:r>
    </w:p>
    <w:p w:rsidR="00000000" w:rsidRDefault="006D599D">
      <w:pPr>
        <w:pStyle w:val="a3"/>
        <w:widowControl w:val="0"/>
      </w:pPr>
      <w:r>
        <w:t>Гомеостаз и адаптация –два конечных результата, организующих функциональные сист</w:t>
      </w:r>
      <w:r>
        <w:t>е</w:t>
      </w:r>
      <w:r>
        <w:t>мы.</w:t>
      </w:r>
    </w:p>
    <w:p w:rsidR="00000000" w:rsidRDefault="006D599D">
      <w:pPr>
        <w:pStyle w:val="a3"/>
        <w:widowControl w:val="0"/>
      </w:pPr>
      <w:r>
        <w:t>Вмешательство внешних механизмов в состояние гом</w:t>
      </w:r>
      <w:r>
        <w:t>еостаза приводит к адаптивной пер</w:t>
      </w:r>
      <w:r>
        <w:t>е</w:t>
      </w:r>
      <w:r>
        <w:t>стройке, в результате которой одна или несколько функциональных систем организма компенс</w:t>
      </w:r>
      <w:r>
        <w:t>и</w:t>
      </w:r>
      <w:r>
        <w:t>руют дискоординацию для восстановления равновесия. Вначале происходит мобилизация фун</w:t>
      </w:r>
      <w:r>
        <w:t>к</w:t>
      </w:r>
      <w:r>
        <w:t>циональной системы, адекватной к данному раздра</w:t>
      </w:r>
      <w:r>
        <w:t>жителю, затем на фоне некоторого снижения резервных возможностей организма включается система специфической адаптации и обеспечив</w:t>
      </w:r>
      <w:r>
        <w:t>а</w:t>
      </w:r>
      <w:r>
        <w:t>ется необходимое повышение функциональной активности организма. В безвыходных ситуациях, когда раздражитель чрезмерно силен, э</w:t>
      </w:r>
      <w:r>
        <w:t>ффективная адаптация не формируется и сохраняется н</w:t>
      </w:r>
      <w:r>
        <w:t>а</w:t>
      </w:r>
      <w:r>
        <w:t>рушение гомеостаза; стимулируемый этими нарушениями стресс достигает чрезвычайной инте</w:t>
      </w:r>
      <w:r>
        <w:t>н</w:t>
      </w:r>
      <w:r>
        <w:t>сивности и длительности; в такой ситуации возможно развитие заболеваний.</w:t>
      </w:r>
    </w:p>
    <w:p w:rsidR="00000000" w:rsidRDefault="006D599D">
      <w:pPr>
        <w:pStyle w:val="a3"/>
        <w:widowControl w:val="0"/>
      </w:pPr>
      <w:r>
        <w:t>В процессе трудовой деятельности человек рас</w:t>
      </w:r>
      <w:r>
        <w:t>плачивается за адаптацию к производстве</w:t>
      </w:r>
      <w:r>
        <w:t>н</w:t>
      </w:r>
      <w:r>
        <w:t xml:space="preserve">ным факторам. Расплата за эффективный труд или оптимальный результат трудовой деятельности носит название «цена адаптации», причем нередко расплата формируется в виде перенапряжения </w:t>
      </w:r>
      <w:r>
        <w:lastRenderedPageBreak/>
        <w:t>или длительного снижения функциона</w:t>
      </w:r>
      <w:r>
        <w:t>льной активности механизмов нервной регуляции как на</w:t>
      </w:r>
      <w:r>
        <w:t>и</w:t>
      </w:r>
      <w:r>
        <w:t>более легко ран</w:t>
      </w:r>
      <w:r>
        <w:t>и</w:t>
      </w:r>
      <w:r>
        <w:t>мых и ответственных за постоянство внутренней среды.</w:t>
      </w:r>
    </w:p>
    <w:p w:rsidR="00000000" w:rsidRDefault="006D599D">
      <w:pPr>
        <w:pStyle w:val="a3"/>
        <w:widowControl w:val="0"/>
      </w:pPr>
      <w:r>
        <w:t>В организме человека функционирует ряд систем обеспечения безопасности. К ним отн</w:t>
      </w:r>
      <w:r>
        <w:t>о</w:t>
      </w:r>
      <w:r>
        <w:t>сятся глаза, уши, нос, костно-мышечная система, кожа</w:t>
      </w:r>
      <w:r>
        <w:t>, система иммунной защиты. Например, гл</w:t>
      </w:r>
      <w:r>
        <w:t>а</w:t>
      </w:r>
      <w:r>
        <w:t>за имеют веки –две кожно-мышечные складки, закрывающие глазное яблоко при смыкании. Веки несут функцию защиты глазного яблока, предохраняя орган зрения от чрезмерного светового п</w:t>
      </w:r>
      <w:r>
        <w:t>о</w:t>
      </w:r>
      <w:r>
        <w:t>тока и механического повреждения, спо</w:t>
      </w:r>
      <w:r>
        <w:t>собствуют увлажнению его поверхности и удалению со слезой инородных тел. Уши при чрезмерно громких звуках обеспечивают защитную реакцию: две самые маленькие мышцы среднего уха резко сокращаются, и три самых маленьких косточки (м</w:t>
      </w:r>
      <w:r>
        <w:t>о</w:t>
      </w:r>
      <w:r>
        <w:t>лоточек, наковальня и стрем</w:t>
      </w:r>
      <w:r>
        <w:t>ячко) перестают колебаться, наступает блокировка, и система косточек не пропускает во внутреннее ухо чрезмерно сил</w:t>
      </w:r>
      <w:r>
        <w:t>ь</w:t>
      </w:r>
      <w:r>
        <w:t>ных звуковых колебаний.</w:t>
      </w:r>
    </w:p>
    <w:p w:rsidR="00000000" w:rsidRDefault="006D599D">
      <w:pPr>
        <w:pStyle w:val="a3"/>
        <w:widowControl w:val="0"/>
      </w:pPr>
      <w:r>
        <w:t>Чихание относится к группе защитных реакций и представляет собой форсированный выдох через нос (при кашле – форсирова</w:t>
      </w:r>
      <w:r>
        <w:t>нный выдох через рот). Благодаря высокой скорости, воздушная струя уносит из полости носа попавшие туда инородные тела и раздражающие агенты.</w:t>
      </w:r>
    </w:p>
    <w:p w:rsidR="00000000" w:rsidRDefault="006D599D">
      <w:pPr>
        <w:pStyle w:val="a3"/>
        <w:widowControl w:val="0"/>
      </w:pPr>
      <w:r>
        <w:t>Слезотечение возникает при попадании раздражающих веществ на слизистую оболочку верхних дыхательных путей: носа, н</w:t>
      </w:r>
      <w:r>
        <w:t>осоглотки, трахеи и бронхов. Слеза выделяется не только н</w:t>
      </w:r>
      <w:r>
        <w:t>а</w:t>
      </w:r>
      <w:r>
        <w:t>ружу, но и попадает через слезоносный канал в полость носа, смывая тем самым раздражающее вещество (п</w:t>
      </w:r>
      <w:r>
        <w:t>о</w:t>
      </w:r>
      <w:r>
        <w:t>этому «хлюпают» носом при плаче).</w:t>
      </w:r>
    </w:p>
    <w:p w:rsidR="00000000" w:rsidRDefault="006D599D">
      <w:pPr>
        <w:pStyle w:val="a3"/>
        <w:widowControl w:val="0"/>
      </w:pPr>
      <w:r>
        <w:t>Боль возникает при нарушении нормального течения физиологическ</w:t>
      </w:r>
      <w:r>
        <w:t>их процессов в орг</w:t>
      </w:r>
      <w:r>
        <w:t>а</w:t>
      </w:r>
      <w:r>
        <w:t>низме вследствие воздействия вредных факторов. Субъективно, человек воспринимает боль как тягостное, гнетущее ощущение. Объективно боль, сопровождается некоторыми вегетативными р</w:t>
      </w:r>
      <w:r>
        <w:t>е</w:t>
      </w:r>
      <w:r>
        <w:t>акциями (расширением зрачков, повышением кровяного давлени</w:t>
      </w:r>
      <w:r>
        <w:t>я, бледностью кожных покровов лица и др.). Характер болевых ощущений зависит от особенностей конкретного органа и силы ра</w:t>
      </w:r>
      <w:r>
        <w:t>з</w:t>
      </w:r>
      <w:r>
        <w:t>рушительного воздействия. Например, боль при повреждении кожи отличается от головной боли, при травме нервных стволов возникает жгучее</w:t>
      </w:r>
      <w:r>
        <w:t xml:space="preserve"> болевое ощущение – каузалгия. Болевое ощущение как защитная реакция нередко указывает на локализацию процесса. В зависимости от локализации различают два типа симптоматических болевых ощущений: висцеральные и соматические. Висц</w:t>
      </w:r>
      <w:r>
        <w:t>е</w:t>
      </w:r>
      <w:r>
        <w:t>ральные боли появляются при</w:t>
      </w:r>
      <w:r>
        <w:t xml:space="preserve"> заболевании или травме внутренних органов (сердца, желудка, п</w:t>
      </w:r>
      <w:r>
        <w:t>е</w:t>
      </w:r>
      <w:r>
        <w:t>чени, почек и др.); для них характерно сильное болевое ощущение и широкая иррадиация, возмо</w:t>
      </w:r>
      <w:r>
        <w:t>ж</w:t>
      </w:r>
      <w:r>
        <w:t>на «отраженная боль», которая ощущается далеко от проекции пораженного органа, иногда в др</w:t>
      </w:r>
      <w:r>
        <w:t>у</w:t>
      </w:r>
      <w:r>
        <w:t xml:space="preserve">гой части </w:t>
      </w:r>
      <w:r>
        <w:t>тела. Соматические боли возникают при патологических процессах в коже, костях, мышцах, они локализованы и наиболее отчетливо выполняют функцию естественной защиты и</w:t>
      </w:r>
      <w:r>
        <w:t>н</w:t>
      </w:r>
      <w:r>
        <w:t>формац</w:t>
      </w:r>
      <w:r>
        <w:t>и</w:t>
      </w:r>
      <w:r>
        <w:t>онным способом.</w:t>
      </w:r>
    </w:p>
    <w:p w:rsidR="00000000" w:rsidRDefault="006D599D">
      <w:pPr>
        <w:pStyle w:val="a3"/>
        <w:widowControl w:val="0"/>
      </w:pPr>
      <w:r>
        <w:t>Еще один пример естественной системы защиты –движение. Активное движ</w:t>
      </w:r>
      <w:r>
        <w:t>ение нередко приглушает душевную и физическую боль. Этот механизм бдительно стоит на страже нервного благополучия, готовый в случае надобности предохранить мозг от слишком большого горя и слишком большой радости.</w:t>
      </w:r>
    </w:p>
    <w:p w:rsidR="00000000" w:rsidRDefault="006D599D">
      <w:pPr>
        <w:pStyle w:val="a3"/>
        <w:widowControl w:val="0"/>
      </w:pPr>
      <w:r>
        <w:t xml:space="preserve">В организме человека функционирует система </w:t>
      </w:r>
      <w:r>
        <w:t xml:space="preserve">иммунной защиты. </w:t>
      </w:r>
      <w:r>
        <w:rPr>
          <w:i/>
        </w:rPr>
        <w:t>Иммунитет –</w:t>
      </w:r>
      <w:r>
        <w:t xml:space="preserve"> это сво</w:t>
      </w:r>
      <w:r>
        <w:t>й</w:t>
      </w:r>
      <w:r>
        <w:t>ство организма, обеспечивающее его устойчивость к действию чужеродных белков, болезнетво</w:t>
      </w:r>
      <w:r>
        <w:t>р</w:t>
      </w:r>
      <w:r>
        <w:t>ных (патогенных) микробов и их яд</w:t>
      </w:r>
      <w:r>
        <w:t>о</w:t>
      </w:r>
      <w:r>
        <w:t>витых продуктов.</w:t>
      </w:r>
    </w:p>
    <w:p w:rsidR="00000000" w:rsidRDefault="006D599D">
      <w:pPr>
        <w:pStyle w:val="a3"/>
        <w:widowControl w:val="0"/>
      </w:pPr>
      <w:r>
        <w:t xml:space="preserve">Различают естественный и приобретенный иммунитет. Естественный, или врожденный </w:t>
      </w:r>
      <w:r>
        <w:t>и</w:t>
      </w:r>
      <w:r>
        <w:t>м</w:t>
      </w:r>
      <w:r>
        <w:t>мунитет – это видовой признак, передающийся по наследству (например, люди не заражаются ч</w:t>
      </w:r>
      <w:r>
        <w:t>у</w:t>
      </w:r>
      <w:r>
        <w:t>мой рогатого скота). Если микробы все-таки проникли в организм, их распространение задержив</w:t>
      </w:r>
      <w:r>
        <w:t>а</w:t>
      </w:r>
      <w:r>
        <w:t>ется благодаря развивающейся реакции воспаления. Печень, селезенка, лимф</w:t>
      </w:r>
      <w:r>
        <w:t>атические узлы также способны задерживать и частично обезвреживать продукты деятельн</w:t>
      </w:r>
      <w:r>
        <w:t>о</w:t>
      </w:r>
      <w:r>
        <w:t>сти микробов.</w:t>
      </w:r>
    </w:p>
    <w:p w:rsidR="00000000" w:rsidRDefault="006D599D">
      <w:pPr>
        <w:pStyle w:val="a3"/>
        <w:widowControl w:val="0"/>
      </w:pPr>
      <w:r>
        <w:t>Значительная роль в иммунитете принадлежит специфическим защитным факторам сыв</w:t>
      </w:r>
      <w:r>
        <w:t>о</w:t>
      </w:r>
      <w:r>
        <w:t>ротки крови – антителам, которые накапливаются в сыворотке после перенесенного</w:t>
      </w:r>
      <w:r>
        <w:t xml:space="preserve"> заболевания, а также после искусственной иммун</w:t>
      </w:r>
      <w:r>
        <w:t>и</w:t>
      </w:r>
      <w:r>
        <w:t>зации (прививок).</w:t>
      </w:r>
    </w:p>
    <w:p w:rsidR="00000000" w:rsidRDefault="006D599D">
      <w:pPr>
        <w:pStyle w:val="a3"/>
        <w:widowControl w:val="0"/>
      </w:pPr>
      <w:r>
        <w:t>В процессе активной иммунизации изменяется чувствительность организма к повторному введению соответствующего антигена, т. е. изменяется иммунореактивность организма в форме повышения или пон</w:t>
      </w:r>
      <w:r>
        <w:t>ижения чувствительности отдельных органов и тканей к микробам, ядам или другим антигенам. Изменение иммунореактивности не всегда полезно для организма: при пов</w:t>
      </w:r>
      <w:r>
        <w:t>ы</w:t>
      </w:r>
      <w:r>
        <w:t>шении чувствительности к какому-нибудь антигену могут развиться аллергические заболевания. Иммун</w:t>
      </w:r>
      <w:r>
        <w:t>о-логическая реактивность существенно зависит от возраста: у новорожденных она резко снижена, у пожилых развита слабее, чем у лиц среднего во</w:t>
      </w:r>
      <w:r>
        <w:t>з</w:t>
      </w:r>
      <w:r>
        <w:t>раста.</w:t>
      </w:r>
    </w:p>
    <w:p w:rsidR="00000000" w:rsidRDefault="006D599D">
      <w:pPr>
        <w:pStyle w:val="3"/>
        <w:keepNext w:val="0"/>
      </w:pPr>
    </w:p>
    <w:p w:rsidR="00000000" w:rsidRDefault="006D599D">
      <w:pPr>
        <w:pStyle w:val="3"/>
        <w:keepNext w:val="0"/>
      </w:pPr>
      <w:bookmarkStart w:id="45" w:name="_Toc506226977"/>
      <w:bookmarkStart w:id="46" w:name="_Toc523118629"/>
      <w:r>
        <w:t>3.2. ВОЗДЕЙСТВИЕ НЕГАТИВНЫХ ФАКТОРОВ И ИХ НОРМИРОВАНИЕ</w:t>
      </w:r>
      <w:bookmarkEnd w:id="45"/>
      <w:bookmarkEnd w:id="46"/>
    </w:p>
    <w:p w:rsidR="00000000" w:rsidRDefault="006D599D">
      <w:pPr>
        <w:pStyle w:val="3"/>
        <w:keepNext w:val="0"/>
        <w:rPr>
          <w:b w:val="0"/>
        </w:rPr>
      </w:pPr>
    </w:p>
    <w:p w:rsidR="00000000" w:rsidRDefault="006D599D">
      <w:pPr>
        <w:pStyle w:val="a3"/>
        <w:widowControl w:val="0"/>
      </w:pPr>
      <w:r>
        <w:rPr>
          <w:b/>
        </w:rPr>
        <w:t>Оценка негативных факторов.</w:t>
      </w:r>
      <w:r>
        <w:t xml:space="preserve"> При оценке воздействия</w:t>
      </w:r>
      <w:r>
        <w:t xml:space="preserve"> негативных факторов на человека следует учитывать степень влияния их на здоровье и жизнь человека, уровень и характер измен</w:t>
      </w:r>
      <w:r>
        <w:t>е</w:t>
      </w:r>
      <w:r>
        <w:t>ний функционального состояния и возможностей организма, его потенциальных резервов, ада</w:t>
      </w:r>
      <w:r>
        <w:t>п</w:t>
      </w:r>
      <w:r>
        <w:t xml:space="preserve">тивных способностей и возможности развития </w:t>
      </w:r>
      <w:r>
        <w:t>п</w:t>
      </w:r>
      <w:r>
        <w:t>о</w:t>
      </w:r>
      <w:r>
        <w:t>следних.</w:t>
      </w:r>
    </w:p>
    <w:p w:rsidR="00000000" w:rsidRDefault="006D599D">
      <w:pPr>
        <w:pStyle w:val="a3"/>
        <w:widowControl w:val="0"/>
      </w:pPr>
      <w:r>
        <w:t>При оценке допустимости воздействия вредных факторов на организм человека исходят из биологического закона субъективной количественной оценки раздражителя Вебера – Фехнера. Он выражает связь между изменением интенсивности раздражителя и силой вы</w:t>
      </w:r>
      <w:r>
        <w:t>званного ощущения: реакция организма прямо пропорциональна относительному приращению раздраж</w:t>
      </w:r>
      <w:r>
        <w:t>и</w:t>
      </w:r>
      <w:r>
        <w:t>теля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102" type="#_x0000_t75" style="position:absolute;left:0;text-align:left;margin-left:222.9pt;margin-top:18.65pt;width:53pt;height:31pt;z-index:251670528" o:allowincell="f">
            <v:imagedata r:id="rId16" o:title=""/>
            <w10:wrap type="topAndBottom"/>
          </v:shape>
          <o:OLEObject Type="Embed" ProgID="Equation.3" ShapeID="_x0000_s1102" DrawAspect="Content" ObjectID="_1542434467" r:id="rId70"/>
        </w:pic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dL</w:t>
      </w:r>
      <w:r>
        <w:rPr>
          <w:i/>
        </w:rPr>
        <w:t xml:space="preserve"> –</w:t>
      </w:r>
      <w:r>
        <w:t xml:space="preserve"> элементарное ощущение организма; а – коэффициент пропорциональности; </w:t>
      </w:r>
      <w:r>
        <w:rPr>
          <w:i/>
          <w:lang w:val="en-US"/>
        </w:rPr>
        <w:t>dR</w:t>
      </w:r>
      <w:r>
        <w:rPr>
          <w:i/>
        </w:rPr>
        <w:t>–</w:t>
      </w:r>
      <w:r>
        <w:t>элеме</w:t>
      </w:r>
      <w:r>
        <w:t>н</w:t>
      </w:r>
      <w:r>
        <w:t>тарное пр</w:t>
      </w:r>
      <w:r>
        <w:t>и</w:t>
      </w:r>
      <w:r>
        <w:t>ращение раздражителя.</w:t>
      </w:r>
    </w:p>
    <w:p w:rsidR="00000000" w:rsidRDefault="006D599D">
      <w:pPr>
        <w:pStyle w:val="a3"/>
        <w:widowControl w:val="0"/>
      </w:pPr>
      <w:r>
        <w:t>Интегрируя данное выражение и приним</w:t>
      </w:r>
      <w:r>
        <w:t>ая а == 101</w:t>
      </w:r>
      <w:r>
        <w:rPr>
          <w:lang w:val="en-US"/>
        </w:rPr>
        <w:t>ge</w:t>
      </w:r>
      <w:r>
        <w:t>, получают уровень ощущения ра</w:t>
      </w:r>
      <w:r>
        <w:t>з</w:t>
      </w:r>
      <w:r>
        <w:t>дражителя (дБ)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103" type="#_x0000_t75" style="position:absolute;left:0;text-align:left;margin-left:222.9pt;margin-top:13.6pt;width:64pt;height:31pt;z-index:251671552" o:allowincell="f">
            <v:imagedata r:id="rId16" o:title=""/>
            <w10:wrap type="topAndBottom"/>
          </v:shape>
          <o:OLEObject Type="Embed" ProgID="Equation.3" ShapeID="_x0000_s1103" DrawAspect="Content" ObjectID="_1542434468" r:id="rId71"/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Ro</w:t>
      </w:r>
      <w:r>
        <w:rPr>
          <w:i/>
        </w:rPr>
        <w:t xml:space="preserve"> –</w:t>
      </w:r>
      <w:r>
        <w:t xml:space="preserve"> пороговое значение ощущений, т. е. минимальная энергия раздражителя, характеризу</w:t>
      </w:r>
      <w:r>
        <w:t>ю</w:t>
      </w:r>
      <w:r>
        <w:t>щая начало ощущения.</w:t>
      </w:r>
    </w:p>
    <w:p w:rsidR="00000000" w:rsidRDefault="006D599D">
      <w:pPr>
        <w:pStyle w:val="a3"/>
        <w:widowControl w:val="0"/>
      </w:pPr>
      <w:r>
        <w:t>На базе закона Вебера – Фехнера построено нормирование вредных факторов. Чтобы</w:t>
      </w:r>
      <w:r>
        <w:t xml:space="preserve"> и</w:t>
      </w:r>
      <w:r>
        <w:t>с</w:t>
      </w:r>
      <w:r>
        <w:t>ключить необратимые биологические эффекты, воздействие факторов ограничивается предельно допустимыми уровнями или пр</w:t>
      </w:r>
      <w:r>
        <w:t>е</w:t>
      </w:r>
      <w:r>
        <w:t>дельно допустимыми концентрациями.</w:t>
      </w:r>
    </w:p>
    <w:p w:rsidR="00000000" w:rsidRDefault="006D599D">
      <w:pPr>
        <w:pStyle w:val="a3"/>
        <w:widowControl w:val="0"/>
      </w:pPr>
      <w:r>
        <w:t>Предельно допустимый уровень или предельно допустимая концентрация – это максимал</w:t>
      </w:r>
      <w:r>
        <w:t>ь</w:t>
      </w:r>
      <w:r>
        <w:t>ное значение фактор</w:t>
      </w:r>
      <w:r>
        <w:t>а, которое, воздействуя на человека (изолированно или в сочетании с другими факторами), не вызывает у него и у его потомства биологических изменений даже скрытых и вр</w:t>
      </w:r>
      <w:r>
        <w:t>е</w:t>
      </w:r>
      <w:r>
        <w:t>менно компенсируемых, в том числе заболеваний, изменений реактивн</w:t>
      </w:r>
      <w:r>
        <w:t>о</w:t>
      </w:r>
      <w:r>
        <w:t>сти, адаптационно-компе</w:t>
      </w:r>
      <w:r>
        <w:t>нсаторных возможностей, иммунологических реакций, нарушений физиологических циклов, а также психологических нарушений (снижения интеллектуальных и эмоциональных способн</w:t>
      </w:r>
      <w:r>
        <w:t>о</w:t>
      </w:r>
      <w:r>
        <w:t>стей, умственной работоспособности). ПДК и ПДУ устанавливают для производственной и окр</w:t>
      </w:r>
      <w:r>
        <w:t>у</w:t>
      </w:r>
      <w:r>
        <w:t>жающей среды. При их принятии руководствуются следу</w:t>
      </w:r>
      <w:r>
        <w:t>ю</w:t>
      </w:r>
      <w:r>
        <w:t>щими принципами:</w:t>
      </w:r>
    </w:p>
    <w:p w:rsidR="00000000" w:rsidRDefault="006D599D">
      <w:pPr>
        <w:pStyle w:val="a3"/>
        <w:widowControl w:val="0"/>
      </w:pPr>
      <w:r>
        <w:t>– приоритет медицинских и биологических показаний к установлению санитарных регл</w:t>
      </w:r>
      <w:r>
        <w:t>а</w:t>
      </w:r>
      <w:r>
        <w:t>ментов перед прочими подходами (технической достижимостью, экономическими тр</w:t>
      </w:r>
      <w:r>
        <w:t>е</w:t>
      </w:r>
      <w:r>
        <w:t>бованиями);</w:t>
      </w:r>
    </w:p>
    <w:p w:rsidR="00000000" w:rsidRDefault="006D599D">
      <w:pPr>
        <w:pStyle w:val="a3"/>
        <w:widowControl w:val="0"/>
      </w:pPr>
      <w:r>
        <w:t>– пороговость де</w:t>
      </w:r>
      <w:r>
        <w:t>йствия неблагоприятных факторов (в том числе химических соединений с мутаге</w:t>
      </w:r>
      <w:r>
        <w:t>н</w:t>
      </w:r>
      <w:r>
        <w:t>ным или канцерогенным эффектом действия, ионизирующего излучения);</w:t>
      </w:r>
    </w:p>
    <w:p w:rsidR="00000000" w:rsidRDefault="006D599D">
      <w:pPr>
        <w:pStyle w:val="a3"/>
        <w:widowControl w:val="0"/>
      </w:pPr>
      <w:r>
        <w:t>– опережение разработки и внедрения профилактических мероприятий появления опасного и вредного факт</w:t>
      </w:r>
      <w:r>
        <w:t>о</w:t>
      </w:r>
      <w:r>
        <w:t>ра.</w:t>
      </w:r>
    </w:p>
    <w:p w:rsidR="00000000" w:rsidRDefault="006D599D">
      <w:pPr>
        <w:pStyle w:val="a3"/>
        <w:widowControl w:val="0"/>
      </w:pPr>
      <w:r>
        <w:t>Ниже расс</w:t>
      </w:r>
      <w:r>
        <w:t>мотрено воздействие на организм человека и гигиеническое нормирование нег</w:t>
      </w:r>
      <w:r>
        <w:t>а</w:t>
      </w:r>
      <w:r>
        <w:t>тивных факторов техносферы [3.1–3.3].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3"/>
        <w:keepNext w:val="0"/>
      </w:pPr>
      <w:bookmarkStart w:id="47" w:name="_Toc506226978"/>
      <w:bookmarkStart w:id="48" w:name="_Toc523118630"/>
      <w:r>
        <w:t>3.2.1. Вредные вещества</w:t>
      </w:r>
      <w:bookmarkEnd w:id="47"/>
      <w:bookmarkEnd w:id="48"/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В настоящее время известно около 7 млн. химических веществ и соединений (далее вещес</w:t>
      </w:r>
      <w:r>
        <w:t>т</w:t>
      </w:r>
      <w:r>
        <w:t>во), из которых 60 тыс. находят п</w:t>
      </w:r>
      <w:r>
        <w:t>рименение в деятельности человека. На международном рынке ежегодно п</w:t>
      </w:r>
      <w:r>
        <w:t>о</w:t>
      </w:r>
      <w:r>
        <w:t>является 500...1000 новых химических соединений и смесей.</w:t>
      </w:r>
    </w:p>
    <w:p w:rsidR="00000000" w:rsidRDefault="006D599D">
      <w:pPr>
        <w:pStyle w:val="a3"/>
        <w:widowControl w:val="0"/>
      </w:pPr>
      <w:r>
        <w:rPr>
          <w:i/>
        </w:rPr>
        <w:t>Вредным</w:t>
      </w:r>
      <w:r>
        <w:t xml:space="preserve"> называется вещество, которое при контакте с организмом человека может выз</w:t>
      </w:r>
      <w:r>
        <w:t>ы</w:t>
      </w:r>
      <w:r>
        <w:t>вать травмы, заболевания или отклонения в состо</w:t>
      </w:r>
      <w:r>
        <w:t>янии здоровья, обнаруживаемые современными методами как в процессе контакта с ним, так и в отдаленные сроки жизни настоящего и посл</w:t>
      </w:r>
      <w:r>
        <w:t>е</w:t>
      </w:r>
      <w:r>
        <w:t>дующих покол</w:t>
      </w:r>
      <w:r>
        <w:t>е</w:t>
      </w:r>
      <w:r>
        <w:t>ний.</w:t>
      </w:r>
    </w:p>
    <w:p w:rsidR="00000000" w:rsidRDefault="006D599D">
      <w:pPr>
        <w:pStyle w:val="a3"/>
        <w:widowControl w:val="0"/>
      </w:pPr>
      <w:r>
        <w:lastRenderedPageBreak/>
        <w:t xml:space="preserve">Химические вещества (органические, неорганические, элементорганические) в зависимости от их практического </w:t>
      </w:r>
      <w:r>
        <w:t>использования классифиц</w:t>
      </w:r>
      <w:r>
        <w:t>и</w:t>
      </w:r>
      <w:r>
        <w:t>руются на:</w:t>
      </w:r>
    </w:p>
    <w:p w:rsidR="00000000" w:rsidRDefault="006D599D">
      <w:pPr>
        <w:pStyle w:val="a3"/>
        <w:widowControl w:val="0"/>
      </w:pPr>
      <w:r>
        <w:t>– промышленные яды, используемые в производстве: например, органические растворители (дихлорэтан), топливо (пропан, бутан), красители (ан</w:t>
      </w:r>
      <w:r>
        <w:t>и</w:t>
      </w:r>
      <w:r>
        <w:t>лин);</w:t>
      </w:r>
    </w:p>
    <w:p w:rsidR="00000000" w:rsidRDefault="006D599D">
      <w:pPr>
        <w:pStyle w:val="a3"/>
        <w:widowControl w:val="0"/>
      </w:pPr>
      <w:r>
        <w:t>– ядохимикаты, используемые в сельском хозяйстве: пестициды (гексахлоран), ин</w:t>
      </w:r>
      <w:r>
        <w:t>сектиц</w:t>
      </w:r>
      <w:r>
        <w:t>и</w:t>
      </w:r>
      <w:r>
        <w:t>ды (карб</w:t>
      </w:r>
      <w:r>
        <w:t>о</w:t>
      </w:r>
      <w:r>
        <w:t>фос) и др.;</w:t>
      </w:r>
    </w:p>
    <w:p w:rsidR="00000000" w:rsidRDefault="006D599D">
      <w:pPr>
        <w:pStyle w:val="a3"/>
        <w:widowControl w:val="0"/>
      </w:pPr>
      <w:r>
        <w:t>– лекарственные средства;</w:t>
      </w:r>
    </w:p>
    <w:p w:rsidR="00000000" w:rsidRDefault="006D599D">
      <w:pPr>
        <w:pStyle w:val="a3"/>
        <w:widowControl w:val="0"/>
      </w:pPr>
      <w:r>
        <w:t>– бытовые химикаты, используемые в виде пищевых добавок (уксусная кислота), средства санит</w:t>
      </w:r>
      <w:r>
        <w:t>а</w:t>
      </w:r>
      <w:r>
        <w:t>рии, личной гигиены, косметики и т. д.;</w:t>
      </w:r>
    </w:p>
    <w:p w:rsidR="00000000" w:rsidRDefault="006D599D">
      <w:pPr>
        <w:pStyle w:val="a3"/>
        <w:widowControl w:val="0"/>
      </w:pPr>
      <w:r>
        <w:t>– биологические растительные и животные яды, которые содержатся в расте</w:t>
      </w:r>
      <w:r>
        <w:t>ниях и грибах (аконит, цикута), у животных и насекомых (змей, пчел, скорпионов);</w:t>
      </w:r>
    </w:p>
    <w:p w:rsidR="00000000" w:rsidRDefault="006D599D">
      <w:pPr>
        <w:pStyle w:val="a3"/>
        <w:widowControl w:val="0"/>
      </w:pPr>
      <w:r>
        <w:t>– отравляющие вещества (ов) : зарин, иприт, фосген и др.</w:t>
      </w:r>
    </w:p>
    <w:p w:rsidR="00000000" w:rsidRDefault="006D599D">
      <w:pPr>
        <w:pStyle w:val="a3"/>
        <w:widowControl w:val="0"/>
      </w:pPr>
      <w:r>
        <w:t>Ядовитые свойства могут проявить все вещества, даже такие, как поваренная соль в бол</w:t>
      </w:r>
      <w:r>
        <w:t>ь</w:t>
      </w:r>
      <w:r>
        <w:t>ших дозах или кислород при повыше</w:t>
      </w:r>
      <w:r>
        <w:t>нном давлении. Однако к ядам принято относить лишь те, к</w:t>
      </w:r>
      <w:r>
        <w:t>о</w:t>
      </w:r>
      <w:r>
        <w:t>торые свое вредное действие проявляют в обычных условиях и в относительно небольших колич</w:t>
      </w:r>
      <w:r>
        <w:t>е</w:t>
      </w:r>
      <w:r>
        <w:t>ствах.</w:t>
      </w:r>
    </w:p>
    <w:p w:rsidR="00000000" w:rsidRDefault="006D599D">
      <w:pPr>
        <w:pStyle w:val="a3"/>
        <w:widowControl w:val="0"/>
      </w:pPr>
      <w:r>
        <w:t>К промышленным ядам относится большая группа химических веществ и соединений, к</w:t>
      </w:r>
      <w:r>
        <w:t>о</w:t>
      </w:r>
      <w:r>
        <w:t>торые в в</w:t>
      </w:r>
      <w:r>
        <w:t>и</w:t>
      </w:r>
      <w:r>
        <w:t>де сырья, пр</w:t>
      </w:r>
      <w:r>
        <w:t>омежуточных или готовых продуктов встречаются в производстве.</w:t>
      </w:r>
    </w:p>
    <w:p w:rsidR="00000000" w:rsidRDefault="006D599D">
      <w:pPr>
        <w:pStyle w:val="a3"/>
        <w:widowControl w:val="0"/>
      </w:pPr>
      <w:r>
        <w:t>В организм промышленные химические вещества могут проникать через органы дыхания, желудочно-кишечный тракт и неповрежденную кожу. Однако основным путем поступления явл</w:t>
      </w:r>
      <w:r>
        <w:t>я</w:t>
      </w:r>
      <w:r>
        <w:t>ются легкие. Помимо острых</w:t>
      </w:r>
      <w:r>
        <w:t xml:space="preserve"> и хронических профессиональных интоксикаций, промышленные яды могут быть причиной понижения устойчивости организма и повышенной общей заболеваем</w:t>
      </w:r>
      <w:r>
        <w:t>о</w:t>
      </w:r>
      <w:r>
        <w:t>сти.</w:t>
      </w:r>
    </w:p>
    <w:p w:rsidR="00000000" w:rsidRDefault="006D599D">
      <w:pPr>
        <w:pStyle w:val="a3"/>
        <w:widowControl w:val="0"/>
      </w:pPr>
      <w:r>
        <w:t>Бытовые отравления чаще всего возникают при попадании яда в желудочно-кишечный тракт (ядохимикатов, бытов</w:t>
      </w:r>
      <w:r>
        <w:t>ых химикатов, лекарственных веществ). Возможны острые отравления и заболевания при попадании яда непосредственно в кровь, например, при укусах змеями, насек</w:t>
      </w:r>
      <w:r>
        <w:t>о</w:t>
      </w:r>
      <w:r>
        <w:t>мыми, при инъе</w:t>
      </w:r>
      <w:r>
        <w:t>к</w:t>
      </w:r>
      <w:r>
        <w:t>циях лекарственных веществ.</w:t>
      </w:r>
    </w:p>
    <w:p w:rsidR="00000000" w:rsidRDefault="006D599D">
      <w:pPr>
        <w:pStyle w:val="a3"/>
        <w:widowControl w:val="0"/>
      </w:pPr>
      <w:r>
        <w:t>Токсическое действие вредных веществ характеризуется пок</w:t>
      </w:r>
      <w:r>
        <w:t>азателями токсикометрии, в с</w:t>
      </w:r>
      <w:r>
        <w:t>о</w:t>
      </w:r>
      <w:r>
        <w:t>ответствии с которыми вещества классифицируют на чрезвычайно токсичные, высокотоксичные, умеренно токсичные и малотоксичные. Эффект токсического действия различных веществ зависит от количества, попавшего в организм вещества, е</w:t>
      </w:r>
      <w:r>
        <w:t>го физических свойств, длительности поступл</w:t>
      </w:r>
      <w:r>
        <w:t>е</w:t>
      </w:r>
      <w:r>
        <w:t>ния, химизма взаимодействия с биологическими средами (кровью, ферментами). Кроме того, э</w:t>
      </w:r>
      <w:r>
        <w:t>ф</w:t>
      </w:r>
      <w:r>
        <w:t>фект зависит от пола, возраста, индивидуальной чувствительности, путей поступления и вывед</w:t>
      </w:r>
      <w:r>
        <w:t>е</w:t>
      </w:r>
      <w:r>
        <w:t xml:space="preserve">ния, распределения в организме, </w:t>
      </w:r>
      <w:r>
        <w:t>а также метеорологических условий и других сопутствующих факторов окружающей ср</w:t>
      </w:r>
      <w:r>
        <w:t>е</w:t>
      </w:r>
      <w:r>
        <w:t>ды.</w:t>
      </w:r>
    </w:p>
    <w:p w:rsidR="00000000" w:rsidRDefault="006D599D">
      <w:pPr>
        <w:pStyle w:val="a3"/>
        <w:widowControl w:val="0"/>
      </w:pPr>
      <w:r>
        <w:t>Общая токсикологическая классификация вредных веществ приведена в табл. 3.2.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3.2. Токсикологическая классификация вредных веществ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63"/>
        <w:gridCol w:w="476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01"/>
        </w:trPr>
        <w:tc>
          <w:tcPr>
            <w:tcW w:w="47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Общее токсическое воздействие</w:t>
            </w:r>
          </w:p>
        </w:tc>
        <w:tc>
          <w:tcPr>
            <w:tcW w:w="4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z w:val="24"/>
              </w:rPr>
              <w:t>ксичные вещества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75"/>
        </w:trPr>
        <w:tc>
          <w:tcPr>
            <w:tcW w:w="476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Нервно-паралитическое действие (брон-хоспазм, удушье, судороги и парал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чи)</w:t>
            </w:r>
          </w:p>
          <w:p w:rsidR="00000000" w:rsidRDefault="006D599D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Кожно-резорбтивное действие (мес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ные воспалительные и некротические изм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нения в сочетании с общетоксическими 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зорбтивными явлениями)</w:t>
            </w:r>
          </w:p>
          <w:p w:rsidR="00000000" w:rsidRDefault="006D599D">
            <w:pPr>
              <w:widowControl w:val="0"/>
              <w:jc w:val="right"/>
              <w:rPr>
                <w:sz w:val="24"/>
              </w:rPr>
            </w:pPr>
            <w:r>
              <w:rPr>
                <w:sz w:val="24"/>
              </w:rPr>
              <w:t>Общетоксическое действие (гип</w:t>
            </w:r>
            <w:r>
              <w:rPr>
                <w:sz w:val="24"/>
              </w:rPr>
              <w:t>окс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ческие судороги, кома, отек мозга, параличи)</w:t>
            </w: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t>Удушающее действие (токсический отек легких)</w:t>
            </w:r>
          </w:p>
          <w:p w:rsidR="00000000" w:rsidRDefault="006D599D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Слезоточивое и раздражающее дейс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вие (раздражение наружных слизистых об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лочек)</w:t>
            </w: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t>Психотическое действие (нарушение психической активности, сознания)</w:t>
            </w:r>
          </w:p>
        </w:tc>
        <w:tc>
          <w:tcPr>
            <w:tcW w:w="476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jc w:val="center"/>
              <w:rPr>
                <w:sz w:val="24"/>
              </w:rPr>
            </w:pPr>
            <w:r>
              <w:rPr>
                <w:sz w:val="24"/>
              </w:rPr>
              <w:t>Фосфорорганичес</w:t>
            </w:r>
            <w:r>
              <w:rPr>
                <w:sz w:val="24"/>
              </w:rPr>
              <w:t>кие инсектициды (хлорофос, карбофос, никотин, 0В и др.)</w:t>
            </w:r>
          </w:p>
          <w:p w:rsidR="00000000" w:rsidRDefault="006D599D">
            <w:pPr>
              <w:widowControl w:val="0"/>
              <w:rPr>
                <w:sz w:val="24"/>
              </w:rPr>
            </w:pPr>
          </w:p>
          <w:p w:rsidR="00000000" w:rsidRDefault="006D599D">
            <w:pPr>
              <w:widowControl w:val="0"/>
              <w:rPr>
                <w:sz w:val="24"/>
              </w:rPr>
            </w:pPr>
            <w:r>
              <w:rPr>
                <w:sz w:val="24"/>
              </w:rPr>
              <w:t>Дихлорэтан, гексахлоран, уксусная э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сенция, мышьяк и его соединения, ртуть (с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лема)</w:t>
            </w:r>
          </w:p>
          <w:p w:rsidR="00000000" w:rsidRDefault="006D599D">
            <w:pPr>
              <w:widowControl w:val="0"/>
              <w:jc w:val="right"/>
              <w:rPr>
                <w:sz w:val="24"/>
              </w:rPr>
            </w:pPr>
          </w:p>
          <w:p w:rsidR="00000000" w:rsidRDefault="006D599D">
            <w:pPr>
              <w:widowControl w:val="0"/>
              <w:jc w:val="right"/>
              <w:rPr>
                <w:sz w:val="24"/>
              </w:rPr>
            </w:pPr>
            <w:r>
              <w:rPr>
                <w:sz w:val="24"/>
              </w:rPr>
              <w:t>Синильная кислота и ее производные, угарный газ, алкоголь и его суррогаты, 0В</w:t>
            </w: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t>Оксиды азота, 0В</w:t>
            </w: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t>Пары крепких кисло</w:t>
            </w:r>
            <w:r>
              <w:rPr>
                <w:sz w:val="24"/>
              </w:rPr>
              <w:t>т и щелочей, хло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пикрин, 0В</w:t>
            </w: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  <w:r>
              <w:rPr>
                <w:sz w:val="24"/>
              </w:rPr>
              <w:t>Наркотики, атропин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Яды, наряду с общей, обладают избирательной токсичностью, т. е. они представляют на</w:t>
      </w:r>
      <w:r>
        <w:t>и</w:t>
      </w:r>
      <w:r>
        <w:t>большую опасность для определенного органа или системы организма. По избирательной токси</w:t>
      </w:r>
      <w:r>
        <w:t>ч</w:t>
      </w:r>
      <w:r>
        <w:t>ности выд</w:t>
      </w:r>
      <w:r>
        <w:t>е</w:t>
      </w:r>
      <w:r>
        <w:t>ляют яды:</w:t>
      </w:r>
    </w:p>
    <w:p w:rsidR="00000000" w:rsidRDefault="006D599D">
      <w:pPr>
        <w:pStyle w:val="a3"/>
        <w:widowControl w:val="0"/>
      </w:pPr>
      <w:r>
        <w:t>– сердечные с</w:t>
      </w:r>
      <w:r>
        <w:t xml:space="preserve"> преимущественным кардиотоксическим действием; к этой группе относят многие лекарственные препараты, растительные яды, соли металлов (бария, калия, кобальта, ка</w:t>
      </w:r>
      <w:r>
        <w:t>д</w:t>
      </w:r>
      <w:r>
        <w:t>мия);</w:t>
      </w:r>
    </w:p>
    <w:p w:rsidR="00000000" w:rsidRDefault="006D599D">
      <w:pPr>
        <w:pStyle w:val="a3"/>
        <w:widowControl w:val="0"/>
      </w:pPr>
      <w:r>
        <w:t>– нервные, вызывающие нарушение преимущественно психической активности (угарный газ, фосф</w:t>
      </w:r>
      <w:r>
        <w:t>орорганические соединения, алкоголь и его суррогаты, наркотики, снотворные лекарс</w:t>
      </w:r>
      <w:r>
        <w:t>т</w:t>
      </w:r>
      <w:r>
        <w:t>венные преп</w:t>
      </w:r>
      <w:r>
        <w:t>а</w:t>
      </w:r>
      <w:r>
        <w:t>раты и др.);</w:t>
      </w:r>
    </w:p>
    <w:p w:rsidR="00000000" w:rsidRDefault="006D599D">
      <w:pPr>
        <w:pStyle w:val="a3"/>
        <w:widowControl w:val="0"/>
      </w:pPr>
      <w:r>
        <w:t>– печеночные, среди которых особо следует выделить хлорированные углеводороды, ядов</w:t>
      </w:r>
      <w:r>
        <w:t>и</w:t>
      </w:r>
      <w:r>
        <w:t>тые гр</w:t>
      </w:r>
      <w:r>
        <w:t>и</w:t>
      </w:r>
      <w:r>
        <w:t>бы, фенолы и альдегиды;</w:t>
      </w:r>
    </w:p>
    <w:p w:rsidR="00000000" w:rsidRDefault="006D599D">
      <w:pPr>
        <w:pStyle w:val="a3"/>
        <w:widowControl w:val="0"/>
      </w:pPr>
      <w:r>
        <w:t>– почечные – соединения тяжелых ме</w:t>
      </w:r>
      <w:r>
        <w:t>таллов этиленгликоль, щавелевая кислота;</w:t>
      </w:r>
    </w:p>
    <w:p w:rsidR="00000000" w:rsidRDefault="006D599D">
      <w:pPr>
        <w:pStyle w:val="a3"/>
        <w:widowControl w:val="0"/>
      </w:pPr>
      <w:r>
        <w:t>– кровяные –анилин и его производные, нитриты, мышьяковистый в</w:t>
      </w:r>
      <w:r>
        <w:t>о</w:t>
      </w:r>
      <w:r>
        <w:t>дород;</w:t>
      </w:r>
    </w:p>
    <w:p w:rsidR="00000000" w:rsidRDefault="006D599D">
      <w:pPr>
        <w:pStyle w:val="a3"/>
        <w:widowControl w:val="0"/>
      </w:pPr>
      <w:r>
        <w:t xml:space="preserve">– легочные – оксиды азота, озон, фосген и др. </w:t>
      </w:r>
    </w:p>
    <w:p w:rsidR="00000000" w:rsidRDefault="006D599D">
      <w:pPr>
        <w:pStyle w:val="a3"/>
        <w:widowControl w:val="0"/>
      </w:pPr>
      <w:r>
        <w:t>Показатели токсиметрии и критерии токсичности вредных веществ – это количественные показатели токс</w:t>
      </w:r>
      <w:r>
        <w:t>ичности и опасности вредных веществ. Токсический эффект при действии разли</w:t>
      </w:r>
      <w:r>
        <w:t>ч</w:t>
      </w:r>
      <w:r>
        <w:t>ных доз и концентраций ядов может проявиться функциональными и структурными (патоморф</w:t>
      </w:r>
      <w:r>
        <w:t>о</w:t>
      </w:r>
      <w:r>
        <w:t>логическими) изменениями или гибелью организма. В первом случае токсичность принято выр</w:t>
      </w:r>
      <w:r>
        <w:t>а</w:t>
      </w:r>
      <w:r>
        <w:t xml:space="preserve">жать в </w:t>
      </w:r>
      <w:r>
        <w:t>виде действующих, пороговых и недействующих доз и концентраций, во втором – в виде смертельных концентраций.</w:t>
      </w:r>
    </w:p>
    <w:p w:rsidR="00000000" w:rsidRDefault="006D599D">
      <w:pPr>
        <w:pStyle w:val="a3"/>
        <w:widowControl w:val="0"/>
      </w:pPr>
      <w:r>
        <w:t xml:space="preserve">Смертельные, или летальные дозы </w:t>
      </w:r>
      <w:r>
        <w:rPr>
          <w:i/>
          <w:lang w:val="en-US"/>
        </w:rPr>
        <w:t>DL</w:t>
      </w:r>
      <w:r>
        <w:t xml:space="preserve"> при введении в желудок или в организм другими п</w:t>
      </w:r>
      <w:r>
        <w:t>у</w:t>
      </w:r>
      <w:r>
        <w:t xml:space="preserve">тями или смертельные концентрации </w:t>
      </w:r>
      <w:r>
        <w:rPr>
          <w:i/>
          <w:lang w:val="en-US"/>
        </w:rPr>
        <w:t>CL</w:t>
      </w:r>
      <w:r>
        <w:t xml:space="preserve"> могут вызывать единичные сл</w:t>
      </w:r>
      <w:r>
        <w:t>учаи гибели (минимальные смертельные) или гибель всех организмов (абсолютно смертельные). В качестве показателей то</w:t>
      </w:r>
      <w:r>
        <w:t>к</w:t>
      </w:r>
      <w:r>
        <w:t xml:space="preserve">сичности пользуются </w:t>
      </w:r>
      <w:r>
        <w:rPr>
          <w:i/>
        </w:rPr>
        <w:t xml:space="preserve">среднесмертельными дозами и концентрациями: </w:t>
      </w:r>
      <w:r>
        <w:rPr>
          <w:i/>
          <w:lang w:val="en-US"/>
        </w:rPr>
        <w:t>DL</w:t>
      </w:r>
      <w:r>
        <w:rPr>
          <w:i/>
          <w:vertAlign w:val="subscript"/>
          <w:lang w:val="en-US"/>
        </w:rPr>
        <w:t>50</w:t>
      </w:r>
      <w:r>
        <w:rPr>
          <w:i/>
        </w:rPr>
        <w:t xml:space="preserve">, </w:t>
      </w:r>
      <w:r>
        <w:rPr>
          <w:i/>
          <w:lang w:val="en-US"/>
        </w:rPr>
        <w:t>CL</w:t>
      </w:r>
      <w:r>
        <w:rPr>
          <w:i/>
          <w:vertAlign w:val="subscript"/>
          <w:lang w:val="en-US"/>
        </w:rPr>
        <w:t>50</w:t>
      </w:r>
      <w:r>
        <w:rPr>
          <w:i/>
        </w:rPr>
        <w:t>–</w:t>
      </w:r>
      <w:r>
        <w:t>это показатели абсолютной токсичности. Среднесмертельная концентр</w:t>
      </w:r>
      <w:r>
        <w:t xml:space="preserve">ация вещества в воздухе </w:t>
      </w:r>
      <w:r>
        <w:rPr>
          <w:i/>
          <w:lang w:val="en-US"/>
        </w:rPr>
        <w:t>CLso</w:t>
      </w:r>
      <w:r>
        <w:rPr>
          <w:i/>
        </w:rPr>
        <w:t xml:space="preserve"> –</w:t>
      </w:r>
      <w:r>
        <w:t xml:space="preserve"> это ко</w:t>
      </w:r>
      <w:r>
        <w:t>н</w:t>
      </w:r>
      <w:r>
        <w:t>центрация вещества, вызывающая гибель 50 % подопытных животных при 2–4-часовом ингаляц</w:t>
      </w:r>
      <w:r>
        <w:t>и</w:t>
      </w:r>
      <w:r>
        <w:t>онном воздействии (мг/м</w:t>
      </w:r>
      <w:r>
        <w:rPr>
          <w:vertAlign w:val="superscript"/>
        </w:rPr>
        <w:t>3</w:t>
      </w:r>
      <w:r>
        <w:t xml:space="preserve">); среднесмертельная доза при введении в желудок (мг/кг), обозначается как </w:t>
      </w:r>
      <w:r>
        <w:rPr>
          <w:b/>
          <w:i/>
          <w:lang w:val="en-US"/>
        </w:rPr>
        <w:t>DL</w:t>
      </w:r>
      <w:r>
        <w:rPr>
          <w:b/>
          <w:i/>
          <w:vertAlign w:val="subscript"/>
          <w:lang w:val="en-US"/>
        </w:rPr>
        <w:t>50</w:t>
      </w:r>
      <w:r>
        <w:rPr>
          <w:i/>
          <w:lang w:val="en-US"/>
        </w:rPr>
        <w:t>,</w:t>
      </w:r>
      <w:r>
        <w:rPr>
          <w:i/>
        </w:rPr>
        <w:t>с</w:t>
      </w:r>
      <w:r>
        <w:t xml:space="preserve">реднесмертельная доза при </w:t>
      </w:r>
      <w:r>
        <w:t>нанес</w:t>
      </w:r>
      <w:r>
        <w:t>е</w:t>
      </w:r>
      <w:r>
        <w:t xml:space="preserve">нии на кожу </w:t>
      </w:r>
      <w:r>
        <w:rPr>
          <w:lang w:val="en-US"/>
        </w:rPr>
        <w:t>DL</w:t>
      </w:r>
      <w:r>
        <w:rPr>
          <w:vertAlign w:val="superscript"/>
        </w:rPr>
        <w:t>К</w:t>
      </w:r>
      <w:r>
        <w:rPr>
          <w:vertAlign w:val="subscript"/>
        </w:rPr>
        <w:t>50</w:t>
      </w:r>
      <w:r>
        <w:t>.</w:t>
      </w:r>
    </w:p>
    <w:p w:rsidR="00000000" w:rsidRDefault="006D599D">
      <w:pPr>
        <w:pStyle w:val="a3"/>
        <w:widowControl w:val="0"/>
      </w:pPr>
      <w:r>
        <w:rPr>
          <w:i/>
        </w:rPr>
        <w:t>Степень токсичности</w:t>
      </w:r>
      <w:r>
        <w:t xml:space="preserve"> вещества определяется отношением 1</w:t>
      </w:r>
      <w:r>
        <w:rPr>
          <w:i/>
        </w:rPr>
        <w:t>/</w:t>
      </w:r>
      <w:r>
        <w:rPr>
          <w:i/>
          <w:lang w:val="en-US"/>
        </w:rPr>
        <w:t>DL</w:t>
      </w:r>
      <w:r>
        <w:rPr>
          <w:i/>
          <w:vertAlign w:val="subscript"/>
          <w:lang w:val="en-US"/>
        </w:rPr>
        <w:t>50</w:t>
      </w:r>
      <w:r>
        <w:t xml:space="preserve"> и 1/</w:t>
      </w:r>
      <w:r>
        <w:rPr>
          <w:lang w:val="en-US"/>
        </w:rPr>
        <w:t>CL</w:t>
      </w:r>
      <w:r>
        <w:rPr>
          <w:vertAlign w:val="subscript"/>
        </w:rPr>
        <w:t>50</w:t>
      </w:r>
      <w:r>
        <w:t>; чем меньше значения токсичности</w:t>
      </w:r>
      <w:r>
        <w:rPr>
          <w:b/>
        </w:rPr>
        <w:t xml:space="preserve"> </w:t>
      </w:r>
      <w:r>
        <w:rPr>
          <w:i/>
          <w:lang w:val="en-US"/>
        </w:rPr>
        <w:t>DL</w:t>
      </w:r>
      <w:r>
        <w:rPr>
          <w:i/>
          <w:vertAlign w:val="subscript"/>
          <w:lang w:val="en-US"/>
        </w:rPr>
        <w:t>50</w:t>
      </w:r>
      <w:r>
        <w:t xml:space="preserve"> и </w:t>
      </w:r>
      <w:r>
        <w:rPr>
          <w:i/>
        </w:rPr>
        <w:t>C</w:t>
      </w:r>
      <w:r>
        <w:rPr>
          <w:i/>
          <w:lang w:val="en-US"/>
        </w:rPr>
        <w:t>L</w:t>
      </w:r>
      <w:r>
        <w:rPr>
          <w:i/>
          <w:vertAlign w:val="subscript"/>
        </w:rPr>
        <w:t>50</w:t>
      </w:r>
      <w:r>
        <w:t xml:space="preserve"> тем выше степень токсичности.</w:t>
      </w:r>
    </w:p>
    <w:p w:rsidR="00000000" w:rsidRDefault="006D599D">
      <w:pPr>
        <w:pStyle w:val="a3"/>
        <w:widowControl w:val="0"/>
      </w:pPr>
      <w:r>
        <w:t>Об опасности ядов можно судить также по значениям порогов вредного действия (одн</w:t>
      </w:r>
      <w:r>
        <w:t>о</w:t>
      </w:r>
      <w:r>
        <w:t>кратно</w:t>
      </w:r>
      <w:r>
        <w:t>го, хронического) и порога специфического действия.</w:t>
      </w:r>
    </w:p>
    <w:p w:rsidR="00000000" w:rsidRDefault="006D599D">
      <w:pPr>
        <w:pStyle w:val="a3"/>
        <w:widowControl w:val="0"/>
      </w:pPr>
      <w:r>
        <w:rPr>
          <w:i/>
        </w:rPr>
        <w:t>Порог вредного действия</w:t>
      </w:r>
      <w:r>
        <w:t xml:space="preserve"> (однократного или хронического) – это минимальная (пороговая) концентрация (доза) вещества, при воздействии которой в организме возникают изменения биол</w:t>
      </w:r>
      <w:r>
        <w:t>о</w:t>
      </w:r>
      <w:r>
        <w:t>гических показателей на орг</w:t>
      </w:r>
      <w:r>
        <w:t>анизменном уровне, выходящие за пределы приспособительных реа</w:t>
      </w:r>
      <w:r>
        <w:t>к</w:t>
      </w:r>
      <w:r>
        <w:t>ций, или скрытая (временно компенсированная) патология. Порог однократного действия обозн</w:t>
      </w:r>
      <w:r>
        <w:t>а</w:t>
      </w:r>
      <w:r>
        <w:t xml:space="preserve">чается </w:t>
      </w:r>
      <w:r>
        <w:rPr>
          <w:i/>
          <w:lang w:val="en-US"/>
        </w:rPr>
        <w:t>Lim</w:t>
      </w:r>
      <w:r>
        <w:rPr>
          <w:i/>
          <w:vertAlign w:val="subscript"/>
          <w:lang w:val="en-US"/>
        </w:rPr>
        <w:t>ac</w:t>
      </w:r>
      <w:r>
        <w:rPr>
          <w:i/>
        </w:rPr>
        <w:t xml:space="preserve"> </w:t>
      </w:r>
      <w:r>
        <w:t xml:space="preserve">порог хронического </w:t>
      </w:r>
      <w:r>
        <w:rPr>
          <w:i/>
          <w:lang w:val="en-US"/>
        </w:rPr>
        <w:t>Lim</w:t>
      </w:r>
      <w:r>
        <w:rPr>
          <w:i/>
          <w:vertAlign w:val="subscript"/>
          <w:lang w:val="en-US"/>
        </w:rPr>
        <w:t>ch</w:t>
      </w:r>
      <w:r>
        <w:rPr>
          <w:lang w:val="en-US"/>
        </w:rPr>
        <w:t xml:space="preserve"> </w:t>
      </w:r>
      <w:r>
        <w:t>порог спец</w:t>
      </w:r>
      <w:r>
        <w:t>и</w:t>
      </w:r>
      <w:r>
        <w:t xml:space="preserve">фического </w:t>
      </w:r>
      <w:r>
        <w:rPr>
          <w:i/>
          <w:lang w:val="en-US"/>
        </w:rPr>
        <w:t>Lim</w:t>
      </w:r>
      <w:r>
        <w:rPr>
          <w:i/>
          <w:vertAlign w:val="subscript"/>
          <w:lang w:val="en-US"/>
        </w:rPr>
        <w:t>sp</w:t>
      </w:r>
      <w:r>
        <w:rPr>
          <w:i/>
        </w:rPr>
        <w:t>.</w:t>
      </w:r>
    </w:p>
    <w:p w:rsidR="00000000" w:rsidRDefault="006D599D">
      <w:pPr>
        <w:pStyle w:val="a3"/>
        <w:widowControl w:val="0"/>
      </w:pPr>
      <w:r>
        <w:rPr>
          <w:i/>
        </w:rPr>
        <w:t>Опасность вещества –</w:t>
      </w:r>
      <w:r>
        <w:t>это вероятность во</w:t>
      </w:r>
      <w:r>
        <w:t>зникновения неблагоприятных для здоровья э</w:t>
      </w:r>
      <w:r>
        <w:t>ф</w:t>
      </w:r>
      <w:r>
        <w:lastRenderedPageBreak/>
        <w:t>фектов в реальных условиях производства или применении химических соединений.</w:t>
      </w:r>
    </w:p>
    <w:p w:rsidR="00000000" w:rsidRDefault="006D599D">
      <w:pPr>
        <w:pStyle w:val="a3"/>
        <w:widowControl w:val="0"/>
      </w:pPr>
      <w:r>
        <w:t>Возможность острого отравления может оцениваться коэффициентом опасности внезапного острого ингаляц</w:t>
      </w:r>
      <w:r>
        <w:t>и</w:t>
      </w:r>
      <w:r>
        <w:t>онного отравления (КОВОИО)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t>КОВОИО</w:t>
      </w:r>
      <w:r>
        <w:rPr>
          <w:lang w:val="en-US"/>
        </w:rPr>
        <w:t>=</w:t>
      </w:r>
      <w:r>
        <w:rPr>
          <w:lang w:val="en-US"/>
        </w:rPr>
        <w:t>Cгo/(CL</w:t>
      </w:r>
      <w:r>
        <w:rPr>
          <w:vertAlign w:val="subscript"/>
          <w:lang w:val="en-US"/>
        </w:rPr>
        <w:t>50</w:t>
      </w:r>
      <w:r>
        <w:rPr>
          <w:lang w:val="en-US"/>
        </w:rPr>
        <w:t>λ)</w:t>
      </w:r>
    </w:p>
    <w:p w:rsidR="00000000" w:rsidRDefault="006D599D">
      <w:pPr>
        <w:pStyle w:val="a3"/>
        <w:widowControl w:val="0"/>
        <w:ind w:firstLine="0"/>
      </w:pPr>
      <w:r>
        <w:t>где Сго –насыщенная концентрация при температуре 20 °С; λ –коэффициент распределения газа между кровью и воздухом.</w:t>
      </w:r>
    </w:p>
    <w:p w:rsidR="00000000" w:rsidRDefault="006D599D">
      <w:pPr>
        <w:pStyle w:val="a3"/>
        <w:widowControl w:val="0"/>
      </w:pPr>
      <w:r>
        <w:t>При утечке газа или летучего вещества возможность острого отравления тем выше, чем выше насыщающая концентрация при температуре 2</w:t>
      </w:r>
      <w:r>
        <w:t>0 °С. Если КОВОИО меньше 1 – опасность острого отравления мала, если КОВОИО выражается единицами, десятками и более, существует реальная опасность острого отравления при аварийной утечке промышленного яда, например, для паров этанола КОВОИО меньше 0,001, х</w:t>
      </w:r>
      <w:r>
        <w:t>лороформа около 7, формаль</w:t>
      </w:r>
      <w:r>
        <w:t>г</w:t>
      </w:r>
      <w:r>
        <w:t>ликоля около 600.</w:t>
      </w:r>
    </w:p>
    <w:p w:rsidR="00000000" w:rsidRDefault="006D599D">
      <w:pPr>
        <w:pStyle w:val="a3"/>
        <w:widowControl w:val="0"/>
      </w:pPr>
      <w:r>
        <w:t>Если невозможно определить значение λ то вычисляют коэффициент возможности ингал</w:t>
      </w:r>
      <w:r>
        <w:t>я</w:t>
      </w:r>
      <w:r>
        <w:t>ционного отравления (КВИО)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rPr>
          <w:b/>
        </w:rPr>
        <w:t>КВИО</w:t>
      </w:r>
      <w:r>
        <w:rPr>
          <w:lang w:val="en-US"/>
        </w:rPr>
        <w:t xml:space="preserve"> = C</w:t>
      </w:r>
      <w:r>
        <w:rPr>
          <w:vertAlign w:val="subscript"/>
          <w:lang w:val="en-US"/>
        </w:rPr>
        <w:t>20</w:t>
      </w:r>
      <w:r>
        <w:rPr>
          <w:lang w:val="en-US"/>
        </w:rPr>
        <w:t>/CL</w:t>
      </w:r>
      <w:r>
        <w:rPr>
          <w:vertAlign w:val="subscript"/>
          <w:lang w:val="en-US"/>
        </w:rPr>
        <w:t>50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</w:p>
    <w:p w:rsidR="00000000" w:rsidRDefault="006D599D">
      <w:pPr>
        <w:pStyle w:val="a3"/>
        <w:widowControl w:val="0"/>
      </w:pPr>
      <w:r>
        <w:t>О реальной опасности развития острого отравления можно судить также по значению зоны</w:t>
      </w:r>
      <w:r>
        <w:t xml:space="preserve"> острого действия. Зона острого (однократного) токсического действия</w:t>
      </w:r>
      <w:r>
        <w:rPr>
          <w:b/>
        </w:rPr>
        <w:t xml:space="preserve">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ac</w:t>
      </w:r>
      <w:r>
        <w:rPr>
          <w:i/>
        </w:rPr>
        <w:t>–</w:t>
      </w:r>
      <w:r>
        <w:t>это отношение средн</w:t>
      </w:r>
      <w:r>
        <w:t>е</w:t>
      </w:r>
      <w:r>
        <w:t xml:space="preserve">смертельной концентрации (дозы) вещества </w:t>
      </w:r>
      <w:r>
        <w:rPr>
          <w:i/>
        </w:rPr>
        <w:t>CL</w:t>
      </w:r>
      <w:r>
        <w:rPr>
          <w:i/>
          <w:vertAlign w:val="subscript"/>
          <w:lang w:val="en-US"/>
        </w:rPr>
        <w:t>50</w:t>
      </w:r>
      <w:r>
        <w:t xml:space="preserve"> к пороговой концентрации (дозе) при однокра</w:t>
      </w:r>
      <w:r>
        <w:t>т</w:t>
      </w:r>
      <w:r>
        <w:t xml:space="preserve">ном воздействии </w:t>
      </w:r>
      <w:r>
        <w:rPr>
          <w:lang w:val="en-US"/>
        </w:rPr>
        <w:t>C</w:t>
      </w:r>
      <w:r>
        <w:rPr>
          <w:vertAlign w:val="subscript"/>
          <w:lang w:val="en-US"/>
        </w:rPr>
        <w:t>min</w:t>
      </w:r>
      <w:r>
        <w:t>:</w:t>
      </w:r>
      <w:r>
        <w:rPr>
          <w:b/>
        </w:rPr>
        <w:t xml:space="preserve"> </w:t>
      </w:r>
      <w:r>
        <w:rPr>
          <w:lang w:val="en-US"/>
        </w:rPr>
        <w:t xml:space="preserve">Zac </w:t>
      </w:r>
      <w:r>
        <w:rPr>
          <w:b/>
        </w:rPr>
        <w:t>=</w:t>
      </w:r>
      <w:r>
        <w:t xml:space="preserve"> </w:t>
      </w:r>
      <w:r>
        <w:rPr>
          <w:lang w:val="en-US"/>
        </w:rPr>
        <w:t>Cl</w:t>
      </w:r>
      <w:r>
        <w:rPr>
          <w:vertAlign w:val="subscript"/>
          <w:lang w:val="en-US"/>
        </w:rPr>
        <w:t>50</w:t>
      </w:r>
      <w:r>
        <w:rPr>
          <w:lang w:val="en-US"/>
        </w:rPr>
        <w:t>/Cmin</w:t>
      </w:r>
      <w:r>
        <w:t>. Чем меньше зона, тем больше возмож</w:t>
      </w:r>
      <w:r>
        <w:t>ность острого отра</w:t>
      </w:r>
      <w:r>
        <w:t>в</w:t>
      </w:r>
      <w:r>
        <w:t xml:space="preserve">ления и наоборот. Показателем реальной опасности развития хронической интоксикации является значение зоны хронического действия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ch</w:t>
      </w:r>
      <w:r>
        <w:rPr>
          <w:i/>
        </w:rPr>
        <w:t>,</w:t>
      </w:r>
      <w:r>
        <w:t xml:space="preserve"> т. е. отношение пороговой концентрации (дозы) при о</w:t>
      </w:r>
      <w:r>
        <w:t>д</w:t>
      </w:r>
      <w:r>
        <w:t>нократном воздействии С</w:t>
      </w:r>
      <w:r>
        <w:rPr>
          <w:lang w:val="en-US"/>
        </w:rPr>
        <w:t>min</w:t>
      </w:r>
      <w:r>
        <w:t xml:space="preserve"> к пороговой концентрации </w:t>
      </w:r>
      <w:r>
        <w:t xml:space="preserve">(дозе) при хроническом воздействии </w:t>
      </w:r>
      <w:r>
        <w:rPr>
          <w:lang w:val="en-US"/>
        </w:rPr>
        <w:t>Lim</w:t>
      </w:r>
      <w:r>
        <w:rPr>
          <w:vertAlign w:val="subscript"/>
          <w:lang w:val="en-US"/>
        </w:rPr>
        <w:t>ch</w:t>
      </w:r>
      <w:r>
        <w:t xml:space="preserve">. Чем больше зона хронического действия, тем выше опасность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ch</w:t>
      </w:r>
      <w:r>
        <w:rPr>
          <w:vertAlign w:val="superscript"/>
        </w:rPr>
        <w:t>=</w:t>
      </w:r>
      <w:r>
        <w:t xml:space="preserve"> </w:t>
      </w:r>
      <w:r>
        <w:rPr>
          <w:lang w:val="en-US"/>
        </w:rPr>
        <w:t>C</w:t>
      </w:r>
      <w:r>
        <w:rPr>
          <w:vertAlign w:val="subscript"/>
          <w:lang w:val="en-US"/>
        </w:rPr>
        <w:t>min</w:t>
      </w:r>
      <w:r>
        <w:t>/</w:t>
      </w:r>
      <w:r>
        <w:rPr>
          <w:lang w:val="en-US"/>
        </w:rPr>
        <w:t>Lim</w:t>
      </w:r>
      <w:r>
        <w:rPr>
          <w:vertAlign w:val="subscript"/>
          <w:lang w:val="en-US"/>
        </w:rPr>
        <w:t>ch</w:t>
      </w:r>
      <w:r>
        <w:t>. Показатели токсикометрии определяют класс опасности вещества, определяющим является тот показатель, к</w:t>
      </w:r>
      <w:r>
        <w:t>о</w:t>
      </w:r>
      <w:r>
        <w:t>торый свидетельствует о наибольшей ст</w:t>
      </w:r>
      <w:r>
        <w:t>епени опасности. Например, озон, будучи веществом ос</w:t>
      </w:r>
      <w:r>
        <w:t>т</w:t>
      </w:r>
      <w:r>
        <w:t>ронаправленного действия, относится к 1-му классу опасности, его ПДК = 0,1 мг/м</w:t>
      </w:r>
      <w:r>
        <w:rPr>
          <w:vertAlign w:val="superscript"/>
        </w:rPr>
        <w:t>3</w:t>
      </w:r>
      <w:r>
        <w:t>; оксид углер</w:t>
      </w:r>
      <w:r>
        <w:t>о</w:t>
      </w:r>
      <w:r>
        <w:t>да относится также к веществам остронаправленного действия, однако по показателям острой и хронической токсич</w:t>
      </w:r>
      <w:r>
        <w:t>ности для него установлена ПДК = 20 мг/м</w:t>
      </w:r>
      <w:r>
        <w:rPr>
          <w:vertAlign w:val="superscript"/>
        </w:rPr>
        <w:t>3</w:t>
      </w:r>
      <w:r>
        <w:t>, 4-й класс опасности. В табл. 3.3 приведена классификация произво</w:t>
      </w:r>
      <w:r>
        <w:t>д</w:t>
      </w:r>
      <w:r>
        <w:t>ственных вредных веществ по степени опасности.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3.3. Классификация производственных вредных веществ </w:t>
      </w:r>
      <w:r>
        <w:rPr>
          <w:b/>
        </w:rPr>
        <w:br/>
        <w:t>по степени опасн</w:t>
      </w:r>
      <w:r>
        <w:rPr>
          <w:b/>
        </w:rPr>
        <w:t>о</w:t>
      </w:r>
      <w:r>
        <w:rPr>
          <w:b/>
        </w:rPr>
        <w:t>сти (ГОСТ 12.1.007–76)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80"/>
        <w:gridCol w:w="1440"/>
        <w:gridCol w:w="1280"/>
        <w:gridCol w:w="1581"/>
        <w:gridCol w:w="161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90"/>
        </w:trPr>
        <w:tc>
          <w:tcPr>
            <w:tcW w:w="378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59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Класс опасности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58"/>
        </w:trPr>
        <w:tc>
          <w:tcPr>
            <w:tcW w:w="378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37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 вредных веществ в воздухе рабочей зоны, мг/м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0,1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0,1–1,0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1.1–10.0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45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Средняя смертельная доза при вв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дении в желудок </w:t>
            </w:r>
            <w:r>
              <w:rPr>
                <w:b/>
                <w:i/>
                <w:sz w:val="24"/>
                <w:lang w:val="en-US"/>
              </w:rPr>
              <w:t>DL</w:t>
            </w:r>
            <w:r>
              <w:rPr>
                <w:b/>
                <w:i/>
                <w:sz w:val="24"/>
                <w:vertAlign w:val="subscript"/>
                <w:lang w:val="en-US"/>
              </w:rPr>
              <w:t>50</w:t>
            </w:r>
            <w:r>
              <w:rPr>
                <w:i/>
                <w:sz w:val="24"/>
              </w:rPr>
              <w:t>,</w:t>
            </w:r>
            <w:r>
              <w:rPr>
                <w:sz w:val="24"/>
              </w:rPr>
              <w:t xml:space="preserve"> мг/кг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15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15–150</w:t>
            </w: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151–5000</w:t>
            </w: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5000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41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Средняя смертельная доза при 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 xml:space="preserve">сении на кожу </w:t>
            </w:r>
            <w:r>
              <w:rPr>
                <w:i/>
                <w:sz w:val="24"/>
                <w:lang w:val="en-US"/>
              </w:rPr>
              <w:t>DL</w:t>
            </w:r>
            <w:r>
              <w:rPr>
                <w:i/>
                <w:sz w:val="24"/>
                <w:vertAlign w:val="superscript"/>
              </w:rPr>
              <w:t>ж</w:t>
            </w:r>
            <w:r>
              <w:rPr>
                <w:i/>
                <w:sz w:val="24"/>
                <w:vertAlign w:val="subscript"/>
              </w:rPr>
              <w:t>50</w:t>
            </w:r>
            <w:r>
              <w:rPr>
                <w:sz w:val="24"/>
              </w:rPr>
              <w:t>мг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кг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100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100–500</w:t>
            </w: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501–2500</w:t>
            </w: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2500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Средняя смертельная концентрация </w:t>
            </w:r>
            <w:r>
              <w:rPr>
                <w:i/>
                <w:sz w:val="24"/>
              </w:rPr>
              <w:t>CL</w:t>
            </w:r>
            <w:r>
              <w:rPr>
                <w:i/>
                <w:sz w:val="24"/>
                <w:vertAlign w:val="subscript"/>
              </w:rPr>
              <w:t>50</w:t>
            </w:r>
            <w:r>
              <w:rPr>
                <w:sz w:val="24"/>
              </w:rPr>
              <w:t xml:space="preserve"> в воздухе, мг/м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500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500–5000</w:t>
            </w: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5001–50000</w:t>
            </w: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50000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Зона острого действия </w:t>
            </w:r>
            <w:r>
              <w:rPr>
                <w:i/>
                <w:sz w:val="24"/>
              </w:rPr>
              <w:t>Zac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6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6–18</w:t>
            </w: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18,1–54</w:t>
            </w: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Зона хронического действия </w:t>
            </w:r>
            <w:r>
              <w:rPr>
                <w:i/>
                <w:sz w:val="24"/>
              </w:rPr>
              <w:t>Zch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1</w:t>
            </w:r>
            <w:r>
              <w:rPr>
                <w:sz w:val="24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10–5</w:t>
            </w: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4,9–2.5</w:t>
            </w: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2,5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КВИО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 300</w:t>
            </w:r>
          </w:p>
        </w:tc>
        <w:tc>
          <w:tcPr>
            <w:tcW w:w="1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300–30</w:t>
            </w:r>
          </w:p>
        </w:tc>
        <w:tc>
          <w:tcPr>
            <w:tcW w:w="15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29–3</w:t>
            </w: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Менее 3,0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Отравления протекают в острой, подострой и хронической формах. </w:t>
      </w:r>
      <w:r>
        <w:rPr>
          <w:i/>
        </w:rPr>
        <w:t>Острые отравления</w:t>
      </w:r>
      <w:r>
        <w:t xml:space="preserve"> чаще бывают групповыми и происходят в результате аварий, поломок оборудования и грубых н</w:t>
      </w:r>
      <w:r>
        <w:t>а</w:t>
      </w:r>
      <w:r>
        <w:t>рушений требований бе</w:t>
      </w:r>
      <w:r>
        <w:t>зопасности труда; они характеризуются кратковременностью действия то</w:t>
      </w:r>
      <w:r>
        <w:t>к</w:t>
      </w:r>
      <w:r>
        <w:t>сичных веществ не более, чем в течение одной смены; поступлением в организм вредного вещес</w:t>
      </w:r>
      <w:r>
        <w:t>т</w:t>
      </w:r>
      <w:r>
        <w:lastRenderedPageBreak/>
        <w:t>ва в относительно больших количествах – при высоких концентрациях в воздухе; ошибочном приеме вн</w:t>
      </w:r>
      <w:r>
        <w:t>утрь; сильном загрязнении кожных покровов. Например, чрезвычайно быстрое отравл</w:t>
      </w:r>
      <w:r>
        <w:t>е</w:t>
      </w:r>
      <w:r>
        <w:t>ние может наступить при воздействии паров бензина, сероводорода высоких концентраций и з</w:t>
      </w:r>
      <w:r>
        <w:t>а</w:t>
      </w:r>
      <w:r>
        <w:t>кончиться гибелью от паралича дыхательного центра, если пострадавшего сразу же не вынес</w:t>
      </w:r>
      <w:r>
        <w:t>ти на свежий воздух. Оксиды азота вследствие общетоксического действия в тяжелых случаях могут в</w:t>
      </w:r>
      <w:r>
        <w:t>ы</w:t>
      </w:r>
      <w:r>
        <w:t>звать развитие комы, суд</w:t>
      </w:r>
      <w:r>
        <w:t>о</w:t>
      </w:r>
      <w:r>
        <w:t>роги, резкое падение артериального давления.</w:t>
      </w:r>
    </w:p>
    <w:p w:rsidR="00000000" w:rsidRDefault="006D599D">
      <w:pPr>
        <w:pStyle w:val="a3"/>
        <w:widowControl w:val="0"/>
      </w:pPr>
      <w:r>
        <w:rPr>
          <w:i/>
        </w:rPr>
        <w:t>Хронические отравления</w:t>
      </w:r>
      <w:r>
        <w:t xml:space="preserve"> возникают постепенно, при длительном поступлении яда в орг</w:t>
      </w:r>
      <w:r>
        <w:t>а</w:t>
      </w:r>
      <w:r>
        <w:t xml:space="preserve">низм в </w:t>
      </w:r>
      <w:r>
        <w:t xml:space="preserve">относительно небольших количествах. Отравления развиваются вследствие накопления массы вредного вещества в организме (материальной кумуляции) или вызываемых ими нарушений в организме (функциональная кумуляция). Хронические отравления органов дыхания могут </w:t>
      </w:r>
      <w:r>
        <w:t>быть следствием перенесенной однократной или нескольких повторных острых интоксикаций. К ядам, вызывающим хронические отравления в результате только функциональной кумуляции, относятся хлорированные угл</w:t>
      </w:r>
      <w:r>
        <w:t>е</w:t>
      </w:r>
      <w:r>
        <w:t>водороды, бензол, бензины и др.</w:t>
      </w:r>
    </w:p>
    <w:p w:rsidR="00000000" w:rsidRDefault="006D599D">
      <w:pPr>
        <w:pStyle w:val="a3"/>
        <w:widowControl w:val="0"/>
      </w:pPr>
      <w:r>
        <w:t>При повторном воздейс</w:t>
      </w:r>
      <w:r>
        <w:t>твии одного и того же яда в субтоксической дозе может измениться течение отравления и кроме явления кумуляции развиться сенсибилизация и прив</w:t>
      </w:r>
      <w:r>
        <w:t>ы</w:t>
      </w:r>
      <w:r>
        <w:t>кание.</w:t>
      </w:r>
    </w:p>
    <w:p w:rsidR="00000000" w:rsidRDefault="006D599D">
      <w:pPr>
        <w:pStyle w:val="a3"/>
        <w:widowControl w:val="0"/>
      </w:pPr>
      <w:r>
        <w:rPr>
          <w:i/>
        </w:rPr>
        <w:t>Сенсибилизация –</w:t>
      </w:r>
      <w:r>
        <w:t>состояние организма, при котором повторное воздействие вещества выз</w:t>
      </w:r>
      <w:r>
        <w:t>ы</w:t>
      </w:r>
      <w:r>
        <w:t>вает больший эффект, че</w:t>
      </w:r>
      <w:r>
        <w:t>м предыдущее. Эффект сенсибилизации связан с образованием в крови и других внутренних средах измененных и ставших чужеродными для организма белковых молекул, индуцирующих формирование антител. Повторное, даже более слабое токсическое воздействие с последую</w:t>
      </w:r>
      <w:r>
        <w:t>щей реакцией яда с антителами вызывает извращенный ответ организма в виде явлений сенсибилизации. Более того, в случае предварительной сенсибилизации возможно развитие алле</w:t>
      </w:r>
      <w:r>
        <w:t>р</w:t>
      </w:r>
      <w:r>
        <w:t>гических реакций, выраженность которых зависит не столько от дозы воздействующего в</w:t>
      </w:r>
      <w:r>
        <w:t>ещества, сколько от состояния организма. Аллергизация значительно осложняет течение острых и хронич</w:t>
      </w:r>
      <w:r>
        <w:t>е</w:t>
      </w:r>
      <w:r>
        <w:t>ских интоксикаций, нередко приводя к ограничению трудоспособности. К веществам, вызыва</w:t>
      </w:r>
      <w:r>
        <w:t>ю</w:t>
      </w:r>
      <w:r>
        <w:t>щим сенсибилизацию, относятся бериллий и его соединения, карбонилы ни</w:t>
      </w:r>
      <w:r>
        <w:t>келя, железа, кобальта, соединения ванадия и т. д.</w:t>
      </w:r>
    </w:p>
    <w:p w:rsidR="00000000" w:rsidRDefault="006D599D">
      <w:pPr>
        <w:pStyle w:val="a3"/>
        <w:widowControl w:val="0"/>
      </w:pPr>
      <w:r>
        <w:t>При повторяющемся воздействии вредных веществ на организм можно наблюдать и осла</w:t>
      </w:r>
      <w:r>
        <w:t>б</w:t>
      </w:r>
      <w:r>
        <w:t xml:space="preserve">ление эффектов вследствие привыкания. Для развития </w:t>
      </w:r>
      <w:r>
        <w:rPr>
          <w:i/>
        </w:rPr>
        <w:t>привыкания</w:t>
      </w:r>
      <w:r>
        <w:t xml:space="preserve"> к хроническому воздействию яда необходимо, чтобы его концентра</w:t>
      </w:r>
      <w:r>
        <w:t>ция (доза) была достаточной для формирования ответной приспособительной реакции и не чрезмерной, приводящей к быстрому и серьезному повреждению организма. При оценке развития привыкания к токсическому воздействию надо учитывать во</w:t>
      </w:r>
      <w:r>
        <w:t>з</w:t>
      </w:r>
      <w:r>
        <w:t>можное развитие повышенно</w:t>
      </w:r>
      <w:r>
        <w:t xml:space="preserve">й устойчивости к одним веществам после воздействия других. Это явление называют </w:t>
      </w:r>
      <w:r>
        <w:rPr>
          <w:i/>
        </w:rPr>
        <w:t>толерантн</w:t>
      </w:r>
      <w:r>
        <w:rPr>
          <w:i/>
        </w:rPr>
        <w:t>о</w:t>
      </w:r>
      <w:r>
        <w:rPr>
          <w:i/>
        </w:rPr>
        <w:t>стью.</w:t>
      </w:r>
    </w:p>
    <w:p w:rsidR="00000000" w:rsidRDefault="006D599D">
      <w:pPr>
        <w:pStyle w:val="a3"/>
        <w:widowControl w:val="0"/>
      </w:pPr>
      <w:r>
        <w:t>Существуют адаптогены (витамины, женьшень, элеутерококк), способные уменьшить реа</w:t>
      </w:r>
      <w:r>
        <w:t>к</w:t>
      </w:r>
      <w:r>
        <w:t>цию воздействия вредных веществ и увеличить устойчивость организма ко многим ф</w:t>
      </w:r>
      <w:r>
        <w:t>акторам о</w:t>
      </w:r>
      <w:r>
        <w:t>к</w:t>
      </w:r>
      <w:r>
        <w:t>ружающей среды, в том числе химическим. Однако следует иметь в виду, что привыкание является лишь фазой приспособительного процесса, и уловить грань между физиологической нормой и н</w:t>
      </w:r>
      <w:r>
        <w:t>а</w:t>
      </w:r>
      <w:r>
        <w:t>пряжением регуляторных механизмов не всегда удается. Перенапряже</w:t>
      </w:r>
      <w:r>
        <w:t>ние же систем регуляции приводит к срыву адаптации и развитию патологических пр</w:t>
      </w:r>
      <w:r>
        <w:t>о</w:t>
      </w:r>
      <w:r>
        <w:t>цессов.</w:t>
      </w:r>
    </w:p>
    <w:p w:rsidR="00000000" w:rsidRDefault="006D599D">
      <w:pPr>
        <w:pStyle w:val="a3"/>
        <w:widowControl w:val="0"/>
      </w:pPr>
      <w:r>
        <w:t>На производстве, как правило, в течение рабочего дня концентрации вредных веществ не бывают постоянными. Они либо нарастают к концу смены, снижаясь за обеденный перерыв</w:t>
      </w:r>
      <w:r>
        <w:t>, либо резко колеблются, оказывая на человека интермиттирующее (непостоянное) действие, которое во многих случаях оказывается более вредным, чем непрерывное, так как частые и резкие колебания раздражителя ведут к срыву формирования адаптации. Неблагоприятн</w:t>
      </w:r>
      <w:r>
        <w:t>ое действие интермитт</w:t>
      </w:r>
      <w:r>
        <w:t>и</w:t>
      </w:r>
      <w:r>
        <w:t>рующего режима отмечено при вд</w:t>
      </w:r>
      <w:r>
        <w:t>ы</w:t>
      </w:r>
      <w:r>
        <w:t>хании оксида углерода СО.</w:t>
      </w:r>
    </w:p>
    <w:p w:rsidR="00000000" w:rsidRDefault="006D599D">
      <w:pPr>
        <w:pStyle w:val="a3"/>
        <w:widowControl w:val="0"/>
      </w:pPr>
      <w:r>
        <w:t>Биологическое действие вредных веществ осуществляется через рецепторный аппарат кл</w:t>
      </w:r>
      <w:r>
        <w:t>е</w:t>
      </w:r>
      <w:r>
        <w:t>ток и внутриклеточных структур. Во многих случаях рецепторами токсичности являются ферме</w:t>
      </w:r>
      <w:r>
        <w:t>н</w:t>
      </w:r>
      <w:r>
        <w:t>ты (н</w:t>
      </w:r>
      <w:r>
        <w:t>апример, ацетилхолинэстераза), аминокислоты (цистеин, гистидин и др.), витамины, некот</w:t>
      </w:r>
      <w:r>
        <w:t>о</w:t>
      </w:r>
      <w:r>
        <w:t xml:space="preserve">рые активные функциональные группы (сульфгидрильные, гидроксильные, карбоксильные, амино- и фосфорсодержащие), а также различные медиаторы и гормоны, регулирующие обмен </w:t>
      </w:r>
      <w:r>
        <w:t>веществ. Первичное специфическое действие вредных веществ на организм обусловлено образованием ко</w:t>
      </w:r>
      <w:r>
        <w:t>м</w:t>
      </w:r>
      <w:r>
        <w:t xml:space="preserve">плекса «вещество – рецептор». Токсическое действие яда проявляется тогда, когда минимальное число его молекул способно связывать и выводить из строя наиболее </w:t>
      </w:r>
      <w:r>
        <w:t xml:space="preserve">жизненно важные клетки-мишени. Например, токсины ботулинуса способны накапливаться в окончаниях периферических двигательных нервов и при содержании восьми молекул на каждую нервную клетку вызывать их </w:t>
      </w:r>
      <w:r>
        <w:lastRenderedPageBreak/>
        <w:t>паралич. Таким образом, 1 мг ботулинуса может уничтожить</w:t>
      </w:r>
      <w:r>
        <w:t xml:space="preserve"> 1200 т живого вещества, а 200 г этого токсина способны п</w:t>
      </w:r>
      <w:r>
        <w:t>о</w:t>
      </w:r>
      <w:r>
        <w:t>губить все население Земли.</w:t>
      </w:r>
    </w:p>
    <w:p w:rsidR="00000000" w:rsidRDefault="006D599D">
      <w:pPr>
        <w:pStyle w:val="a3"/>
        <w:widowControl w:val="0"/>
      </w:pPr>
      <w:r>
        <w:t>Классификация веществ по характеру воздействия на организм и общие требования без</w:t>
      </w:r>
      <w:r>
        <w:t>о</w:t>
      </w:r>
      <w:r>
        <w:t>пасности регламентируются ГОСТ 12.0.003–74*. Согласно ГОСТ вещества подразделяются на то</w:t>
      </w:r>
      <w:r>
        <w:t>к</w:t>
      </w:r>
      <w:r>
        <w:t>сические, вызывающие отравление всего организма или поражающие отдельные системы (Ц НС, кроветворения), вызывающие патологические изменения печени, почек; раздражающие – выз</w:t>
      </w:r>
      <w:r>
        <w:t>ы</w:t>
      </w:r>
      <w:r>
        <w:t>вающие раздражение слизистых оболочек дыхательных путей, глаз, легких, кожных пок</w:t>
      </w:r>
      <w:r>
        <w:t>ровов; се</w:t>
      </w:r>
      <w:r>
        <w:t>н</w:t>
      </w:r>
      <w:r>
        <w:t>сибилизирующие, действующие как аллергены (формальдегид, растворители, лаки на основе ни</w:t>
      </w:r>
      <w:r>
        <w:t>т</w:t>
      </w:r>
      <w:r>
        <w:t>ро- и нитрозосоединений и др.); мутагенные, приводящие к нарушению генетического кода, изм</w:t>
      </w:r>
      <w:r>
        <w:t>е</w:t>
      </w:r>
      <w:r>
        <w:t>нению наследственной информации (свинец, марганец, радиоактивные и</w:t>
      </w:r>
      <w:r>
        <w:t>зотопы и др.); канцер</w:t>
      </w:r>
      <w:r>
        <w:t>о</w:t>
      </w:r>
      <w:r>
        <w:t>генные, вызывающие, как правило, злокачественные новообразования (циклические амины, аром</w:t>
      </w:r>
      <w:r>
        <w:t>а</w:t>
      </w:r>
      <w:r>
        <w:t>тические углеводороды, хром, никель, асбест и др.); влияющие на репродуктивную (детородную) функцию (ртуть, свинец, стирол, радиоа</w:t>
      </w:r>
      <w:r>
        <w:t>к</w:t>
      </w:r>
      <w:r>
        <w:t>тивные изотоп</w:t>
      </w:r>
      <w:r>
        <w:t>ы и др.).</w:t>
      </w:r>
    </w:p>
    <w:p w:rsidR="00000000" w:rsidRDefault="006D599D">
      <w:pPr>
        <w:pStyle w:val="a3"/>
        <w:widowControl w:val="0"/>
      </w:pPr>
      <w:r>
        <w:t>Три последних вида воздействия вредных веществ – мутагенное, канцерогенное, влияние на репродуктивную функцию, а также ускорение процесса старения сердечно-сосудистой системы относят к отдаленным последствиям влияния химических соединений на орга</w:t>
      </w:r>
      <w:r>
        <w:t>низм. Это специф</w:t>
      </w:r>
      <w:r>
        <w:t>и</w:t>
      </w:r>
      <w:r>
        <w:t>ческое действие, которое проявляется в отдаленные периоды, спустя годы и даже десятилетия. О</w:t>
      </w:r>
      <w:r>
        <w:t>т</w:t>
      </w:r>
      <w:r>
        <w:t>мечается появление различных эффектов и в последующих поколениях. Эта классификация не учитывает агрегатного состояния вещества, тогда как для бол</w:t>
      </w:r>
      <w:r>
        <w:t>ьшой группы аэрозолей, не облада</w:t>
      </w:r>
      <w:r>
        <w:t>ю</w:t>
      </w:r>
      <w:r>
        <w:t>щих выраженной токсичностью, следует выделить фиброгенный эффект действия ее на организм. К ним относятся аэрозоли дезинтеграции угля, угольнопородные аэрозоли, аэрозоли кокса (каме</w:t>
      </w:r>
      <w:r>
        <w:t>н</w:t>
      </w:r>
      <w:r>
        <w:t>ноугольного, пекового, нефтяного, сланцев</w:t>
      </w:r>
      <w:r>
        <w:t>ого), саж, алмазов, углеродных волокнистых матери</w:t>
      </w:r>
      <w:r>
        <w:t>а</w:t>
      </w:r>
      <w:r>
        <w:t>лов, аэрозоли (пыли) животного и растительного происхождения, силикатсодержащие пыли, сил</w:t>
      </w:r>
      <w:r>
        <w:t>и</w:t>
      </w:r>
      <w:r>
        <w:t>каты, алюмосиликаты, аэрозоли дезинтеграции и конденсации металлов, кремнийсодержащие п</w:t>
      </w:r>
      <w:r>
        <w:t>ы</w:t>
      </w:r>
      <w:r>
        <w:t>ли.</w:t>
      </w:r>
    </w:p>
    <w:p w:rsidR="00000000" w:rsidRDefault="006D599D">
      <w:pPr>
        <w:pStyle w:val="a3"/>
        <w:widowControl w:val="0"/>
      </w:pPr>
      <w:r>
        <w:t>Попадая в органы дыхания</w:t>
      </w:r>
      <w:r>
        <w:t>, вещества этой группы вызывают атрофию или гипертрофию слизистой верхних дыхательных путей, а задерживаясь в легких, приводят к развитию соедин</w:t>
      </w:r>
      <w:r>
        <w:t>и</w:t>
      </w:r>
      <w:r>
        <w:t>тельной ткани в воздухообменной зоне и рубцеванию (фиброзу) легких. Профессиональные заб</w:t>
      </w:r>
      <w:r>
        <w:t>о</w:t>
      </w:r>
      <w:r>
        <w:t>левания, связанные с в</w:t>
      </w:r>
      <w:r>
        <w:t>оздействием аэрозолей, пневмокониозы и пневмосклерозы, хронический пылевой бронхит занимают второе место по частоте среди профессиональных заболеваний в Ро</w:t>
      </w:r>
      <w:r>
        <w:t>с</w:t>
      </w:r>
      <w:r>
        <w:t>сии.</w:t>
      </w:r>
    </w:p>
    <w:p w:rsidR="00000000" w:rsidRDefault="006D599D">
      <w:pPr>
        <w:pStyle w:val="a3"/>
        <w:widowControl w:val="0"/>
      </w:pPr>
      <w:r>
        <w:t>В зависимости от природы пыли, пневмокониозы могут быть различных видов: например, силикоз – на</w:t>
      </w:r>
      <w:r>
        <w:t>иболее частая и характерная форма пневмокониоза, развивающаяся при действии св</w:t>
      </w:r>
      <w:r>
        <w:t>о</w:t>
      </w:r>
      <w:r>
        <w:t>бодного диоксида кремния; силикатоз может развиваться при попадании в легкие аэрозолей солей кремниевой кислоты; асбестоз – одна из агрессивных форм силикатоза, сопровождающаяся</w:t>
      </w:r>
      <w:r>
        <w:t xml:space="preserve"> фибр</w:t>
      </w:r>
      <w:r>
        <w:t>о</w:t>
      </w:r>
      <w:r>
        <w:t>зом легких и нарушениями функций нервной и серде</w:t>
      </w:r>
      <w:r>
        <w:t>ч</w:t>
      </w:r>
      <w:r>
        <w:t>но-сосудистой систем.</w:t>
      </w:r>
    </w:p>
    <w:p w:rsidR="00000000" w:rsidRDefault="006D599D">
      <w:pPr>
        <w:pStyle w:val="a3"/>
        <w:widowControl w:val="0"/>
      </w:pPr>
      <w:r>
        <w:t>Наличие фиброгенного эффекта не исключает общетоксического воздействия аэрозолей. К ядовитым пылям относят аэрозоли ДДТ, триоксид хрома, свинца, бериллия, мышьяка и др. При попада</w:t>
      </w:r>
      <w:r>
        <w:t>нии их в органы дыхания помимо местных изменений в верхних дыхательных путях разв</w:t>
      </w:r>
      <w:r>
        <w:t>и</w:t>
      </w:r>
      <w:r>
        <w:t>вается острое или хроническое отравление.</w:t>
      </w:r>
    </w:p>
    <w:p w:rsidR="00000000" w:rsidRDefault="006D599D">
      <w:pPr>
        <w:pStyle w:val="a3"/>
        <w:widowControl w:val="0"/>
      </w:pPr>
      <w:r>
        <w:t>Большинство случаев профессиональных заболеваний и отравлений связано с поступлением токсических газов, паров и аэрозолей в организм</w:t>
      </w:r>
      <w:r>
        <w:t xml:space="preserve"> человека главным образом через органы дыхания. Этот путь наиболее опасен, поскольку вредные вещества поступают через разветвленную систему легочных альвеол (100–120 м</w:t>
      </w:r>
      <w:r>
        <w:rPr>
          <w:vertAlign w:val="superscript"/>
        </w:rPr>
        <w:t>2</w:t>
      </w:r>
      <w:r>
        <w:t>) непосредственно в кровь и разносятся по всему организму. Разв</w:t>
      </w:r>
      <w:r>
        <w:t>и</w:t>
      </w:r>
      <w:r>
        <w:t>тие общетоксического дей</w:t>
      </w:r>
      <w:r>
        <w:t>ствия аэрозолей в значительной степени связано с размером частиц п</w:t>
      </w:r>
      <w:r>
        <w:t>ы</w:t>
      </w:r>
      <w:r>
        <w:t>ли, так как пыль с частицами до 5 мкм (так называемая респирабельная фракция) проникает в гл</w:t>
      </w:r>
      <w:r>
        <w:t>у</w:t>
      </w:r>
      <w:r>
        <w:t>бокие дыхательные пути, в альвеолы, частично или полностью растворяется в лимфе и, поступая в кр</w:t>
      </w:r>
      <w:r>
        <w:t>овь, вызывает картину интоксикации. Мелкодисперсную пыль трудно улавливать; она медленно оседает, витая в во</w:t>
      </w:r>
      <w:r>
        <w:t>з</w:t>
      </w:r>
      <w:r>
        <w:t>духе рабочей зоны.</w:t>
      </w:r>
    </w:p>
    <w:p w:rsidR="00000000" w:rsidRDefault="006D599D">
      <w:pPr>
        <w:pStyle w:val="a3"/>
        <w:widowControl w:val="0"/>
      </w:pPr>
      <w:r>
        <w:t>Попадание ядов в желудочно-кишечный тракт возможно при несоблюдении правил личной гигиены: приеме пищи на рабочем месте и курени</w:t>
      </w:r>
      <w:r>
        <w:t>и без предварительного мытья рук. Ядовитые вещества могут всасываться уже из полости рта, поступая сразу в кровь. К таким веществам отн</w:t>
      </w:r>
      <w:r>
        <w:t>о</w:t>
      </w:r>
      <w:r>
        <w:t>сятся все жирорастворимые соединения, фенолы, цианиды. Кислая среда желудка и слабощелочная среда кишечника могут способ</w:t>
      </w:r>
      <w:r>
        <w:t>ствовать усилению токсичности некоторых соединений (например, сульфат свинца переходит в более растворимый хлорид свинца, который легко всасывается). П</w:t>
      </w:r>
      <w:r>
        <w:t>о</w:t>
      </w:r>
      <w:r>
        <w:lastRenderedPageBreak/>
        <w:t>падание яда (ртути, меди, церия, урана) в желудок может быть причиной поражения его слизистой.</w:t>
      </w:r>
    </w:p>
    <w:p w:rsidR="00000000" w:rsidRDefault="006D599D">
      <w:pPr>
        <w:pStyle w:val="a3"/>
        <w:widowControl w:val="0"/>
      </w:pPr>
      <w:r>
        <w:t>Вредные в</w:t>
      </w:r>
      <w:r>
        <w:t>ещества могут попадать в организм человека через неповрежденные кожные п</w:t>
      </w:r>
      <w:r>
        <w:t>о</w:t>
      </w:r>
      <w:r>
        <w:t>кровы, причем не только из жидкой среды при контакте с руками, но и в случае высоких конце</w:t>
      </w:r>
      <w:r>
        <w:t>н</w:t>
      </w:r>
      <w:r>
        <w:t xml:space="preserve">траций токсических паров и газов в воздухе на рабочих местах. Растворяясь в секрете потовых </w:t>
      </w:r>
      <w:r>
        <w:t>ж</w:t>
      </w:r>
      <w:r>
        <w:t>е</w:t>
      </w:r>
      <w:r>
        <w:t>лез и кожном жире, вещества могут легко поступать в кровь. К ним относятся легко растворимые в воде и жирах углеводороды, ароматические амины, бензол, анилин и др. Повреждение кожи, бе</w:t>
      </w:r>
      <w:r>
        <w:t>з</w:t>
      </w:r>
      <w:r>
        <w:t>условно, способствует проникновению вре</w:t>
      </w:r>
      <w:r>
        <w:t>д</w:t>
      </w:r>
      <w:r>
        <w:t>ных веществ в организм.</w:t>
      </w:r>
    </w:p>
    <w:p w:rsidR="00000000" w:rsidRDefault="006D599D">
      <w:pPr>
        <w:pStyle w:val="a3"/>
        <w:widowControl w:val="0"/>
      </w:pPr>
      <w:r>
        <w:t>Распр</w:t>
      </w:r>
      <w:r>
        <w:t>еделение ядовитых веществ в организме подчиняется определенным закономерн</w:t>
      </w:r>
      <w:r>
        <w:t>о</w:t>
      </w:r>
      <w:r>
        <w:t>стям. Первоначально происходит динамическое распределение вещества в соответствии с инте</w:t>
      </w:r>
      <w:r>
        <w:t>н</w:t>
      </w:r>
      <w:r>
        <w:t>сивностью кровообращения. Затем основную роль начинает играть сорбционная способность тк</w:t>
      </w:r>
      <w:r>
        <w:t>а</w:t>
      </w:r>
      <w:r>
        <w:t>ней.</w:t>
      </w:r>
      <w:r>
        <w:t xml:space="preserve"> Существуют три главных бассейна, связанных с распределением вредных веществ: внекл</w:t>
      </w:r>
      <w:r>
        <w:t>е</w:t>
      </w:r>
      <w:r>
        <w:t>точная жидкость (14 л для человека массой 70 кг), внутриклеточная жидкость (28 л) и жировая ткань. Поэтому распределение веществ зависит от таких физико-химических свойств,</w:t>
      </w:r>
      <w:r>
        <w:t xml:space="preserve"> как водора</w:t>
      </w:r>
      <w:r>
        <w:t>с</w:t>
      </w:r>
      <w:r>
        <w:t>творимость, жирорастворимость и способность к диссоциации. Для ряда металлов (серебра, ма</w:t>
      </w:r>
      <w:r>
        <w:t>р</w:t>
      </w:r>
      <w:r>
        <w:t>ганца, хрома, ванадия, кадмия и др.) характерно быстрое выведение из крови и накопление в печ</w:t>
      </w:r>
      <w:r>
        <w:t>е</w:t>
      </w:r>
      <w:r>
        <w:t>ни и почках. Легко диссоциируемые соединения бария, бериллия</w:t>
      </w:r>
      <w:r>
        <w:t>, свинца образуют прочные с</w:t>
      </w:r>
      <w:r>
        <w:t>о</w:t>
      </w:r>
      <w:r>
        <w:t>единения с кальцием и фосфором и нака</w:t>
      </w:r>
      <w:r>
        <w:t>п</w:t>
      </w:r>
      <w:r>
        <w:t>ливаются в костной ткани.</w:t>
      </w:r>
    </w:p>
    <w:p w:rsidR="00000000" w:rsidRDefault="006D599D">
      <w:pPr>
        <w:pStyle w:val="a3"/>
        <w:widowControl w:val="0"/>
      </w:pPr>
      <w:r>
        <w:t>Очень важно отметить комбинированное действие вредных веществ на здоровье человека. На производстве и в окружающей среде редко встречается изолированное действие вр</w:t>
      </w:r>
      <w:r>
        <w:t>едных в</w:t>
      </w:r>
      <w:r>
        <w:t>е</w:t>
      </w:r>
      <w:r>
        <w:t>ществ; обычно работающий на производстве подвергается сочетанному действию неблагоприя</w:t>
      </w:r>
      <w:r>
        <w:t>т</w:t>
      </w:r>
      <w:r>
        <w:t>ных факторов разной природы (физических, химических) или комбинированному влиянию факт</w:t>
      </w:r>
      <w:r>
        <w:t>о</w:t>
      </w:r>
      <w:r>
        <w:t xml:space="preserve">ров одной природы, чаще ряду химических веществ. Комбинированное действие </w:t>
      </w:r>
      <w:r>
        <w:t>– это одновр</w:t>
      </w:r>
      <w:r>
        <w:t>е</w:t>
      </w:r>
      <w:r>
        <w:t>менное или последовательное действие на организм нескольких ядов при одном и том же пути п</w:t>
      </w:r>
      <w:r>
        <w:t>о</w:t>
      </w:r>
      <w:r>
        <w:t>ступления. Различают несколько типов комбинированного действия ядов в зависимости от эффе</w:t>
      </w:r>
      <w:r>
        <w:t>к</w:t>
      </w:r>
      <w:r>
        <w:t>тов токсичности: аддитивного, потенцированного, антогонистичес</w:t>
      </w:r>
      <w:r>
        <w:t>кого и независимого дейс</w:t>
      </w:r>
      <w:r>
        <w:t>т</w:t>
      </w:r>
      <w:r>
        <w:t>вия.</w:t>
      </w:r>
    </w:p>
    <w:p w:rsidR="00000000" w:rsidRDefault="006D599D">
      <w:pPr>
        <w:pStyle w:val="a3"/>
        <w:widowControl w:val="0"/>
      </w:pPr>
      <w:r>
        <w:t>Аддитивное действие–это суммарный эффект смеси, равный сумме эффектов действующих компонентов. Аддитивность характерна для веществ однонаправленного действия, когда комп</w:t>
      </w:r>
      <w:r>
        <w:t>о</w:t>
      </w:r>
      <w:r>
        <w:t>ненты смеси оказывают влияние на одни и те же системы ор</w:t>
      </w:r>
      <w:r>
        <w:t>ганизма, причем при количественно одинаковой замене компонентов друг другом токсичность смеси не меняется. Для гигиенической оценки воздушной среды при условии аддитивного действия ядов используют уравнение (0.1) в виде:</w:t>
      </w:r>
    </w:p>
    <w:p w:rsidR="00000000" w:rsidRDefault="006D599D">
      <w:pPr>
        <w:widowControl w:val="0"/>
        <w:ind w:firstLine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104515" cy="287020"/>
            <wp:effectExtent l="1905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C</w:t>
      </w:r>
      <w:r>
        <w:rPr>
          <w:vertAlign w:val="subscript"/>
          <w:lang w:val="en-US"/>
        </w:rPr>
        <w:t>1</w:t>
      </w:r>
      <w:r>
        <w:t>, С</w:t>
      </w:r>
      <w:r>
        <w:rPr>
          <w:vertAlign w:val="subscript"/>
        </w:rPr>
        <w:t>2</w:t>
      </w:r>
      <w:r>
        <w:t xml:space="preserve">, ..., </w:t>
      </w:r>
      <w:r>
        <w:rPr>
          <w:i/>
        </w:rPr>
        <w:t>Сп –</w:t>
      </w:r>
      <w:r>
        <w:t>концентрац</w:t>
      </w:r>
      <w:r>
        <w:t>ии каждого вещества в воздухе, мг/м</w:t>
      </w:r>
      <w:r>
        <w:rPr>
          <w:vertAlign w:val="superscript"/>
        </w:rPr>
        <w:t>3</w:t>
      </w:r>
      <w:r>
        <w:t>;</w:t>
      </w:r>
    </w:p>
    <w:p w:rsidR="00000000" w:rsidRDefault="006D599D">
      <w:pPr>
        <w:pStyle w:val="a3"/>
        <w:widowControl w:val="0"/>
        <w:ind w:firstLine="0"/>
      </w:pPr>
      <w:r>
        <w:t>ПДК</w:t>
      </w:r>
      <w:r>
        <w:rPr>
          <w:vertAlign w:val="subscript"/>
        </w:rPr>
        <w:t>1</w:t>
      </w:r>
      <w:r>
        <w:t xml:space="preserve"> ПДК</w:t>
      </w:r>
      <w:r>
        <w:rPr>
          <w:vertAlign w:val="subscript"/>
        </w:rPr>
        <w:t>2</w:t>
      </w:r>
      <w:r>
        <w:t>, ..., ПДК</w:t>
      </w:r>
      <w:r>
        <w:rPr>
          <w:vertAlign w:val="subscript"/>
          <w:lang w:val="en-US"/>
        </w:rPr>
        <w:t>n</w:t>
      </w:r>
      <w:r>
        <w:t>–предельно допустимые концентрации этих веществ, мг/м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Примером аддитивности является наркотическое действие смеси углеводородов (бензола и изопр</w:t>
      </w:r>
      <w:r>
        <w:t>о</w:t>
      </w:r>
      <w:r>
        <w:t>пилбензола).</w:t>
      </w:r>
    </w:p>
    <w:p w:rsidR="00000000" w:rsidRDefault="006D599D">
      <w:pPr>
        <w:pStyle w:val="a3"/>
        <w:widowControl w:val="0"/>
      </w:pPr>
      <w:r>
        <w:t>При потенцированном действии (синергиз</w:t>
      </w:r>
      <w:r>
        <w:t>ме) компоненты смеси действуют так, что одно вещество усиливает действие другого. Эффект комбинированного действия при синергизме выше, больше аддитивного и это учитывается при анализе гигиенической ситуации в конкретных прои</w:t>
      </w:r>
      <w:r>
        <w:t>з</w:t>
      </w:r>
      <w:r>
        <w:t>водственных условиях. Однако к</w:t>
      </w:r>
      <w:r>
        <w:t>оличественной оценки это явление не получило. Потенцирование отмечается при совместном действии диоксида серы и хлора; алкоголь повышает опасность отра</w:t>
      </w:r>
      <w:r>
        <w:t>в</w:t>
      </w:r>
      <w:r>
        <w:t xml:space="preserve">ления анилином, ртутью и некоторыми другими промышленными ядами. Явление потенцирования возможно только </w:t>
      </w:r>
      <w:r>
        <w:t>в случае острого отравления.</w:t>
      </w:r>
    </w:p>
    <w:p w:rsidR="00000000" w:rsidRDefault="006D599D">
      <w:pPr>
        <w:pStyle w:val="a3"/>
        <w:widowControl w:val="0"/>
      </w:pPr>
      <w:r>
        <w:t>Антагонистическое действие – эффект комбинированного действия менее ожидаемого. Компоненты смеси действуют так, что одно вещество ослабляет действие другого, эффект – менее аддитивного. Примером может служить антидотное (обезвр</w:t>
      </w:r>
      <w:r>
        <w:t>еживающее) взаимодействие между эзерином и атр</w:t>
      </w:r>
      <w:r>
        <w:t>о</w:t>
      </w:r>
      <w:r>
        <w:t>пином.</w:t>
      </w:r>
    </w:p>
    <w:p w:rsidR="00000000" w:rsidRDefault="006D599D">
      <w:pPr>
        <w:pStyle w:val="a3"/>
        <w:widowControl w:val="0"/>
      </w:pPr>
      <w:r>
        <w:t>При независимом действии комбинированный эффект не отличается от изолированного действия каждого яда в отдельности. Преобладает эффект наиболее токсичного вещества. Комб</w:t>
      </w:r>
      <w:r>
        <w:t>и</w:t>
      </w:r>
      <w:r>
        <w:t>нации веществ с независимым дейс</w:t>
      </w:r>
      <w:r>
        <w:t>твием встречаются достаточно часто, например бензол и ра</w:t>
      </w:r>
      <w:r>
        <w:t>з</w:t>
      </w:r>
      <w:r>
        <w:t>дражающие газы, смесь проду</w:t>
      </w:r>
      <w:r>
        <w:t>к</w:t>
      </w:r>
      <w:r>
        <w:t>тов сгорания и пыли.</w:t>
      </w:r>
    </w:p>
    <w:p w:rsidR="00000000" w:rsidRDefault="006D599D">
      <w:pPr>
        <w:pStyle w:val="a3"/>
        <w:widowControl w:val="0"/>
      </w:pPr>
      <w:r>
        <w:t xml:space="preserve">Наряду с комбинированным влиянием ядов возможно их комплексное действие, когда яды </w:t>
      </w:r>
      <w:r>
        <w:lastRenderedPageBreak/>
        <w:t xml:space="preserve">поступают в организм одновременно, но разными путями (через органы </w:t>
      </w:r>
      <w:r>
        <w:t>дыхания и ж</w:t>
      </w:r>
      <w:r>
        <w:t>е</w:t>
      </w:r>
      <w:r>
        <w:t>лудочно-кишечный тракт, органы дыхания и кожу и т. д.).</w:t>
      </w:r>
    </w:p>
    <w:p w:rsidR="00000000" w:rsidRDefault="006D599D">
      <w:pPr>
        <w:pStyle w:val="a3"/>
        <w:widowControl w:val="0"/>
      </w:pPr>
      <w:r>
        <w:t>Пути обезвреживания ядов различны. Первый и главный из них – изменение химической структуры ядов. Так, органические соединения в организме подвергаются чаще всего гидроксил</w:t>
      </w:r>
      <w:r>
        <w:t>и</w:t>
      </w:r>
      <w:r>
        <w:t>рованию, ацетил</w:t>
      </w:r>
      <w:r>
        <w:t>ированию, окислению, восстановлению, расщеплению, метилированию, что в к</w:t>
      </w:r>
      <w:r>
        <w:t>о</w:t>
      </w:r>
      <w:r>
        <w:t>нечном итоге приводит большей частью к возникновению менее ядовитых и менее активных в о</w:t>
      </w:r>
      <w:r>
        <w:t>р</w:t>
      </w:r>
      <w:r>
        <w:t>ганизме веществ.</w:t>
      </w:r>
    </w:p>
    <w:p w:rsidR="00000000" w:rsidRDefault="006D599D">
      <w:pPr>
        <w:pStyle w:val="a3"/>
        <w:widowControl w:val="0"/>
      </w:pPr>
      <w:r>
        <w:t>Не менее важный путь обезвреживания – выведение яда через органы дыхания, пищ</w:t>
      </w:r>
      <w:r>
        <w:t>евар</w:t>
      </w:r>
      <w:r>
        <w:t>е</w:t>
      </w:r>
      <w:r>
        <w:t>ния, почки, потовые и сальные железы, кожу. Тяжелые металлы, как правило, выделяются через желудочно-кишечный тракт, органические соединения алифатического и ароматического рядов –в неизменном виде через легкие и частично после физико-химических превр</w:t>
      </w:r>
      <w:r>
        <w:t>ащений через почки и желудочно-кишечный тракт. Определенную роль в относительном обезвреживании ядов играет депонирование (задержка в тех или иных органах). Депонирование является временным путем уменьшения содержания яда, циркулируемого в крови. Например,</w:t>
      </w:r>
      <w:r>
        <w:t xml:space="preserve"> тяжелые металлы (свинец, ка</w:t>
      </w:r>
      <w:r>
        <w:t>д</w:t>
      </w:r>
      <w:r>
        <w:t>мий) часто откладываются в депо: костях, печени, почках, некоторые вещества – в нервной ткани. Однако яды из депо могут вновь поступать в кровь, вызывая обострение хронического о</w:t>
      </w:r>
      <w:r>
        <w:t>т</w:t>
      </w:r>
      <w:r>
        <w:t>равления.</w:t>
      </w:r>
    </w:p>
    <w:p w:rsidR="00000000" w:rsidRDefault="006D599D">
      <w:pPr>
        <w:pStyle w:val="a3"/>
        <w:widowControl w:val="0"/>
      </w:pPr>
      <w:r>
        <w:t>Для ограничения неблагоприятного возде</w:t>
      </w:r>
      <w:r>
        <w:t>йствия вредных веществ применяют гигиенич</w:t>
      </w:r>
      <w:r>
        <w:t>е</w:t>
      </w:r>
      <w:r>
        <w:t>ское нормирование их содержания в различных средах. В связи с тем, что требование полного о</w:t>
      </w:r>
      <w:r>
        <w:t>т</w:t>
      </w:r>
      <w:r>
        <w:t>сутствия промышленных ядов в зоне дыхания работающих часто невыполнимо, особую знач</w:t>
      </w:r>
      <w:r>
        <w:t>и</w:t>
      </w:r>
      <w:r>
        <w:t xml:space="preserve">мость приобретает </w:t>
      </w:r>
      <w:r>
        <w:rPr>
          <w:i/>
        </w:rPr>
        <w:t>гигиеническая реглам</w:t>
      </w:r>
      <w:r>
        <w:rPr>
          <w:i/>
        </w:rPr>
        <w:t>ентация содержания вредных веществ в воздухе рабочей зоны</w:t>
      </w:r>
      <w:r>
        <w:t xml:space="preserve"> (ГОСТ 12.1.005–88). Такая регламентация в настоящее время проводится в три этапа: 1) обоснование ориентировочного безопасного уровня воздействия (ОБУВ); 2) обоснование ПДК; 3) корректирование ПДК с </w:t>
      </w:r>
      <w:r>
        <w:t>учетом условий труда работающих и состояния их здоровья. Установл</w:t>
      </w:r>
      <w:r>
        <w:t>е</w:t>
      </w:r>
      <w:r>
        <w:t>нию ПДК может предшествовать обоснование ОБУВ в воздухе рабочей зоны, атмосфере населе</w:t>
      </w:r>
      <w:r>
        <w:t>н</w:t>
      </w:r>
      <w:r>
        <w:t>ных мест, в воде, почве.</w:t>
      </w:r>
    </w:p>
    <w:p w:rsidR="00000000" w:rsidRDefault="006D599D">
      <w:pPr>
        <w:pStyle w:val="a3"/>
        <w:widowControl w:val="0"/>
      </w:pPr>
      <w:r>
        <w:t>Ориентировочный безопасный уровень воздействия устанавливают временно, на пери</w:t>
      </w:r>
      <w:r>
        <w:t>од, предшествующий проектированию производства. Значение ОБУВ определяется путем расчета по физико-химическим свойствам или путем интерполяций и экстраполяции в гомологических рядах (близких по строению) соединений или по показателям острой токсичности. ОБ</w:t>
      </w:r>
      <w:r>
        <w:t>УВ должны пер</w:t>
      </w:r>
      <w:r>
        <w:t>е</w:t>
      </w:r>
      <w:r>
        <w:t>сматриваться через два года после их утверждения.</w:t>
      </w:r>
    </w:p>
    <w:p w:rsidR="00000000" w:rsidRDefault="006D599D">
      <w:pPr>
        <w:pStyle w:val="a3"/>
        <w:widowControl w:val="0"/>
      </w:pPr>
      <w:r>
        <w:t>Предельно допустимая концентрация вредных веществ в воздухе рабочей зоны –это ко</w:t>
      </w:r>
      <w:r>
        <w:t>н</w:t>
      </w:r>
      <w:r>
        <w:t>центрации, которые при ежедневной (кроме выходных дней) работе в продолжение 8 ч или при другой длительности, н</w:t>
      </w:r>
      <w:r>
        <w:t>о не превышающей 41 ч в неделю, в течение всего рабочего стажа не могут вызывать заболеваний или отклонений в состоянии здоровья, обнаруживаемых современными м</w:t>
      </w:r>
      <w:r>
        <w:t>е</w:t>
      </w:r>
      <w:r>
        <w:t>тодами исследований в процессе работы или в отдаленные сроки жизни настоящего или посл</w:t>
      </w:r>
      <w:r>
        <w:t>е</w:t>
      </w:r>
      <w:r>
        <w:t>дующего п</w:t>
      </w:r>
      <w:r>
        <w:t>околений.</w:t>
      </w:r>
    </w:p>
    <w:p w:rsidR="00000000" w:rsidRDefault="006D599D">
      <w:pPr>
        <w:pStyle w:val="a3"/>
        <w:widowControl w:val="0"/>
      </w:pPr>
      <w:r>
        <w:t xml:space="preserve">Исходной величиной для установления ПДК является порог хронического действия </w:t>
      </w:r>
      <w:r>
        <w:rPr>
          <w:lang w:val="en-US"/>
        </w:rPr>
        <w:t>Lim</w:t>
      </w:r>
      <w:r>
        <w:rPr>
          <w:vertAlign w:val="subscript"/>
          <w:lang w:val="en-US"/>
        </w:rPr>
        <w:t>ch</w:t>
      </w:r>
      <w:r>
        <w:t>, в кот</w:t>
      </w:r>
      <w:r>
        <w:t>о</w:t>
      </w:r>
      <w:r>
        <w:t xml:space="preserve">рый вводится коэффициент запаса </w:t>
      </w:r>
      <w:r>
        <w:rPr>
          <w:lang w:val="en-US"/>
        </w:rPr>
        <w:t>K</w:t>
      </w:r>
      <w:r>
        <w:rPr>
          <w:vertAlign w:val="subscript"/>
        </w:rPr>
        <w:t>3</w:t>
      </w:r>
      <w:r>
        <w:t>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t>ПДК=</w:t>
      </w:r>
      <w:r>
        <w:rPr>
          <w:lang w:val="en-US"/>
        </w:rPr>
        <w:t>Lim</w:t>
      </w:r>
      <w:r>
        <w:rPr>
          <w:vertAlign w:val="subscript"/>
          <w:lang w:val="en-US"/>
        </w:rPr>
        <w:t>ch</w:t>
      </w:r>
      <w:r>
        <w:rPr>
          <w:lang w:val="en-US"/>
        </w:rPr>
        <w:t>/K</w:t>
      </w:r>
      <w:r>
        <w:rPr>
          <w:vertAlign w:val="subscript"/>
          <w:lang w:val="en-US"/>
        </w:rPr>
        <w:t>3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ПДК устанавливают на уровне в 2–3 раза более низком, чем </w:t>
      </w:r>
      <w:r>
        <w:rPr>
          <w:lang w:val="en-US"/>
        </w:rPr>
        <w:t>Lim</w:t>
      </w:r>
      <w:r>
        <w:rPr>
          <w:vertAlign w:val="subscript"/>
          <w:lang w:val="en-US"/>
        </w:rPr>
        <w:t>ch</w:t>
      </w:r>
      <w:r>
        <w:t>. При обосновании коэ</w:t>
      </w:r>
      <w:r>
        <w:t>ф</w:t>
      </w:r>
      <w:r>
        <w:t>фициента запаса учиты</w:t>
      </w:r>
      <w:r>
        <w:t>вают КВИО, выраженные кумул</w:t>
      </w:r>
      <w:r>
        <w:t>я</w:t>
      </w:r>
      <w:r>
        <w:t>тивные свойства, возможность кожно-резорбтивного действия, чем они значительнее, тем больше избираемый коэффициент запаса. При выявлении специфического действия – мутагенного, канцерогенного, сенсибилизирующего –пр</w:t>
      </w:r>
      <w:r>
        <w:t>и</w:t>
      </w:r>
      <w:r>
        <w:t>нимаются на</w:t>
      </w:r>
      <w:r>
        <w:t>и</w:t>
      </w:r>
      <w:r>
        <w:t>б</w:t>
      </w:r>
      <w:r>
        <w:t>ольшие значения коэффициента запаса (10 и более).</w:t>
      </w:r>
    </w:p>
    <w:p w:rsidR="00000000" w:rsidRDefault="006D599D">
      <w:pPr>
        <w:pStyle w:val="a3"/>
        <w:widowControl w:val="0"/>
      </w:pPr>
      <w:r>
        <w:t>До недавнего времени ПДК химических веществ оценивали как максимально разовые ПДК</w:t>
      </w:r>
      <w:r>
        <w:rPr>
          <w:vertAlign w:val="subscript"/>
        </w:rPr>
        <w:t>мр</w:t>
      </w:r>
      <w:r>
        <w:t>. Превышение их даже в течение короткого времени запрещалось. В последнее время для веществ, обладающих кумулятивными свойс</w:t>
      </w:r>
      <w:r>
        <w:t>твами (меди, ртути, свинца и др.), для гигиенического контроля введена вторая величина –среднесменная концентрация ПДК</w:t>
      </w:r>
      <w:r>
        <w:rPr>
          <w:vertAlign w:val="subscript"/>
        </w:rPr>
        <w:t>сс</w:t>
      </w:r>
      <w:r>
        <w:t>. Это средняя концентр</w:t>
      </w:r>
      <w:r>
        <w:t>а</w:t>
      </w:r>
      <w:r>
        <w:t>ция, полученная путем непрерывного или прерывистого отбора проб воздуха при суммарном вр</w:t>
      </w:r>
      <w:r>
        <w:t>е</w:t>
      </w:r>
      <w:r>
        <w:t>мени не менее 75 % продо</w:t>
      </w:r>
      <w:r>
        <w:t>лжительности рабочей смены, или средневзвешенная концентрация в течение смены в зоне дыхания работающих на местах постоянного или временного их пребыв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  <w:r>
        <w:t xml:space="preserve">Содержание вредных веществ в воздухе рабочей зоны не должно превышать установленных ПДК. В качестве </w:t>
      </w:r>
      <w:r>
        <w:t>примера в табл. 3.4 приведены ПДК некоторых веществ.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3.4. Предельно допустимые концентрации вредных веществ в воздухе рабочей зоны по ГОСТ 12.1.005–85 (извлечение)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09"/>
        <w:gridCol w:w="29"/>
        <w:gridCol w:w="1342"/>
        <w:gridCol w:w="1980"/>
        <w:gridCol w:w="1080"/>
        <w:gridCol w:w="1922"/>
        <w:gridCol w:w="3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cantSplit/>
          <w:trHeight w:val="989"/>
        </w:trPr>
        <w:tc>
          <w:tcPr>
            <w:tcW w:w="333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Наименование вещества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ПДК. мг/м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Преимущественное агрегатное состо</w:t>
            </w:r>
            <w:r>
              <w:t>я</w:t>
            </w:r>
            <w:r>
              <w:t xml:space="preserve">ние в условиях </w:t>
            </w:r>
            <w:r>
              <w:t>производс</w:t>
            </w:r>
            <w:r>
              <w:t>т</w:t>
            </w:r>
            <w:r>
              <w:t>ва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Класс опа</w:t>
            </w:r>
            <w:r>
              <w:t>с</w:t>
            </w:r>
            <w:r>
              <w:t>ности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Особенности де</w:t>
            </w:r>
            <w:r>
              <w:t>й</w:t>
            </w:r>
            <w:r>
              <w:t>ствия на орг</w:t>
            </w:r>
            <w:r>
              <w:t>а</w:t>
            </w:r>
            <w:r>
              <w:t>низм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trHeight w:hRule="exact" w:val="322"/>
        </w:trPr>
        <w:tc>
          <w:tcPr>
            <w:tcW w:w="3338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Азота диоксид</w:t>
            </w:r>
          </w:p>
        </w:tc>
        <w:tc>
          <w:tcPr>
            <w:tcW w:w="1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trHeight w:hRule="exact" w:val="295"/>
        </w:trPr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Акрилонитрил+</w:t>
            </w:r>
          </w:p>
        </w:tc>
        <w:tc>
          <w:tcPr>
            <w:tcW w:w="1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cantSplit/>
          <w:trHeight w:val="540"/>
        </w:trPr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Алюминий и его сплавы (в пер</w:t>
            </w:r>
            <w:r>
              <w:t>е</w:t>
            </w:r>
            <w:r>
              <w:t>счете на алюминий)</w:t>
            </w:r>
          </w:p>
        </w:tc>
        <w:tc>
          <w:tcPr>
            <w:tcW w:w="1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</w:t>
            </w: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cantSplit/>
          <w:trHeight w:val="314"/>
        </w:trPr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Аминопласты (пресс-порошки)</w:t>
            </w:r>
          </w:p>
        </w:tc>
        <w:tc>
          <w:tcPr>
            <w:tcW w:w="1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6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</w:t>
            </w: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Ф,А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cantSplit/>
          <w:trHeight w:val="570"/>
        </w:trPr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Ангидрид серный + (триоксид серы)</w:t>
            </w:r>
          </w:p>
        </w:tc>
        <w:tc>
          <w:tcPr>
            <w:tcW w:w="1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9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330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Ангидри</w:t>
            </w:r>
            <w:r>
              <w:t>д сернистый + (диоксид серы)</w:t>
            </w:r>
          </w:p>
        </w:tc>
        <w:tc>
          <w:tcPr>
            <w:tcW w:w="137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</w:t>
            </w:r>
          </w:p>
        </w:tc>
        <w:tc>
          <w:tcPr>
            <w:tcW w:w="195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Бензол +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15/5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Бснз(а)пирен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0.00015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10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 xml:space="preserve">Водород фтористый (в пересчете на </w:t>
            </w:r>
            <w:r>
              <w:rPr>
                <w:lang w:val="en-US"/>
              </w:rPr>
              <w:t>F</w:t>
            </w:r>
            <w:r>
              <w:t>)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0.5/0.1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Медь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1/0,5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Никеля карбонил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0.0005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O,K,A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Ртуть металлическая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0.01/0,005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Свинец и его неорганические с</w:t>
            </w:r>
            <w:r>
              <w:t>о</w:t>
            </w:r>
            <w:r>
              <w:t>единения (по РЬ)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0.01/0.005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Углерода оксид*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4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70"/>
        </w:trPr>
        <w:tc>
          <w:tcPr>
            <w:tcW w:w="330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 xml:space="preserve">Этилмеркурхлорид (гранозан), по </w:t>
            </w:r>
            <w:r>
              <w:rPr>
                <w:lang w:val="en-US"/>
              </w:rPr>
              <w:t>Hg</w:t>
            </w:r>
          </w:p>
        </w:tc>
        <w:tc>
          <w:tcPr>
            <w:tcW w:w="137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0,005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п+а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1952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* При длительности работы в атмосфере, содержащей оксид углерода СО, не более 1 ч ПДК СО м</w:t>
      </w:r>
      <w:r>
        <w:rPr>
          <w:sz w:val="22"/>
        </w:rPr>
        <w:t>о</w:t>
      </w:r>
      <w:r>
        <w:rPr>
          <w:sz w:val="22"/>
        </w:rPr>
        <w:t>жет быть превышена до 50 мг/м</w:t>
      </w:r>
      <w:r>
        <w:rPr>
          <w:sz w:val="22"/>
          <w:vertAlign w:val="superscript"/>
        </w:rPr>
        <w:t>3</w:t>
      </w:r>
      <w:r>
        <w:rPr>
          <w:sz w:val="22"/>
        </w:rPr>
        <w:t>, при длительности рабо</w:t>
      </w:r>
      <w:r>
        <w:rPr>
          <w:sz w:val="22"/>
        </w:rPr>
        <w:t>ты не более 30 мин –до 100 мг/м</w:t>
      </w:r>
      <w:r>
        <w:rPr>
          <w:sz w:val="22"/>
          <w:vertAlign w:val="superscript"/>
        </w:rPr>
        <w:t>3</w:t>
      </w:r>
      <w:r>
        <w:rPr>
          <w:sz w:val="22"/>
        </w:rPr>
        <w:t>, не более 15 мин – 200 мг/м</w:t>
      </w:r>
      <w:r>
        <w:rPr>
          <w:sz w:val="22"/>
          <w:vertAlign w:val="superscript"/>
        </w:rPr>
        <w:t>3</w:t>
      </w:r>
      <w:r>
        <w:rPr>
          <w:sz w:val="22"/>
        </w:rPr>
        <w:t>. Повторные работы при условии повышенного содержания оксида углерода в воздухе рабочей зоны могут производиться с перер</w:t>
      </w:r>
      <w:r>
        <w:rPr>
          <w:sz w:val="22"/>
        </w:rPr>
        <w:t>ы</w:t>
      </w:r>
      <w:r>
        <w:rPr>
          <w:sz w:val="22"/>
        </w:rPr>
        <w:t>вом не менее 2 ч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Примечания. 1. Значения ПДК приведены по состоянию на 01</w:t>
      </w:r>
      <w:r>
        <w:rPr>
          <w:sz w:val="22"/>
        </w:rPr>
        <w:t>.01.88. Если в графе «ПДК» приведено две величины, то это означает, что в числителе дана максимальная, а в знаменателе – среднесменная ПДК.2. Условные обозначения: п – пары и (или) газы</w:t>
      </w:r>
      <w:r>
        <w:rPr>
          <w:sz w:val="22"/>
          <w:lang w:val="en-US"/>
        </w:rPr>
        <w:t>;</w:t>
      </w:r>
      <w:r>
        <w:rPr>
          <w:sz w:val="22"/>
        </w:rPr>
        <w:t xml:space="preserve"> а –аэрозоль; п+а –смесь поров и аэрозоля; О –вещество с ос</w:t>
      </w:r>
      <w:r>
        <w:rPr>
          <w:sz w:val="22"/>
        </w:rPr>
        <w:t>т</w:t>
      </w:r>
      <w:r>
        <w:rPr>
          <w:sz w:val="22"/>
        </w:rPr>
        <w:t>ронапровлс</w:t>
      </w:r>
      <w:r>
        <w:rPr>
          <w:sz w:val="22"/>
        </w:rPr>
        <w:t>пным механизмом действия, требующее автоматического контроля за его содержанием в возд</w:t>
      </w:r>
      <w:r>
        <w:rPr>
          <w:sz w:val="22"/>
        </w:rPr>
        <w:t>у</w:t>
      </w:r>
      <w:r>
        <w:rPr>
          <w:sz w:val="22"/>
        </w:rPr>
        <w:t>хе; А – вещества, способные вызывать аллергические заболевания</w:t>
      </w:r>
      <w:r>
        <w:rPr>
          <w:sz w:val="22"/>
          <w:lang w:val="en-US"/>
        </w:rPr>
        <w:t>;</w:t>
      </w:r>
      <w:r>
        <w:rPr>
          <w:sz w:val="22"/>
        </w:rPr>
        <w:t xml:space="preserve"> К – канцерогены</w:t>
      </w:r>
      <w:r>
        <w:rPr>
          <w:sz w:val="22"/>
          <w:lang w:val="en-US"/>
        </w:rPr>
        <w:t>;</w:t>
      </w:r>
      <w:r>
        <w:rPr>
          <w:sz w:val="22"/>
        </w:rPr>
        <w:t xml:space="preserve"> Ф – аэрозоли преим</w:t>
      </w:r>
      <w:r>
        <w:rPr>
          <w:sz w:val="22"/>
        </w:rPr>
        <w:t>у</w:t>
      </w:r>
      <w:r>
        <w:rPr>
          <w:sz w:val="22"/>
        </w:rPr>
        <w:t>щественно фиброгенного действия. 3. + – требуется специал</w:t>
      </w:r>
      <w:r>
        <w:rPr>
          <w:sz w:val="22"/>
        </w:rPr>
        <w:t>ь</w:t>
      </w:r>
      <w:r>
        <w:rPr>
          <w:sz w:val="22"/>
        </w:rPr>
        <w:t xml:space="preserve">ная защита </w:t>
      </w:r>
      <w:r>
        <w:rPr>
          <w:sz w:val="22"/>
        </w:rPr>
        <w:t>кожи и глаз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</w:pPr>
      <w:r>
        <w:t>Для веществ, обладающих кожно-резорбтивным действием, обосновывается предельно д</w:t>
      </w:r>
      <w:r>
        <w:t>о</w:t>
      </w:r>
      <w:r>
        <w:t>пустимый уровень загрязнения кожи (мг/см</w:t>
      </w:r>
      <w:r>
        <w:rPr>
          <w:vertAlign w:val="superscript"/>
        </w:rPr>
        <w:t>2</w:t>
      </w:r>
      <w:r>
        <w:t>) в соответс</w:t>
      </w:r>
      <w:r>
        <w:t>т</w:t>
      </w:r>
      <w:r>
        <w:t>вии с СН 4618–88 (табл. 3.5).</w:t>
      </w:r>
    </w:p>
    <w:p w:rsidR="00000000" w:rsidRDefault="006D599D">
      <w:pPr>
        <w:pStyle w:val="a3"/>
        <w:widowControl w:val="0"/>
      </w:pPr>
      <w:r>
        <w:t>Содержание веществ в атмосферном воздухе населенных мест также регламентируетс</w:t>
      </w:r>
      <w:r>
        <w:t>я ПДК, при этом нормируется среднесуточная концентрация вещества. Кроме того, для атмосферы населенных мест устанавливают ма</w:t>
      </w:r>
      <w:r>
        <w:t>к</w:t>
      </w:r>
      <w:r>
        <w:t>симальную разовую величину.</w:t>
      </w:r>
    </w:p>
    <w:p w:rsidR="00000000" w:rsidRDefault="006D599D">
      <w:pPr>
        <w:pStyle w:val="a3"/>
        <w:widowControl w:val="0"/>
      </w:pPr>
      <w:r>
        <w:t>Предельно допустимые концентрации вредных веществ в воздухе населенных мест –макс</w:t>
      </w:r>
      <w:r>
        <w:t>и</w:t>
      </w:r>
      <w:r>
        <w:t>мальные концентрации,</w:t>
      </w:r>
      <w:r>
        <w:t xml:space="preserve"> отнесенные к определенному периоду осреднения (30 мин, 24 ч, 1 мес, 1 год) и не оказывающие при регламентированной вероятности их появления ни прямого, ни косве</w:t>
      </w:r>
      <w:r>
        <w:t>н</w:t>
      </w:r>
      <w:r>
        <w:t>ного вредного воздействия на организм человека, включая отдаленные последствия для н</w:t>
      </w:r>
      <w:r>
        <w:t>а</w:t>
      </w:r>
      <w:r>
        <w:t>стоящ</w:t>
      </w:r>
      <w:r>
        <w:t>е</w:t>
      </w:r>
      <w:r>
        <w:t xml:space="preserve">го </w:t>
      </w:r>
      <w:r>
        <w:t>и последующих поколений, не снижающие работоспособности человека и не ухудша</w:t>
      </w:r>
      <w:r>
        <w:t>ю</w:t>
      </w:r>
      <w:r>
        <w:t>щие его самочувствия.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3.5. Предельно допустимые уровни загрязнения кожи рук работа</w:t>
      </w:r>
      <w:r>
        <w:rPr>
          <w:b/>
        </w:rPr>
        <w:t>ю</w:t>
      </w:r>
      <w:r>
        <w:rPr>
          <w:b/>
        </w:rPr>
        <w:t xml:space="preserve">щих </w:t>
      </w:r>
      <w:r>
        <w:rPr>
          <w:b/>
        </w:rPr>
        <w:br/>
      </w:r>
      <w:r>
        <w:rPr>
          <w:b/>
        </w:rPr>
        <w:lastRenderedPageBreak/>
        <w:t>с вредными веществами по СН 4618–88 (извлечение)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80"/>
        <w:gridCol w:w="1284"/>
        <w:gridCol w:w="2228"/>
        <w:gridCol w:w="222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75"/>
        </w:trPr>
        <w:tc>
          <w:tcPr>
            <w:tcW w:w="37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вещества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ПДУ, мг/см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щества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ПДУ. мг/см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24"/>
        </w:trPr>
        <w:tc>
          <w:tcPr>
            <w:tcW w:w="37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Бензол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Метилтестостерон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96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Жирные спирты фракции С5–С10 (амиловый, гексиловый, гептил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вый, октиловый, нониловый, дец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ловый)</w:t>
            </w:r>
          </w:p>
        </w:tc>
        <w:tc>
          <w:tcPr>
            <w:tcW w:w="1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Нитрил акриловой кислоты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Нитробе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зол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0,001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65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Ксилидин</w:t>
            </w:r>
          </w:p>
        </w:tc>
        <w:tc>
          <w:tcPr>
            <w:tcW w:w="1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Металлическая с</w:t>
            </w:r>
            <w:r>
              <w:rPr>
                <w:sz w:val="24"/>
              </w:rPr>
              <w:t>урьма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0,001 (по сурьме)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3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Ксилол</w:t>
            </w:r>
          </w:p>
        </w:tc>
        <w:tc>
          <w:tcPr>
            <w:tcW w:w="1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Толуол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2"/>
        </w:trPr>
        <w:tc>
          <w:tcPr>
            <w:tcW w:w="378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Метиловый спирт (метанол)</w:t>
            </w:r>
          </w:p>
        </w:tc>
        <w:tc>
          <w:tcPr>
            <w:tcW w:w="1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Хлорбензол</w:t>
            </w:r>
          </w:p>
        </w:tc>
        <w:tc>
          <w:tcPr>
            <w:tcW w:w="22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i/>
        </w:rPr>
        <w:t>Максимальная (разовая) концентрация</w:t>
      </w:r>
      <w:r>
        <w:t xml:space="preserve"> ПДК</w:t>
      </w:r>
      <w:r>
        <w:rPr>
          <w:vertAlign w:val="subscript"/>
        </w:rPr>
        <w:t>мр</w:t>
      </w:r>
      <w:r>
        <w:t xml:space="preserve"> – наиболее высокая из числа 30-минутных концентраций, зарегистрированных в данной точке за определенный период н</w:t>
      </w:r>
      <w:r>
        <w:t>а</w:t>
      </w:r>
      <w:r>
        <w:t>блю</w:t>
      </w:r>
      <w:r>
        <w:t>дения.</w:t>
      </w:r>
    </w:p>
    <w:p w:rsidR="00000000" w:rsidRDefault="006D599D">
      <w:pPr>
        <w:pStyle w:val="a3"/>
        <w:widowControl w:val="0"/>
      </w:pPr>
      <w:r>
        <w:t>В основу установления максимальной разовой ПДК положен принцип предотвращения рефлекто</w:t>
      </w:r>
      <w:r>
        <w:t>р</w:t>
      </w:r>
      <w:r>
        <w:t>ных реакций у человека.</w:t>
      </w:r>
    </w:p>
    <w:p w:rsidR="00000000" w:rsidRDefault="006D599D">
      <w:pPr>
        <w:pStyle w:val="a3"/>
        <w:widowControl w:val="0"/>
      </w:pPr>
      <w:r>
        <w:rPr>
          <w:i/>
        </w:rPr>
        <w:t>Среднесуточная концентрация</w:t>
      </w:r>
      <w:r>
        <w:t xml:space="preserve"> ПДК</w:t>
      </w:r>
      <w:r>
        <w:rPr>
          <w:vertAlign w:val="subscript"/>
        </w:rPr>
        <w:t>сс</w:t>
      </w:r>
      <w:r>
        <w:t xml:space="preserve"> – средняя из числа концентраций, выявленных в т</w:t>
      </w:r>
      <w:r>
        <w:t>е</w:t>
      </w:r>
      <w:r>
        <w:t>чение с</w:t>
      </w:r>
      <w:r>
        <w:t>у</w:t>
      </w:r>
      <w:r>
        <w:t>ток или отбираемая непрерывно в течение 24 ч.</w:t>
      </w:r>
    </w:p>
    <w:p w:rsidR="00000000" w:rsidRDefault="006D599D">
      <w:pPr>
        <w:pStyle w:val="a3"/>
        <w:widowControl w:val="0"/>
      </w:pPr>
      <w:r>
        <w:t xml:space="preserve">В </w:t>
      </w:r>
      <w:r>
        <w:t>основу определения среднесуточной концентрации положен принцип предотвращения р</w:t>
      </w:r>
      <w:r>
        <w:t>е</w:t>
      </w:r>
      <w:r>
        <w:t>зорбтивного (общ</w:t>
      </w:r>
      <w:r>
        <w:t>е</w:t>
      </w:r>
      <w:r>
        <w:t>токсического) действия на организм.</w:t>
      </w:r>
    </w:p>
    <w:p w:rsidR="00000000" w:rsidRDefault="006D599D">
      <w:pPr>
        <w:pStyle w:val="a3"/>
        <w:widowControl w:val="0"/>
      </w:pPr>
      <w:r>
        <w:t>Если порог токсического действия для какого-то вещества оказывается менее чувствител</w:t>
      </w:r>
      <w:r>
        <w:t>ь</w:t>
      </w:r>
      <w:r>
        <w:t>ным, то решающим в обосновании ПДК явл</w:t>
      </w:r>
      <w:r>
        <w:t>яется порог рефлекторного воздействия как наиболее чувствительный. В подобных случаях ПДК</w:t>
      </w:r>
      <w:r>
        <w:rPr>
          <w:vertAlign w:val="subscript"/>
        </w:rPr>
        <w:t>мр</w:t>
      </w:r>
      <w:r>
        <w:t xml:space="preserve"> &gt; ПДК</w:t>
      </w:r>
      <w:r>
        <w:rPr>
          <w:vertAlign w:val="subscript"/>
        </w:rPr>
        <w:t>сс</w:t>
      </w:r>
      <w:r>
        <w:t>, например, для бензина и акролеина. Если же порог рефлекторного действия менее чувствителен, чем порог токсического действия, то прин</w:t>
      </w:r>
      <w:r>
        <w:t>и</w:t>
      </w:r>
      <w:r>
        <w:t>мают ПДК</w:t>
      </w:r>
      <w:r>
        <w:rPr>
          <w:vertAlign w:val="subscript"/>
        </w:rPr>
        <w:t>мр</w:t>
      </w:r>
      <w:r>
        <w:t xml:space="preserve"> = ПДК</w:t>
      </w:r>
      <w:r>
        <w:rPr>
          <w:vertAlign w:val="subscript"/>
        </w:rPr>
        <w:t>сс</w:t>
      </w:r>
      <w:r>
        <w:t>. Су</w:t>
      </w:r>
      <w:r>
        <w:t>ществует группа веществ, у которых отсутствует порог рефлекторного действия (мышьяк, марганец и др.) или он выражен недостаточно четко [оксид ванадия (V)]. Для таких веществ ПДК</w:t>
      </w:r>
      <w:r>
        <w:rPr>
          <w:vertAlign w:val="subscript"/>
        </w:rPr>
        <w:t>мр</w:t>
      </w:r>
      <w:r>
        <w:t xml:space="preserve"> не нормируется, а устанавливается лишь ПДК</w:t>
      </w:r>
      <w:r>
        <w:rPr>
          <w:vertAlign w:val="subscript"/>
        </w:rPr>
        <w:t>сс</w:t>
      </w:r>
      <w:r>
        <w:t>. Эти концентрации опред</w:t>
      </w:r>
      <w:r>
        <w:t>е</w:t>
      </w:r>
      <w:r>
        <w:t>лены сп</w:t>
      </w:r>
      <w:r>
        <w:t>и</w:t>
      </w:r>
      <w:r>
        <w:t>ском № 3086–84, утвержденным МЗ России (табл. 3.6).</w:t>
      </w:r>
    </w:p>
    <w:p w:rsidR="00000000" w:rsidRDefault="006D599D">
      <w:pPr>
        <w:pStyle w:val="a3"/>
        <w:widowControl w:val="0"/>
      </w:pPr>
      <w:r>
        <w:rPr>
          <w:i/>
        </w:rPr>
        <w:t>Нормирование качества воды</w:t>
      </w:r>
      <w:r>
        <w:t xml:space="preserve"> рек, озер и водохранилищ проводят в соответствии с «Сан</w:t>
      </w:r>
      <w:r>
        <w:t>и</w:t>
      </w:r>
      <w:r>
        <w:t xml:space="preserve">тарными правилами и нормами охраны поверхностных вод от загрязнения» № 4630–88 МЗ СССР двух категорий: </w:t>
      </w:r>
      <w:r>
        <w:rPr>
          <w:lang w:val="en-US"/>
        </w:rPr>
        <w:t>I</w:t>
      </w:r>
      <w:r>
        <w:t xml:space="preserve"> – водоемы хозяй</w:t>
      </w:r>
      <w:r>
        <w:t>ственно-питьевого и культурно-бытового назначения и II –рыб</w:t>
      </w:r>
      <w:r>
        <w:t>о</w:t>
      </w:r>
      <w:r>
        <w:t>хозяйственного назначения.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3.6. Предельно допустимые концентрации некоторых вредных веществ (мг/м</w:t>
      </w:r>
      <w:r>
        <w:rPr>
          <w:b/>
          <w:vertAlign w:val="superscript"/>
        </w:rPr>
        <w:t>3</w:t>
      </w:r>
      <w:r>
        <w:rPr>
          <w:b/>
        </w:rPr>
        <w:t xml:space="preserve">) </w:t>
      </w:r>
      <w:r>
        <w:rPr>
          <w:b/>
        </w:rPr>
        <w:br/>
        <w:t>в атмосферном воздухе нас</w:t>
      </w:r>
      <w:r>
        <w:rPr>
          <w:b/>
        </w:rPr>
        <w:t>е</w:t>
      </w:r>
      <w:r>
        <w:rPr>
          <w:b/>
        </w:rPr>
        <w:t>ленных мест (извлечения)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1"/>
        <w:gridCol w:w="1811"/>
        <w:gridCol w:w="1811"/>
        <w:gridCol w:w="181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08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z w:val="24"/>
                <w:vertAlign w:val="subscript"/>
              </w:rPr>
              <w:t>мр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z w:val="24"/>
                <w:vertAlign w:val="subscript"/>
              </w:rPr>
              <w:t>сс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Класс опаснос</w:t>
            </w:r>
            <w:r>
              <w:rPr>
                <w:sz w:val="24"/>
              </w:rPr>
              <w:t>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08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азота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 азота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4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Бенз(а)пирен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 мгк/100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Бензол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2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серы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Неорганическая пыль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Свинец и его соединения, кроме те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раэтилсвинца (в пересчете на Рь)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7"/>
        </w:trPr>
        <w:tc>
          <w:tcPr>
            <w:tcW w:w="408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 углеро</w:t>
            </w:r>
            <w:r>
              <w:rPr>
                <w:sz w:val="24"/>
              </w:rPr>
              <w:t>да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Правила устанавливают нормируемые значения для следующих параметров воды водоемов: содержание плавающих примесей и взвешенных веществ, запах, привкус, окраска и температура </w:t>
      </w:r>
      <w:r>
        <w:lastRenderedPageBreak/>
        <w:t>воды, значение рН, состав и концентрации минеральных примесей и растворе</w:t>
      </w:r>
      <w:r>
        <w:t>нного в воде кисл</w:t>
      </w:r>
      <w:r>
        <w:t>о</w:t>
      </w:r>
      <w:r>
        <w:t>рода, биологическая потребность воды в кислороде, состав и ПДК</w:t>
      </w:r>
      <w:r>
        <w:rPr>
          <w:vertAlign w:val="subscript"/>
        </w:rPr>
        <w:t>в</w:t>
      </w:r>
      <w:r>
        <w:t xml:space="preserve"> ядовитых и вредных веществ и болезн</w:t>
      </w:r>
      <w:r>
        <w:t>е</w:t>
      </w:r>
      <w:r>
        <w:t>творных бактерий.</w:t>
      </w:r>
    </w:p>
    <w:p w:rsidR="00000000" w:rsidRDefault="006D599D">
      <w:pPr>
        <w:pStyle w:val="a3"/>
        <w:widowControl w:val="0"/>
      </w:pPr>
      <w:r>
        <w:t>Лимитирующий показатель вредности (ЛПВ) для водоемов хозяйственно-питьевого и кул</w:t>
      </w:r>
      <w:r>
        <w:t>ь</w:t>
      </w:r>
      <w:r>
        <w:t>турно-бытового назначения используют т</w:t>
      </w:r>
      <w:r>
        <w:t>рех видов: санитарно-токсикологический, общесанита</w:t>
      </w:r>
      <w:r>
        <w:t>р</w:t>
      </w:r>
      <w:r>
        <w:t>ный и органолептический; для водоемов рыбохозяйственного назначения наряду с указанными и</w:t>
      </w:r>
      <w:r>
        <w:t>с</w:t>
      </w:r>
      <w:r>
        <w:t>пользуют еще два вида ЛПВ: токсиколог</w:t>
      </w:r>
      <w:r>
        <w:t>и</w:t>
      </w:r>
      <w:r>
        <w:t>ческий и рыбохозяйственный.</w:t>
      </w:r>
    </w:p>
    <w:p w:rsidR="00000000" w:rsidRDefault="006D599D">
      <w:pPr>
        <w:pStyle w:val="a3"/>
        <w:widowControl w:val="0"/>
      </w:pPr>
      <w:r>
        <w:t>В табл. 3.7 представлены ПДК</w:t>
      </w:r>
      <w:r>
        <w:rPr>
          <w:vertAlign w:val="subscript"/>
        </w:rPr>
        <w:t>в</w:t>
      </w:r>
      <w:r>
        <w:t xml:space="preserve"> некоторых веществ д</w:t>
      </w:r>
      <w:r>
        <w:t>ля водоемов.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3.7. ПДК</w:t>
      </w:r>
      <w:r>
        <w:rPr>
          <w:b/>
          <w:vertAlign w:val="subscript"/>
        </w:rPr>
        <w:t>в</w:t>
      </w:r>
      <w:r>
        <w:rPr>
          <w:b/>
        </w:rPr>
        <w:t xml:space="preserve"> некоторых веществ для водоемов (извлечения)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6"/>
        <w:gridCol w:w="2476"/>
        <w:gridCol w:w="1415"/>
        <w:gridCol w:w="2476"/>
        <w:gridCol w:w="141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6"/>
        </w:trPr>
        <w:tc>
          <w:tcPr>
            <w:tcW w:w="191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Водоемы I категории</w:t>
            </w: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Водоемы II категории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17"/>
        </w:trPr>
        <w:tc>
          <w:tcPr>
            <w:tcW w:w="191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ЛПВ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z w:val="24"/>
                <w:vertAlign w:val="subscript"/>
              </w:rPr>
              <w:t>в</w:t>
            </w:r>
            <w:r>
              <w:rPr>
                <w:sz w:val="24"/>
              </w:rPr>
              <w:t>, г/м</w:t>
            </w:r>
            <w:r>
              <w:rPr>
                <w:sz w:val="24"/>
                <w:vertAlign w:val="superscript"/>
              </w:rPr>
              <w:t xml:space="preserve">3 </w:t>
            </w:r>
            <w:r>
              <w:rPr>
                <w:sz w:val="24"/>
              </w:rPr>
              <w:t>(мг/л)</w:t>
            </w:r>
          </w:p>
        </w:tc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ЛПВ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z w:val="24"/>
                <w:vertAlign w:val="subscript"/>
              </w:rPr>
              <w:t>в</w:t>
            </w:r>
            <w:r>
              <w:rPr>
                <w:sz w:val="24"/>
              </w:rPr>
              <w:t>, г/м</w:t>
            </w:r>
            <w:r>
              <w:rPr>
                <w:sz w:val="24"/>
                <w:vertAlign w:val="superscript"/>
              </w:rPr>
              <w:t xml:space="preserve">3 </w:t>
            </w:r>
            <w:r>
              <w:rPr>
                <w:sz w:val="24"/>
              </w:rPr>
              <w:t>(мг/л)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4"/>
        </w:trPr>
        <w:tc>
          <w:tcPr>
            <w:tcW w:w="191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Бензол</w:t>
            </w:r>
          </w:p>
        </w:tc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Санитарно-токсикологический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4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Токсикологический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5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Фенолы</w:t>
            </w:r>
          </w:p>
        </w:tc>
        <w:tc>
          <w:tcPr>
            <w:tcW w:w="24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Органолептиче</w:t>
            </w:r>
            <w:r>
              <w:rPr>
                <w:sz w:val="24"/>
              </w:rPr>
              <w:t>ский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24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Рыбохозяйственный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6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Бензин, керосин</w:t>
            </w:r>
          </w:p>
        </w:tc>
        <w:tc>
          <w:tcPr>
            <w:tcW w:w="24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 же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4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 же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7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 </w:t>
            </w:r>
            <w:r>
              <w:rPr>
                <w:sz w:val="24"/>
                <w:vertAlign w:val="superscript"/>
              </w:rPr>
              <w:t>2+</w:t>
            </w:r>
            <w:r>
              <w:rPr>
                <w:sz w:val="24"/>
              </w:rPr>
              <w:t xml:space="preserve"> (медь)</w:t>
            </w:r>
          </w:p>
        </w:tc>
        <w:tc>
          <w:tcPr>
            <w:tcW w:w="24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Общесанитарный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24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Токсикологический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Санитарное состояние водоема отвечает требованиям норм при выполнении следующего соотнош</w:t>
      </w:r>
      <w:r>
        <w:t>е</w:t>
      </w:r>
      <w:r>
        <w:t>ния:</w:t>
      </w:r>
    </w:p>
    <w:p w:rsidR="00000000" w:rsidRDefault="006D599D">
      <w:pPr>
        <w:widowControl w:val="0"/>
        <w:ind w:firstLine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169670" cy="41465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где С</w:t>
      </w:r>
      <w:r>
        <w:rPr>
          <w:vertAlign w:val="superscript"/>
          <w:lang w:val="en-US"/>
        </w:rPr>
        <w:t>i</w:t>
      </w:r>
      <w:r>
        <w:rPr>
          <w:vertAlign w:val="subscript"/>
          <w:lang w:val="en-US"/>
        </w:rPr>
        <w:t>m</w:t>
      </w:r>
      <w:r>
        <w:t>– концентрация вещес</w:t>
      </w:r>
      <w:r>
        <w:t xml:space="preserve">тва </w:t>
      </w:r>
      <w:r>
        <w:rPr>
          <w:lang w:val="en-US"/>
        </w:rPr>
        <w:t>i</w:t>
      </w:r>
      <w:r>
        <w:t>-го ЛПВ в расчетном створе водоема; ПДК</w:t>
      </w:r>
      <w:r>
        <w:rPr>
          <w:vertAlign w:val="subscript"/>
          <w:lang w:val="en-US"/>
        </w:rPr>
        <w:t>i</w:t>
      </w:r>
      <w:r>
        <w:t>–предельно д</w:t>
      </w:r>
      <w:r>
        <w:t>о</w:t>
      </w:r>
      <w:r>
        <w:t>пуст</w:t>
      </w:r>
      <w:r>
        <w:t>и</w:t>
      </w:r>
      <w:r>
        <w:t xml:space="preserve">мая концентрация </w:t>
      </w:r>
      <w:r>
        <w:rPr>
          <w:lang w:val="en-US"/>
        </w:rPr>
        <w:t>i</w:t>
      </w:r>
      <w:r>
        <w:t>-го вещества.</w:t>
      </w:r>
    </w:p>
    <w:p w:rsidR="00000000" w:rsidRDefault="006D599D">
      <w:pPr>
        <w:pStyle w:val="a3"/>
        <w:widowControl w:val="0"/>
      </w:pPr>
      <w:r>
        <w:t>Для водоемов хозяйственно-питьевого и культурно-бытового назначения проверяют выпо</w:t>
      </w:r>
      <w:r>
        <w:t>л</w:t>
      </w:r>
      <w:r>
        <w:t>нение трех, а для водоемов рыбохозяйственного назначения – пяти неравенств. Пр</w:t>
      </w:r>
      <w:r>
        <w:t>и этом каждое вещес</w:t>
      </w:r>
      <w:r>
        <w:t>т</w:t>
      </w:r>
      <w:r>
        <w:t>во можно учитывать только в одном неравенстве.</w:t>
      </w:r>
    </w:p>
    <w:p w:rsidR="00000000" w:rsidRDefault="006D599D">
      <w:pPr>
        <w:pStyle w:val="a3"/>
        <w:widowControl w:val="0"/>
      </w:pPr>
      <w:r>
        <w:t>Гигиенические и технические требования к источникам водоснабжения и правила их выб</w:t>
      </w:r>
      <w:r>
        <w:t>о</w:t>
      </w:r>
      <w:r>
        <w:t>ра в интересах здоровья населения регламентируются ГОСТ 2761–84</w:t>
      </w:r>
      <w:r>
        <w:rPr>
          <w:lang w:val="en-US"/>
        </w:rPr>
        <w:t>*</w:t>
      </w:r>
      <w:r>
        <w:t>. Гигиенические требования к качеству пить</w:t>
      </w:r>
      <w:r>
        <w:t>евой воды централизованных систем питьевого водоснабжения указаны в санита</w:t>
      </w:r>
      <w:r>
        <w:t>р</w:t>
      </w:r>
      <w:r>
        <w:t>ных правилах и нормах СанПиН 2.1.4.559–96 и СанПиН 2.1.4.544–966.</w:t>
      </w:r>
    </w:p>
    <w:p w:rsidR="00000000" w:rsidRDefault="006D599D">
      <w:pPr>
        <w:pStyle w:val="a3"/>
        <w:widowControl w:val="0"/>
      </w:pPr>
      <w:r>
        <w:rPr>
          <w:i/>
        </w:rPr>
        <w:t>Нормирование химического загрязнения почв</w:t>
      </w:r>
      <w:r>
        <w:t xml:space="preserve"> осуществляется по предельно допустимым концентрациям (ПДК</w:t>
      </w:r>
      <w:r>
        <w:rPr>
          <w:vertAlign w:val="subscript"/>
        </w:rPr>
        <w:t>п</w:t>
      </w:r>
      <w:r>
        <w:t>). Это концентр</w:t>
      </w:r>
      <w:r>
        <w:t>ация химического вещества (мг) в пахотном слое почвы (кг), которая не должна вызывать прямого или косвенного отрицательного влияния на соприкасающи</w:t>
      </w:r>
      <w:r>
        <w:t>е</w:t>
      </w:r>
      <w:r>
        <w:t>ся с почвой среды и здоровье человека, а также на самоочищающую способность почвы. По своей величине ПДК</w:t>
      </w:r>
      <w:r>
        <w:rPr>
          <w:vertAlign w:val="subscript"/>
        </w:rPr>
        <w:t>п</w:t>
      </w:r>
      <w:r>
        <w:t xml:space="preserve"> зн</w:t>
      </w:r>
      <w:r>
        <w:t>ачительно отличается от принятых допустимых концентраций для воды и возд</w:t>
      </w:r>
      <w:r>
        <w:t>у</w:t>
      </w:r>
      <w:r>
        <w:t>ха. Это отличие объясняется тем, что поступление вредных веществ в организм непосредственно из почвы происходит в исключительных случаях в незначительных количествах, в основном через</w:t>
      </w:r>
      <w:r>
        <w:t xml:space="preserve"> контактирующие с почвой среды (воздух, воду, растения). 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3.8. ПДК</w:t>
      </w:r>
      <w:r>
        <w:rPr>
          <w:b/>
          <w:vertAlign w:val="subscript"/>
        </w:rPr>
        <w:t>п</w:t>
      </w:r>
      <w:r>
        <w:rPr>
          <w:b/>
        </w:rPr>
        <w:t xml:space="preserve"> для по</w:t>
      </w:r>
      <w:r>
        <w:rPr>
          <w:b/>
        </w:rPr>
        <w:t>ч</w:t>
      </w:r>
      <w:r>
        <w:rPr>
          <w:b/>
        </w:rPr>
        <w:t>вы</w:t>
      </w:r>
    </w:p>
    <w:p w:rsidR="00000000" w:rsidRDefault="006D599D">
      <w:pPr>
        <w:widowControl w:val="0"/>
        <w:ind w:firstLine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52"/>
        <w:gridCol w:w="2223"/>
        <w:gridCol w:w="2829"/>
        <w:gridCol w:w="222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z w:val="24"/>
                <w:vertAlign w:val="subscript"/>
              </w:rPr>
              <w:t>п</w:t>
            </w:r>
            <w:r>
              <w:rPr>
                <w:sz w:val="24"/>
              </w:rPr>
              <w:t>. мг/кг</w:t>
            </w:r>
          </w:p>
        </w:tc>
        <w:tc>
          <w:tcPr>
            <w:tcW w:w="2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z w:val="24"/>
                <w:vertAlign w:val="subscript"/>
              </w:rPr>
              <w:t>п</w:t>
            </w:r>
            <w:r>
              <w:rPr>
                <w:sz w:val="24"/>
              </w:rPr>
              <w:t>, мг/кг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5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Марганец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1500 по ОС</w:t>
            </w:r>
          </w:p>
        </w:tc>
        <w:tc>
          <w:tcPr>
            <w:tcW w:w="28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Бромфос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 по 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22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Мышьяк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 по ОС</w:t>
            </w:r>
          </w:p>
        </w:tc>
        <w:tc>
          <w:tcPr>
            <w:tcW w:w="2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Перхлордивинил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 по 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Ртуть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2,1 по ОС</w:t>
            </w:r>
          </w:p>
        </w:tc>
        <w:tc>
          <w:tcPr>
            <w:tcW w:w="2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Изопропилбензол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 по 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22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</w:t>
            </w:r>
            <w:r>
              <w:rPr>
                <w:sz w:val="24"/>
              </w:rPr>
              <w:t>инец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 по ОС</w:t>
            </w:r>
          </w:p>
        </w:tc>
        <w:tc>
          <w:tcPr>
            <w:tcW w:w="2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Фосфора оксид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>20</w:t>
            </w:r>
            <w:r>
              <w:rPr>
                <w:sz w:val="24"/>
                <w:lang w:val="en-US"/>
              </w:rPr>
              <w:t>s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 по 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Хром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0,05 по </w:t>
            </w:r>
            <w:r>
              <w:rPr>
                <w:sz w:val="24"/>
                <w:lang w:val="en-US"/>
              </w:rPr>
              <w:t>MB</w:t>
            </w:r>
          </w:p>
        </w:tc>
        <w:tc>
          <w:tcPr>
            <w:tcW w:w="2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α-Метилстирол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 по 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5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Бенз(а)пирен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 по ОС</w:t>
            </w:r>
          </w:p>
        </w:tc>
        <w:tc>
          <w:tcPr>
            <w:tcW w:w="28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Формальдегид</w:t>
            </w:r>
          </w:p>
        </w:tc>
        <w:tc>
          <w:tcPr>
            <w:tcW w:w="22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 по ОС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Регламентирование загрязнения осуществляется в соответствии с нормативными докуме</w:t>
      </w:r>
      <w:r>
        <w:t>н</w:t>
      </w:r>
      <w:r>
        <w:t>тами. Различают четыре разновидности ПДК</w:t>
      </w:r>
      <w:r>
        <w:rPr>
          <w:vertAlign w:val="subscript"/>
        </w:rPr>
        <w:t>п</w:t>
      </w:r>
      <w:r>
        <w:t xml:space="preserve"> </w:t>
      </w:r>
      <w:r>
        <w:t>(табл. 3.8) в зависимости от пути миграции химич</w:t>
      </w:r>
      <w:r>
        <w:t>е</w:t>
      </w:r>
      <w:r>
        <w:t>ских веществ в сопредельные среды: ТВ –транслокационный показатель, характеризующий пер</w:t>
      </w:r>
      <w:r>
        <w:t>е</w:t>
      </w:r>
      <w:r>
        <w:t>ход химического вещества из почвы через корневую систему в зеленую массу и плоды растений; МА–миграционный воздушный по</w:t>
      </w:r>
      <w:r>
        <w:t xml:space="preserve">казатель, характеризующий переход химического вещества из почвы в атмосферу; </w:t>
      </w:r>
      <w:r>
        <w:rPr>
          <w:lang w:val="en-US"/>
        </w:rPr>
        <w:t>MB</w:t>
      </w:r>
      <w:r>
        <w:t xml:space="preserve"> – миграционный водный показатель, характеризующий переход химич</w:t>
      </w:r>
      <w:r>
        <w:t>е</w:t>
      </w:r>
      <w:r>
        <w:t>ского вещества из почвы в подземные грунтовые воды и водные источники; ОС – общесанитарный показатель, характери</w:t>
      </w:r>
      <w:r>
        <w:t>зующий влияние химического вещества на самоочищающую способность почвы и микробиоценоз.</w:t>
      </w:r>
    </w:p>
    <w:p w:rsidR="00000000" w:rsidRDefault="006D599D">
      <w:pPr>
        <w:pStyle w:val="a3"/>
        <w:widowControl w:val="0"/>
      </w:pPr>
      <w:r>
        <w:t>Для оценки содержания вредных веществ в почве проводят отбор проб на участке площ</w:t>
      </w:r>
      <w:r>
        <w:t>а</w:t>
      </w:r>
      <w:r>
        <w:t>дью 25 м</w:t>
      </w:r>
      <w:r>
        <w:rPr>
          <w:vertAlign w:val="superscript"/>
        </w:rPr>
        <w:t>2</w:t>
      </w:r>
      <w:r>
        <w:t xml:space="preserve"> в 3...5 точках по диагонали с глубины 0,25</w:t>
      </w:r>
      <w:r>
        <w:rPr>
          <w:b/>
        </w:rPr>
        <w:t xml:space="preserve"> </w:t>
      </w:r>
      <w:r>
        <w:t>м, а при выяснении влияния загряз</w:t>
      </w:r>
      <w:r>
        <w:t>нений на грунтовые воды –с глубины 0,75...2 м в количестве 0,2...1 кг. В случае применения новых химич</w:t>
      </w:r>
      <w:r>
        <w:t>е</w:t>
      </w:r>
      <w:r>
        <w:t>ских соединений, для которых отсутствуют ПДК</w:t>
      </w:r>
      <w:r>
        <w:rPr>
          <w:vertAlign w:val="subscript"/>
        </w:rPr>
        <w:t>п</w:t>
      </w:r>
      <w:r>
        <w:t>, рассчитывают временные допустимые конце</w:t>
      </w:r>
      <w:r>
        <w:t>н</w:t>
      </w:r>
      <w:r>
        <w:t>трации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</w:pPr>
      <w:r>
        <w:t>ВДК</w:t>
      </w:r>
      <w:r>
        <w:rPr>
          <w:vertAlign w:val="subscript"/>
        </w:rPr>
        <w:t xml:space="preserve">п </w:t>
      </w:r>
      <w:r>
        <w:t>=1,23 + 0,48 ПДК</w:t>
      </w:r>
      <w:r>
        <w:rPr>
          <w:vertAlign w:val="subscript"/>
        </w:rPr>
        <w:t>пр</w:t>
      </w:r>
      <w:r>
        <w:t>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>где ПДК</w:t>
      </w:r>
      <w:r>
        <w:rPr>
          <w:vertAlign w:val="subscript"/>
        </w:rPr>
        <w:t>пр</w:t>
      </w:r>
      <w:r>
        <w:t xml:space="preserve"> – предельно допустимая</w:t>
      </w:r>
      <w:r>
        <w:t xml:space="preserve"> концентрация для продуктов питания (овощных и плодовых культур), мг/кг.</w:t>
      </w:r>
    </w:p>
    <w:p w:rsidR="00000000" w:rsidRDefault="006D599D">
      <w:pPr>
        <w:pStyle w:val="a3"/>
        <w:widowControl w:val="0"/>
      </w:pPr>
      <w:r>
        <w:t xml:space="preserve">К профессиональным заболеваниям, вызываемым воздействием вредных веществ, относятся острые и хронические интоксикации, протекающие с изолированным или сочетанным поражением органов и </w:t>
      </w:r>
      <w:r>
        <w:t>систем: токсическое поражение органов дыхания (ринофаринголарингит, эрозия, перф</w:t>
      </w:r>
      <w:r>
        <w:t>о</w:t>
      </w:r>
      <w:r>
        <w:t>рация носовой перегородки, трахеит, бронхит, пневмосклероз и др.), токсическая анемия, токсич</w:t>
      </w:r>
      <w:r>
        <w:t>е</w:t>
      </w:r>
      <w:r>
        <w:t>ский гепатит, токсическая нефропатия, токсическое поражение нервной системы (по-л</w:t>
      </w:r>
      <w:r>
        <w:t>иневропатия, неврозоподобные состояния, энцефалопатия), токсическое поражение глаз (катара</w:t>
      </w:r>
      <w:r>
        <w:t>к</w:t>
      </w:r>
      <w:r>
        <w:t>та), конъюнктивит, кератоконъюнктивит, токсическое поражение костей: остеопороз, остеоскл</w:t>
      </w:r>
      <w:r>
        <w:t>е</w:t>
      </w:r>
      <w:r>
        <w:t>роз. В эту же группу входят болезни кожи, металлическая, фторопластовая (те</w:t>
      </w:r>
      <w:r>
        <w:t>флоновая) лихора</w:t>
      </w:r>
      <w:r>
        <w:t>д</w:t>
      </w:r>
      <w:r>
        <w:t>ка, аллергические заболевания, новоо</w:t>
      </w:r>
      <w:r>
        <w:t>б</w:t>
      </w:r>
      <w:r>
        <w:t>разования.</w:t>
      </w:r>
    </w:p>
    <w:p w:rsidR="00000000" w:rsidRDefault="006D599D">
      <w:pPr>
        <w:pStyle w:val="a3"/>
        <w:widowControl w:val="0"/>
      </w:pPr>
      <w:r>
        <w:t>Следует иметь в виду возможность развития профессиональных опухолевых заболеваний, особенно органов дыхания, печени, желудка и мочевого пузыря, лейкозы при длительных конта</w:t>
      </w:r>
      <w:r>
        <w:t>к</w:t>
      </w:r>
      <w:r>
        <w:t>тах с продуктами п</w:t>
      </w:r>
      <w:r>
        <w:t>ерегонки каменного угля, нефти, сланцев, с соединениями никеля, хрома, мышьяка, винилхлоридом, радиоактивными в</w:t>
      </w:r>
      <w:r>
        <w:t>е</w:t>
      </w:r>
      <w:r>
        <w:t>ществами и т. д.</w:t>
      </w:r>
    </w:p>
    <w:p w:rsidR="00000000" w:rsidRDefault="006D599D">
      <w:pPr>
        <w:pStyle w:val="a3"/>
        <w:widowControl w:val="0"/>
      </w:pPr>
      <w:r>
        <w:t>Профессиональные заболевания, вызываемые воздействием промышленных аэрозолей: пневмокониозы (силикоз, силикатозы, металлокониоз</w:t>
      </w:r>
      <w:r>
        <w:t>ы, карбокониозы, пневмокониозы от см</w:t>
      </w:r>
      <w:r>
        <w:t>е</w:t>
      </w:r>
      <w:r>
        <w:t>шанной пыли, пневмокониозы от п</w:t>
      </w:r>
      <w:r>
        <w:t>ы</w:t>
      </w:r>
      <w:r>
        <w:t>ли пластмасс), биссиноз, хронический бронхит.</w:t>
      </w:r>
    </w:p>
    <w:p w:rsidR="00000000" w:rsidRDefault="006D599D">
      <w:pPr>
        <w:pStyle w:val="a3"/>
        <w:widowControl w:val="0"/>
      </w:pPr>
      <w:r>
        <w:t>Происходит постоянный рост частоты профессиональных заболеваний аллергической пр</w:t>
      </w:r>
      <w:r>
        <w:t>и</w:t>
      </w:r>
      <w:r>
        <w:t>роды: конъюнктивиты и риниты, бронхиальная астма и астматиче</w:t>
      </w:r>
      <w:r>
        <w:t>ский бронхит, токсикодермия и экзема, токсикоаллергический гепатит при воздействии химических веществ – аллергенов. Среди них существенное место занимают лекарственные препараты, например витамины и сульфанил</w:t>
      </w:r>
      <w:r>
        <w:t>а</w:t>
      </w:r>
      <w:r>
        <w:t>миды, вещества биологической природы (гормональ</w:t>
      </w:r>
      <w:r>
        <w:t>ные и фе</w:t>
      </w:r>
      <w:r>
        <w:t>р</w:t>
      </w:r>
      <w:r>
        <w:t>ментные препараты и т. д.).</w:t>
      </w:r>
    </w:p>
    <w:p w:rsidR="00000000" w:rsidRDefault="006D599D">
      <w:pPr>
        <w:pStyle w:val="a3"/>
        <w:widowControl w:val="0"/>
      </w:pPr>
      <w:r>
        <w:t>Факторы среды обитания, распространенные в условиях населенных мест, могут приводить к росту общих заболеваний, развитие и течение которых провоцируется неблагоприятным влиян</w:t>
      </w:r>
      <w:r>
        <w:t>и</w:t>
      </w:r>
      <w:r>
        <w:t>ем окружающей среды. К ним относятся респира</w:t>
      </w:r>
      <w:r>
        <w:t>торно-аллергические заболевания органов дых</w:t>
      </w:r>
      <w:r>
        <w:t>а</w:t>
      </w:r>
      <w:r>
        <w:t>ния, болезни сердечно-сосудистой системы, печени, почек, селезенки, нарушение детородной функции женщин, увеличение числа детей, родившихся с пороками, снижений половой функции мужчин, рост онкологических заболев</w:t>
      </w:r>
      <w:r>
        <w:t>а</w:t>
      </w:r>
      <w:r>
        <w:t>ний (см. табл. 0.5).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49" w:name="_Toc506226979"/>
      <w:bookmarkStart w:id="50" w:name="_Toc523118631"/>
      <w:r>
        <w:t>3.2.2 Вибрации и акустические колебания</w:t>
      </w:r>
      <w:bookmarkEnd w:id="49"/>
      <w:bookmarkEnd w:id="50"/>
    </w:p>
    <w:p w:rsidR="00000000" w:rsidRDefault="006D599D">
      <w:pPr>
        <w:pStyle w:val="a3"/>
        <w:widowControl w:val="0"/>
        <w:rPr>
          <w:b/>
        </w:rPr>
      </w:pPr>
    </w:p>
    <w:p w:rsidR="00000000" w:rsidRDefault="006D599D">
      <w:pPr>
        <w:pStyle w:val="a3"/>
        <w:widowControl w:val="0"/>
      </w:pPr>
      <w:r>
        <w:rPr>
          <w:b/>
        </w:rPr>
        <w:t>Вибрации.</w:t>
      </w:r>
      <w:r>
        <w:t xml:space="preserve"> Малые механические колебания, возникающие в упругих телах или телах, нах</w:t>
      </w:r>
      <w:r>
        <w:t>о</w:t>
      </w:r>
      <w:r>
        <w:t>дящихся под воздействием переменного физического поля, называются вибрацией. Воздействие вибрации на человека</w:t>
      </w:r>
      <w:r>
        <w:t xml:space="preserve"> классифицируют: по способу передачи колебаний; по направлению действия вибр</w:t>
      </w:r>
      <w:r>
        <w:t>а</w:t>
      </w:r>
      <w:r>
        <w:t>ции; по временной характеристике вибрации.</w:t>
      </w:r>
    </w:p>
    <w:p w:rsidR="00000000" w:rsidRDefault="006D599D">
      <w:pPr>
        <w:pStyle w:val="a3"/>
        <w:widowControl w:val="0"/>
      </w:pPr>
      <w:r>
        <w:lastRenderedPageBreak/>
        <w:t>В зависимости от способа передачи колебаний человеку, вибрацию подразделяют на о</w:t>
      </w:r>
      <w:r>
        <w:t>б</w:t>
      </w:r>
      <w:r>
        <w:t>щую, передающуюся через опорные поверхности на тело сид</w:t>
      </w:r>
      <w:r>
        <w:t>ящего или стоящего человека, и л</w:t>
      </w:r>
      <w:r>
        <w:t>о</w:t>
      </w:r>
      <w:r>
        <w:t>кальную, передающуюся через руки человека. Вибрация, воздействующая на ноги сидящего чел</w:t>
      </w:r>
      <w:r>
        <w:t>о</w:t>
      </w:r>
      <w:r>
        <w:t>века, на предплечья, контактирующие с вибрирующими поверхностями рабочих столов, также о</w:t>
      </w:r>
      <w:r>
        <w:t>т</w:t>
      </w:r>
      <w:r>
        <w:t>носится к локал</w:t>
      </w:r>
      <w:r>
        <w:t>ь</w:t>
      </w:r>
      <w:r>
        <w:t>ной.</w:t>
      </w:r>
    </w:p>
    <w:p w:rsidR="00000000" w:rsidRDefault="006D599D">
      <w:pPr>
        <w:pStyle w:val="a3"/>
        <w:widowControl w:val="0"/>
      </w:pPr>
      <w:r>
        <w:t xml:space="preserve">По направлению действия </w:t>
      </w:r>
      <w:r>
        <w:t>вибрацию подразделяют на: вертикальную, распространяющуюся по оси</w:t>
      </w:r>
      <w:r>
        <w:rPr>
          <w:b/>
        </w:rPr>
        <w:t xml:space="preserve"> </w:t>
      </w:r>
      <w:r>
        <w:rPr>
          <w:b/>
          <w:i/>
        </w:rPr>
        <w:t>х,</w:t>
      </w:r>
      <w:r>
        <w:t xml:space="preserve"> перпендикулярной к опорной поверхности; горизонтальную, распространяющуюся по оси </w:t>
      </w:r>
      <w:r>
        <w:rPr>
          <w:i/>
        </w:rPr>
        <w:t>у,</w:t>
      </w:r>
      <w:r>
        <w:t xml:space="preserve"> от спины к груди; горизонтальную, распространяющуюся по оси </w:t>
      </w:r>
      <w:r>
        <w:rPr>
          <w:b/>
          <w:i/>
          <w:lang w:val="en-US"/>
        </w:rPr>
        <w:t>z</w:t>
      </w:r>
      <w:r>
        <w:t>, от правого плеча к лев</w:t>
      </w:r>
      <w:r>
        <w:t>о</w:t>
      </w:r>
      <w:r>
        <w:t>му плечу.</w:t>
      </w:r>
    </w:p>
    <w:p w:rsidR="00000000" w:rsidRDefault="006D599D">
      <w:pPr>
        <w:pStyle w:val="a3"/>
        <w:widowControl w:val="0"/>
      </w:pPr>
      <w:r>
        <w:t>По вре</w:t>
      </w:r>
      <w:r>
        <w:t>менной характеристике различают: постоянную вибрацию, для которой контрол</w:t>
      </w:r>
      <w:r>
        <w:t>и</w:t>
      </w:r>
      <w:r>
        <w:t>руемый параметр за время наблюдения изменяется не более чем в 2 раза (6 дБ); непостоянную ви</w:t>
      </w:r>
      <w:r>
        <w:t>б</w:t>
      </w:r>
      <w:r>
        <w:t>рацию, изменяющуюся по ко</w:t>
      </w:r>
      <w:r>
        <w:t>н</w:t>
      </w:r>
      <w:r>
        <w:t>тролируемым параметрам более чем в 2 раза.</w:t>
      </w:r>
    </w:p>
    <w:p w:rsidR="00000000" w:rsidRDefault="006D599D">
      <w:pPr>
        <w:pStyle w:val="a3"/>
        <w:widowControl w:val="0"/>
      </w:pPr>
      <w:r>
        <w:t>Вибрация относится к</w:t>
      </w:r>
      <w:r>
        <w:t xml:space="preserve"> факторам, обладающим высокой биологической активностью. Выр</w:t>
      </w:r>
      <w:r>
        <w:t>а</w:t>
      </w:r>
      <w:r>
        <w:t>женность ответных реакций обусловливается главным образом силой энергетического воздействия и биомеханическими свойствами человеческого тела как сложной колебательной системы. Мо</w:t>
      </w:r>
      <w:r>
        <w:t>щ</w:t>
      </w:r>
      <w:r>
        <w:t>ность колебатель</w:t>
      </w:r>
      <w:r>
        <w:t>ного процесса в зоне контакта и время этого контакта являются главными пар</w:t>
      </w:r>
      <w:r>
        <w:t>а</w:t>
      </w:r>
      <w:r>
        <w:t>метрами, определяющими развитие вибрационных патологий, структура которых зависит от част</w:t>
      </w:r>
      <w:r>
        <w:t>о</w:t>
      </w:r>
      <w:r>
        <w:t>ты и амплитуды колебаний, продолжительности воздействия, места приложения и направления оси</w:t>
      </w:r>
      <w:r>
        <w:t xml:space="preserve"> вибрационного воздействия, демпфирующих свойств тканей, явлений резонанса и других условий.</w:t>
      </w:r>
    </w:p>
    <w:p w:rsidR="00000000" w:rsidRDefault="006D599D">
      <w:pPr>
        <w:pStyle w:val="a3"/>
        <w:widowControl w:val="0"/>
      </w:pPr>
      <w:r>
        <w:t>Между ответными реакциями организма и уровнем воздействующей вибрации нет лине</w:t>
      </w:r>
      <w:r>
        <w:t>й</w:t>
      </w:r>
      <w:r>
        <w:t>ной зависимости. Причину этого явления видят в резонансном эффекте. При повышении ча</w:t>
      </w:r>
      <w:r>
        <w:t>стот колебаний более 0,7 Гц возможны резонансные колебания в органах человека. Резонанс человеч</w:t>
      </w:r>
      <w:r>
        <w:t>е</w:t>
      </w:r>
      <w:r>
        <w:t>ского тела, отдельных его органов, наступает под действием внешних сил при совпадении собс</w:t>
      </w:r>
      <w:r>
        <w:t>т</w:t>
      </w:r>
      <w:r>
        <w:t>венных частот колебаний внутренних органов с частотами внешних сил. О</w:t>
      </w:r>
      <w:r>
        <w:t>бласть резонанса для головы в положении сидя при вертикальных вибрациях располагается в зоне между 20...30 Гц, при горизонтальных –1,5...2 Гц.</w:t>
      </w:r>
    </w:p>
    <w:p w:rsidR="00000000" w:rsidRDefault="006D599D">
      <w:pPr>
        <w:pStyle w:val="a3"/>
        <w:widowControl w:val="0"/>
      </w:pPr>
      <w:r>
        <w:t>Особое значение резонанс приобретает по отношению к органу зрения. Расстройство зр</w:t>
      </w:r>
      <w:r>
        <w:t>и</w:t>
      </w:r>
      <w:r>
        <w:t>тельных восприятий проявляется</w:t>
      </w:r>
      <w:r>
        <w:t xml:space="preserve"> в частотном диапазоне между 60 и 90 Гц, что соответствует рез</w:t>
      </w:r>
      <w:r>
        <w:t>о</w:t>
      </w:r>
      <w:r>
        <w:t>нансу глазных яблок. Для органов, расположенных в грудной клетке и брюшной полости, рез</w:t>
      </w:r>
      <w:r>
        <w:t>о</w:t>
      </w:r>
      <w:r>
        <w:t>нансными являются частоты 3...3,5 Гц. Для всего тела в положении сидя резонанс наступает на частотах 4...</w:t>
      </w:r>
      <w:r>
        <w:t>6 Гц.</w:t>
      </w:r>
    </w:p>
    <w:p w:rsidR="00000000" w:rsidRDefault="006D599D">
      <w:pPr>
        <w:pStyle w:val="a3"/>
        <w:widowControl w:val="0"/>
      </w:pPr>
      <w:r>
        <w:t>Вибрационная патология стоит на втором месте (после пылевых) среди профессиональных заболеваний. Рассматривая нарушения состояния здоровья при вибрационном воздействии, след</w:t>
      </w:r>
      <w:r>
        <w:t>у</w:t>
      </w:r>
      <w:r>
        <w:t>ет отметить, что частота заболеваний определяется величиной дозы, а особенно</w:t>
      </w:r>
      <w:r>
        <w:t>сти клинических проявлений формируются под влиянием спектра вибраций. Выделяют три вида вибрационной п</w:t>
      </w:r>
      <w:r>
        <w:t>а</w:t>
      </w:r>
      <w:r>
        <w:t>тологии от воздействия общей, локальной и толчкообразной ви</w:t>
      </w:r>
      <w:r>
        <w:t>б</w:t>
      </w:r>
      <w:r>
        <w:t>раций.</w:t>
      </w:r>
    </w:p>
    <w:p w:rsidR="00000000" w:rsidRDefault="006D599D">
      <w:pPr>
        <w:pStyle w:val="a3"/>
        <w:widowControl w:val="0"/>
      </w:pPr>
      <w:r>
        <w:t xml:space="preserve">При действии на организм общей вибрации страдает, в первую очередь, нервная система и </w:t>
      </w:r>
      <w:r>
        <w:t>анализаторы: вестибулярный, зрительный, тактильный. Вибрация является специфическим ра</w:t>
      </w:r>
      <w:r>
        <w:t>з</w:t>
      </w:r>
      <w:r>
        <w:t>дражителем для вестибулярного анализатора, причем линейные ускорения –для отолитового апп</w:t>
      </w:r>
      <w:r>
        <w:t>а</w:t>
      </w:r>
      <w:r>
        <w:t>рата, расположенного в мешочках преддверия, а угловые ускорения –для полукружны</w:t>
      </w:r>
      <w:r>
        <w:t>х каналов внутреннего уха.</w:t>
      </w:r>
    </w:p>
    <w:p w:rsidR="00000000" w:rsidRDefault="006D599D">
      <w:pPr>
        <w:pStyle w:val="a3"/>
        <w:widowControl w:val="0"/>
      </w:pPr>
      <w:r>
        <w:t>У рабочих вибрационных профессий отмечены головокружения, расстройство координации движений, симптомы укачивания, вестибуло-вегетативная неустойчивость. Нарушение зрительной функции проявляется сужением и выпадением отдельных уча</w:t>
      </w:r>
      <w:r>
        <w:t>стков полей зрения, снижением ос</w:t>
      </w:r>
      <w:r>
        <w:t>т</w:t>
      </w:r>
      <w:r>
        <w:t>роты зрения, иногда до 40 %, субъективно – потемнением в глазах. Под влиянием общих вибраций отмечается снижение болевой, тактильной и вибрационной чувствительности. Особенно опасна толчкообразная вибрация, вызывающая микро</w:t>
      </w:r>
      <w:r>
        <w:t>травмы различных тканей с последующими реакти</w:t>
      </w:r>
      <w:r>
        <w:t>в</w:t>
      </w:r>
      <w:r>
        <w:t>ными изменениями. Общая низкочастотная вибрация оказывает влияние на обменные процессы, проявляющиеся изменением углеводного, белкового, ферментного, витаминного и холестеринов</w:t>
      </w:r>
      <w:r>
        <w:t>о</w:t>
      </w:r>
      <w:r>
        <w:t>го обменов, биохимических показ</w:t>
      </w:r>
      <w:r>
        <w:t>а</w:t>
      </w:r>
      <w:r>
        <w:t>т</w:t>
      </w:r>
      <w:r>
        <w:t>елей крови.</w:t>
      </w:r>
    </w:p>
    <w:p w:rsidR="00000000" w:rsidRDefault="006D599D">
      <w:pPr>
        <w:pStyle w:val="a3"/>
        <w:widowControl w:val="0"/>
      </w:pPr>
      <w:r>
        <w:t>Вибрационная болезнь от воздействия общей вибрации и толчков регистрируется у водит</w:t>
      </w:r>
      <w:r>
        <w:t>е</w:t>
      </w:r>
      <w:r>
        <w:t>лей транспорта и операторов транспортно-технологических машин и агрегатов, на заводах желез</w:t>
      </w:r>
      <w:r>
        <w:t>о</w:t>
      </w:r>
      <w:r>
        <w:t>бетонных изделий. Для водителей машин, трактористов, бульдозеристов,</w:t>
      </w:r>
      <w:r>
        <w:t xml:space="preserve"> машинистов экскават</w:t>
      </w:r>
      <w:r>
        <w:t>о</w:t>
      </w:r>
      <w:r>
        <w:t>ров, подвергающихся воздействию низкочастотной и толчкообразной вибраций, характерны изм</w:t>
      </w:r>
      <w:r>
        <w:t>е</w:t>
      </w:r>
      <w:r>
        <w:t xml:space="preserve">нения в пояснично-крестцовом отделе позвоночника. Рабочие часто жалуются на боли в пояснице, </w:t>
      </w:r>
      <w:r>
        <w:lastRenderedPageBreak/>
        <w:t>конечностях, в области желудка, на отсутствие аппетит</w:t>
      </w:r>
      <w:r>
        <w:t>а, бессонницу, раздражительность, быструю утомляемость. В целом картина воздействия общей низко- и среднечастотной вибрации выражае</w:t>
      </w:r>
      <w:r>
        <w:t>т</w:t>
      </w:r>
      <w:r>
        <w:t>ся общими вегетативными расстройствами с периферическими нарушениями, преимущественно в конечностях, снижением с</w:t>
      </w:r>
      <w:r>
        <w:t>о</w:t>
      </w:r>
      <w:r>
        <w:t>судистого т</w:t>
      </w:r>
      <w:r>
        <w:t>онуса и чувствительности.</w:t>
      </w:r>
    </w:p>
    <w:p w:rsidR="00000000" w:rsidRDefault="006D599D">
      <w:pPr>
        <w:pStyle w:val="a3"/>
        <w:widowControl w:val="0"/>
      </w:pPr>
      <w:r>
        <w:t>Бич современного производства, особенно машиностроения – локальная вибрация. Локал</w:t>
      </w:r>
      <w:r>
        <w:t>ь</w:t>
      </w:r>
      <w:r>
        <w:t>ной вибрации подвергаются главным образом люди, работающие с ручным механизированным и</w:t>
      </w:r>
      <w:r>
        <w:t>н</w:t>
      </w:r>
      <w:r>
        <w:t>струментом. Локальная вибрация вызывает спазмы сосудов кисти</w:t>
      </w:r>
      <w:r>
        <w:t>, предплечий, нарушая снабж</w:t>
      </w:r>
      <w:r>
        <w:t>е</w:t>
      </w:r>
      <w:r>
        <w:t>ние конечностей кровью. Одновременно колебания действуют на нервные окончания, мышечные и костные ткани, вызывают снижение кожной чувствительности, отложение солей в суставах пал</w:t>
      </w:r>
      <w:r>
        <w:t>ь</w:t>
      </w:r>
      <w:r>
        <w:t>цев, дефо</w:t>
      </w:r>
      <w:r>
        <w:t>р</w:t>
      </w:r>
      <w:r>
        <w:t>мируя и уменьшая подвижность суставов.</w:t>
      </w:r>
    </w:p>
    <w:p w:rsidR="00000000" w:rsidRDefault="006D599D">
      <w:pPr>
        <w:pStyle w:val="a3"/>
        <w:widowControl w:val="0"/>
      </w:pPr>
      <w:r>
        <w:t>Колебания низких частот вызывают резкое снижение тонуса капилляров, а высоких частот – спазм сосудов.</w:t>
      </w:r>
    </w:p>
    <w:p w:rsidR="00000000" w:rsidRDefault="006D599D">
      <w:pPr>
        <w:pStyle w:val="a3"/>
        <w:widowControl w:val="0"/>
      </w:pPr>
      <w:r>
        <w:t>Сроки развития периферических расстройств зависят не столько от уровня, сколько от дозы (эквивалентного уровня) вибрации в течение рабочей смены. Преимуще</w:t>
      </w:r>
      <w:r>
        <w:t>ственное значение имеет время непрерывного контакта с вибрацией и суммарное время воздействия вибрации за смену. У формовщиков, бурильщиков, заточников, рихтовщиков при среднечастотном спектре вибраций заболевание развивается через 8...10 лет работы. Обслу</w:t>
      </w:r>
      <w:r>
        <w:t>живание инструмента ударного действия (клепка, обрубка), генерирующим вибрацию среднечастотного диапазона (30...125 Гц), приводит к развитию сосудистых, нервно-мышечных, костно-суставных и других нарушений через 12...15 лет. При локальном воздействии низко</w:t>
      </w:r>
      <w:r>
        <w:t>частотной вибрации, особенно при значительном физическом напряжении, рабочие жалуются на ноющие, ломящие, тянущие боли в верхних конечностях, часто по ночам. Одним из постоянных симптомов локального и общего воздействия является расстро</w:t>
      </w:r>
      <w:r>
        <w:t>й</w:t>
      </w:r>
      <w:r>
        <w:t>ство чувствительнос</w:t>
      </w:r>
      <w:r>
        <w:t>ти. Наиболее резко страдает вибрационная, болевая и температурная чувств</w:t>
      </w:r>
      <w:r>
        <w:t>и</w:t>
      </w:r>
      <w:r>
        <w:t>тельность.</w:t>
      </w:r>
    </w:p>
    <w:p w:rsidR="00000000" w:rsidRDefault="006D599D">
      <w:pPr>
        <w:pStyle w:val="a3"/>
        <w:widowControl w:val="0"/>
      </w:pPr>
      <w:r>
        <w:t>К факторам производственной среды, усугубляющим вредное воздействие вибраций на о</w:t>
      </w:r>
      <w:r>
        <w:t>р</w:t>
      </w:r>
      <w:r>
        <w:t>ганизм, относятся чрезмерные мышечные нагрузки, неблагоприятные микроклиматические усл</w:t>
      </w:r>
      <w:r>
        <w:t>о</w:t>
      </w:r>
      <w:r>
        <w:t>вия</w:t>
      </w:r>
      <w:r>
        <w:t>, особенно пониженная температура, шум высокой интенсивности, психоэмоциональный стресс. Охлаждение и смачивание рук значительно повышают риск развития вибрационной боле</w:t>
      </w:r>
      <w:r>
        <w:t>з</w:t>
      </w:r>
      <w:r>
        <w:t>ни за счет усиления сосудистых реакций.</w:t>
      </w:r>
      <w:r>
        <w:rPr>
          <w:b/>
        </w:rPr>
        <w:t xml:space="preserve"> </w:t>
      </w:r>
      <w:r>
        <w:t>При совместном действии шума и вибрации наблюд</w:t>
      </w:r>
      <w:r>
        <w:t>ается взаимное усиление эффекта в результате его суммации, а во</w:t>
      </w:r>
      <w:r>
        <w:t>з</w:t>
      </w:r>
      <w:r>
        <w:t>можно, и потенцирования.</w:t>
      </w:r>
    </w:p>
    <w:p w:rsidR="00000000" w:rsidRDefault="006D599D">
      <w:pPr>
        <w:pStyle w:val="a3"/>
        <w:widowControl w:val="0"/>
      </w:pPr>
      <w:r>
        <w:t>Усугубляющее влияние сопутствующих факторов учитывается при расчете показателей в</w:t>
      </w:r>
      <w:r>
        <w:t>е</w:t>
      </w:r>
      <w:r>
        <w:t>роятности вибрационной болезни. В табл. 3.9 приведены значения расчетных коэффициенто</w:t>
      </w:r>
      <w:r>
        <w:t xml:space="preserve">в </w:t>
      </w:r>
      <w:r>
        <w:rPr>
          <w:i/>
        </w:rPr>
        <w:t>К</w:t>
      </w:r>
      <w:r>
        <w:t xml:space="preserve"> повышения риска вибрационной болезни в зависимости от уровня сопутствующего шума, темпер</w:t>
      </w:r>
      <w:r>
        <w:t>а</w:t>
      </w:r>
      <w:r>
        <w:t xml:space="preserve">туры окружающей среды и категории тяжести работ. Изменение коэффициентов </w:t>
      </w:r>
      <w:r>
        <w:rPr>
          <w:i/>
        </w:rPr>
        <w:t xml:space="preserve">К </w:t>
      </w:r>
      <w:r>
        <w:t>для шума и температуры находятся в линейной зависимости от значения изменяемого фактора,</w:t>
      </w:r>
      <w:r>
        <w:t xml:space="preserve"> и поэтому промежуточные значения подсчитывают по экспериментальным фо</w:t>
      </w:r>
      <w:r>
        <w:t>р</w:t>
      </w:r>
      <w:r>
        <w:t>мулам: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</w:pPr>
      <w:r>
        <w:t>К</w:t>
      </w:r>
      <w:r>
        <w:rPr>
          <w:vertAlign w:val="subscript"/>
        </w:rPr>
        <w:t xml:space="preserve">ш </w:t>
      </w:r>
      <w:r>
        <w:t>= (</w:t>
      </w:r>
      <w:r>
        <w:rPr>
          <w:lang w:val="en-US"/>
        </w:rPr>
        <w:t>L</w:t>
      </w:r>
      <w:r>
        <w:rPr>
          <w:vertAlign w:val="subscript"/>
        </w:rPr>
        <w:t>ш</w:t>
      </w:r>
      <w:r>
        <w:t>-80)0,025+1,</w:t>
      </w:r>
    </w:p>
    <w:p w:rsidR="00000000" w:rsidRDefault="006D599D">
      <w:pPr>
        <w:widowControl w:val="0"/>
        <w:ind w:firstLine="0"/>
        <w:jc w:val="center"/>
      </w:pPr>
      <w:r>
        <w:t>К</w:t>
      </w:r>
      <w:r>
        <w:rPr>
          <w:vertAlign w:val="subscript"/>
        </w:rPr>
        <w:t xml:space="preserve">то </w:t>
      </w:r>
      <w:r>
        <w:t>= (20-Т</w:t>
      </w:r>
      <w:r>
        <w:rPr>
          <w:vertAlign w:val="subscript"/>
        </w:rPr>
        <w:t>о</w:t>
      </w:r>
      <w:r>
        <w:t>)0,08+1,</w:t>
      </w:r>
    </w:p>
    <w:p w:rsidR="00000000" w:rsidRDefault="006D599D">
      <w:pPr>
        <w:pStyle w:val="a3"/>
        <w:widowControl w:val="0"/>
        <w:ind w:firstLine="0"/>
      </w:pPr>
      <w:r>
        <w:t>где К</w:t>
      </w:r>
      <w:r>
        <w:rPr>
          <w:vertAlign w:val="subscript"/>
        </w:rPr>
        <w:t>ш</w:t>
      </w:r>
      <w:r>
        <w:t xml:space="preserve"> – коэффициент влияния шума; К</w:t>
      </w:r>
      <w:r>
        <w:rPr>
          <w:vertAlign w:val="subscript"/>
        </w:rPr>
        <w:t>то</w:t>
      </w:r>
      <w:r>
        <w:t xml:space="preserve"> – коэффициент влияния темп</w:t>
      </w:r>
      <w:r>
        <w:t>е</w:t>
      </w:r>
      <w:r>
        <w:t>ратуры.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3.9. Коэффициент повышения риска вибрационной болезн</w:t>
      </w:r>
      <w:r>
        <w:rPr>
          <w:b/>
        </w:rPr>
        <w:t>и в зависимости от уро</w:t>
      </w:r>
      <w:r>
        <w:rPr>
          <w:b/>
        </w:rPr>
        <w:t>в</w:t>
      </w:r>
      <w:r>
        <w:rPr>
          <w:b/>
        </w:rPr>
        <w:t>ня с</w:t>
      </w:r>
      <w:r>
        <w:rPr>
          <w:b/>
        </w:rPr>
        <w:t>о</w:t>
      </w:r>
      <w:r>
        <w:rPr>
          <w:b/>
        </w:rPr>
        <w:t>путствующею шума, температуры окружающей среды и категории тяжести работ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0"/>
        <w:gridCol w:w="720"/>
        <w:gridCol w:w="720"/>
        <w:gridCol w:w="720"/>
        <w:gridCol w:w="820"/>
        <w:gridCol w:w="717"/>
        <w:gridCol w:w="803"/>
        <w:gridCol w:w="459"/>
        <w:gridCol w:w="602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76"/>
        </w:trPr>
        <w:tc>
          <w:tcPr>
            <w:tcW w:w="39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Уровень звука, дБ 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100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110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</w:t>
            </w:r>
            <w:r>
              <w:rPr>
                <w:vertAlign w:val="subscript"/>
              </w:rPr>
              <w:t>ш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1.5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1,75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9"/>
        </w:trPr>
        <w:tc>
          <w:tcPr>
            <w:tcW w:w="9521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Изменение уровня звука на 1 дБ А соответствует К</w:t>
            </w:r>
            <w:r>
              <w:rPr>
                <w:vertAlign w:val="subscript"/>
              </w:rPr>
              <w:t>ш</w:t>
            </w:r>
            <w:r>
              <w:t xml:space="preserve"> = 0,025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80"/>
        </w:trPr>
        <w:tc>
          <w:tcPr>
            <w:tcW w:w="39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Температура воздуха рабочей з</w:t>
            </w:r>
            <w:r>
              <w:t xml:space="preserve">оны, ˚С 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+20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+10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</w:t>
            </w:r>
          </w:p>
        </w:tc>
        <w:tc>
          <w:tcPr>
            <w:tcW w:w="8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7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–10</w:t>
            </w:r>
          </w:p>
        </w:tc>
        <w:tc>
          <w:tcPr>
            <w:tcW w:w="80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–20</w:t>
            </w:r>
          </w:p>
        </w:tc>
        <w:tc>
          <w:tcPr>
            <w:tcW w:w="4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-30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7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</w:t>
            </w:r>
            <w:r>
              <w:rPr>
                <w:vertAlign w:val="subscript"/>
              </w:rPr>
              <w:t>то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 xml:space="preserve">1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1,8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2,6</w:t>
            </w:r>
          </w:p>
        </w:tc>
        <w:tc>
          <w:tcPr>
            <w:tcW w:w="1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 xml:space="preserve">                 3,4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4,2</w:t>
            </w:r>
          </w:p>
        </w:tc>
        <w:tc>
          <w:tcPr>
            <w:tcW w:w="1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 xml:space="preserve">           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9"/>
        </w:trPr>
        <w:tc>
          <w:tcPr>
            <w:tcW w:w="9521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Изменение температуры воздуха на 1 ˚С соответствует К</w:t>
            </w:r>
            <w:r>
              <w:rPr>
                <w:vertAlign w:val="subscript"/>
              </w:rPr>
              <w:t>то</w:t>
            </w:r>
            <w:r>
              <w:t>=0,8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9"/>
        </w:trPr>
        <w:tc>
          <w:tcPr>
            <w:tcW w:w="39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Категория тяжести труда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82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7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III</w:t>
            </w:r>
          </w:p>
        </w:tc>
        <w:tc>
          <w:tcPr>
            <w:tcW w:w="80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IV</w:t>
            </w:r>
          </w:p>
        </w:tc>
        <w:tc>
          <w:tcPr>
            <w:tcW w:w="6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44"/>
        </w:trPr>
        <w:tc>
          <w:tcPr>
            <w:tcW w:w="39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t>К</w:t>
            </w:r>
            <w:r>
              <w:rPr>
                <w:vertAlign w:val="subscript"/>
              </w:rPr>
              <w:t>тяж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7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lastRenderedPageBreak/>
        <w:t>Пример. Работа с перфоратором ПТ-29 (</w:t>
      </w:r>
      <w:r>
        <w:rPr>
          <w:sz w:val="22"/>
          <w:lang w:val="en-US"/>
        </w:rPr>
        <w:t>L</w:t>
      </w:r>
      <w:r>
        <w:rPr>
          <w:sz w:val="22"/>
          <w:vertAlign w:val="subscript"/>
        </w:rPr>
        <w:t>экв</w:t>
      </w:r>
      <w:r>
        <w:rPr>
          <w:sz w:val="22"/>
        </w:rPr>
        <w:t xml:space="preserve">  </w:t>
      </w:r>
      <w:r>
        <w:rPr>
          <w:sz w:val="22"/>
        </w:rPr>
        <w:t>128 дБ) производится при температуре 4 ˚</w:t>
      </w:r>
      <w:r>
        <w:rPr>
          <w:sz w:val="22"/>
          <w:lang w:val="en-US"/>
        </w:rPr>
        <w:t>C</w:t>
      </w:r>
      <w:r>
        <w:rPr>
          <w:sz w:val="22"/>
        </w:rPr>
        <w:t xml:space="preserve"> и сопров</w:t>
      </w:r>
      <w:r>
        <w:rPr>
          <w:sz w:val="22"/>
        </w:rPr>
        <w:t>о</w:t>
      </w:r>
      <w:r>
        <w:rPr>
          <w:sz w:val="22"/>
        </w:rPr>
        <w:t xml:space="preserve">ждается шумом уровнем </w:t>
      </w:r>
      <w:r>
        <w:rPr>
          <w:sz w:val="22"/>
          <w:lang w:val="en-US"/>
        </w:rPr>
        <w:t>L</w:t>
      </w:r>
      <w:r>
        <w:rPr>
          <w:sz w:val="22"/>
          <w:vertAlign w:val="subscript"/>
        </w:rPr>
        <w:t>экв</w:t>
      </w:r>
      <w:r>
        <w:rPr>
          <w:sz w:val="22"/>
        </w:rPr>
        <w:t xml:space="preserve"> = 116 дБ. Необходимо определить срок и вероятность риска вибрационной б</w:t>
      </w:r>
      <w:r>
        <w:rPr>
          <w:sz w:val="22"/>
        </w:rPr>
        <w:t>о</w:t>
      </w:r>
      <w:r>
        <w:rPr>
          <w:sz w:val="22"/>
        </w:rPr>
        <w:t>лезни в этих условиях Известно, что на пятом году работы без усугубляющих факторов вероятность вибр</w:t>
      </w:r>
      <w:r>
        <w:rPr>
          <w:sz w:val="22"/>
        </w:rPr>
        <w:t>а</w:t>
      </w:r>
      <w:r>
        <w:rPr>
          <w:sz w:val="22"/>
        </w:rPr>
        <w:t>ционно</w:t>
      </w:r>
      <w:r>
        <w:rPr>
          <w:sz w:val="22"/>
        </w:rPr>
        <w:t>й болезни составляет 1,4 %. Коэффициенты влияния сопутствующих факторов (шума и охлаждения) соответственно равны К</w:t>
      </w:r>
      <w:r>
        <w:rPr>
          <w:sz w:val="22"/>
          <w:vertAlign w:val="subscript"/>
        </w:rPr>
        <w:t>ш</w:t>
      </w:r>
      <w:r>
        <w:rPr>
          <w:sz w:val="22"/>
        </w:rPr>
        <w:t xml:space="preserve"> = (116–80)0,025 + 1 = 1,9, К</w:t>
      </w:r>
      <w:r>
        <w:rPr>
          <w:sz w:val="22"/>
          <w:vertAlign w:val="subscript"/>
        </w:rPr>
        <w:t>то</w:t>
      </w:r>
      <w:r>
        <w:rPr>
          <w:sz w:val="22"/>
        </w:rPr>
        <w:t xml:space="preserve"> == (20–4)0,08 + 1 = 2,28. Категория тяжести труда –</w:t>
      </w:r>
      <w:r>
        <w:rPr>
          <w:sz w:val="22"/>
          <w:lang w:val="en-US"/>
        </w:rPr>
        <w:t>III</w:t>
      </w:r>
      <w:r>
        <w:rPr>
          <w:sz w:val="22"/>
        </w:rPr>
        <w:t>, К</w:t>
      </w:r>
      <w:r>
        <w:rPr>
          <w:sz w:val="22"/>
          <w:vertAlign w:val="subscript"/>
        </w:rPr>
        <w:t>тяж</w:t>
      </w:r>
      <w:r>
        <w:rPr>
          <w:sz w:val="22"/>
        </w:rPr>
        <w:t xml:space="preserve"> =1,5.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Отсюда, вероятность вибрационной болезни с</w:t>
      </w:r>
      <w:r>
        <w:rPr>
          <w:sz w:val="22"/>
        </w:rPr>
        <w:t>оставляет 1,4·1,9·2,28·1,5 = 9,1 % при стаже 5 лет. С</w:t>
      </w:r>
      <w:r>
        <w:rPr>
          <w:sz w:val="22"/>
        </w:rPr>
        <w:t>о</w:t>
      </w:r>
      <w:r>
        <w:rPr>
          <w:sz w:val="22"/>
        </w:rPr>
        <w:t>путствующие факторы увеличили риск вибрационной болезни в 6,5 раз (9,1</w:t>
      </w:r>
      <w:r>
        <w:rPr>
          <w:sz w:val="22"/>
          <w:lang w:val="en-US"/>
        </w:rPr>
        <w:t>:</w:t>
      </w:r>
      <w:r>
        <w:rPr>
          <w:sz w:val="22"/>
        </w:rPr>
        <w:t>1,4).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</w:pPr>
      <w:r>
        <w:t>Длительное систематическое воздействие вибрации приводит к развитию вибрационной б</w:t>
      </w:r>
      <w:r>
        <w:t>о</w:t>
      </w:r>
      <w:r>
        <w:t>лезни (ВБ), которая включена в список про</w:t>
      </w:r>
      <w:r>
        <w:t>фессиональных заболеваний. Эта болезнь диагностир</w:t>
      </w:r>
      <w:r>
        <w:t>у</w:t>
      </w:r>
      <w:r>
        <w:t>ется, как правило, у работающих на производстве; в условиях населенных мест (ВБ) не регистр</w:t>
      </w:r>
      <w:r>
        <w:t>и</w:t>
      </w:r>
      <w:r>
        <w:t>руется, несмотря на наличие многих источников вибрации (наземный и подземный транспорт, промышленные источники и д</w:t>
      </w:r>
      <w:r>
        <w:t>р.). Лица, подвергающиеся воздействию вибрации окружающей ср</w:t>
      </w:r>
      <w:r>
        <w:t>е</w:t>
      </w:r>
      <w:r>
        <w:t>ды, чаще болеют сердечно-сосудистыми и нервными заболеваниями и обычно предъявляют много жалоб общесоматич</w:t>
      </w:r>
      <w:r>
        <w:t>е</w:t>
      </w:r>
      <w:r>
        <w:t>ского характера.</w:t>
      </w:r>
    </w:p>
    <w:p w:rsidR="00000000" w:rsidRDefault="006D599D">
      <w:pPr>
        <w:pStyle w:val="a3"/>
        <w:widowControl w:val="0"/>
      </w:pPr>
      <w:r>
        <w:rPr>
          <w:i/>
        </w:rPr>
        <w:t>Гигиеническое нормирование вибраций</w:t>
      </w:r>
      <w:r>
        <w:t xml:space="preserve"> регламентирует параметры производст</w:t>
      </w:r>
      <w:r>
        <w:t>венной ви</w:t>
      </w:r>
      <w:r>
        <w:t>б</w:t>
      </w:r>
      <w:r>
        <w:t>рации и правила работы с виброопасными механизмами и оборудованием, ГОСТ 12.1.012–90 «ССБТ. Вибрационная безопасность. Общие требования», Санитарные нормы СН 2.2.4/2.1.8.556–96 «Производственная вибрация, вибрация в помещениях жилых и общественны</w:t>
      </w:r>
      <w:r>
        <w:t>х зданий». Док</w:t>
      </w:r>
      <w:r>
        <w:t>у</w:t>
      </w:r>
      <w:r>
        <w:t>менты устанавливают: классификацию вибраций, методы гигиенической оценки, нормируемые п</w:t>
      </w:r>
      <w:r>
        <w:t>а</w:t>
      </w:r>
      <w:r>
        <w:t>раметры и их допустимые значения, режимы труда лиц виброопасных профессий, подвергающихся воздействию локальной вибрации, требования к обеспечению виброб</w:t>
      </w:r>
      <w:r>
        <w:t>езопасности и к вибрацио</w:t>
      </w:r>
      <w:r>
        <w:t>н</w:t>
      </w:r>
      <w:r>
        <w:t>ным характеристикам м</w:t>
      </w:r>
      <w:r>
        <w:t>а</w:t>
      </w:r>
      <w:r>
        <w:t>шин.</w:t>
      </w:r>
    </w:p>
    <w:p w:rsidR="00000000" w:rsidRDefault="006D599D">
      <w:pPr>
        <w:pStyle w:val="a3"/>
        <w:widowControl w:val="0"/>
      </w:pPr>
      <w:r>
        <w:t>При гигиенической оценке вибраций нормируемыми параметрами являются средние ква</w:t>
      </w:r>
      <w:r>
        <w:t>д</w:t>
      </w:r>
      <w:r>
        <w:t xml:space="preserve">ратичные значения виброскорости </w:t>
      </w:r>
      <w:r>
        <w:rPr>
          <w:lang w:val="en-US"/>
        </w:rPr>
        <w:t>v</w:t>
      </w:r>
      <w:r>
        <w:t xml:space="preserve"> (и их логарифмические уровни </w:t>
      </w:r>
      <w:r>
        <w:rPr>
          <w:lang w:val="en-US"/>
        </w:rPr>
        <w:t>L</w:t>
      </w:r>
      <w:r>
        <w:rPr>
          <w:vertAlign w:val="subscript"/>
          <w:lang w:val="en-US"/>
        </w:rPr>
        <w:t>v</w:t>
      </w:r>
      <w:r>
        <w:t>) или виброускорения для локальных вибраций в октавных поло</w:t>
      </w:r>
      <w:r>
        <w:t>сах частот, а для общей вибрации – в октавных или треть о</w:t>
      </w:r>
      <w:r>
        <w:t>к</w:t>
      </w:r>
      <w:r>
        <w:t>тавных полосах. Допускается интегральная оценка вибрации во всем частотном диапазоне норм</w:t>
      </w:r>
      <w:r>
        <w:t>и</w:t>
      </w:r>
      <w:r>
        <w:t xml:space="preserve">руемого параметра, а также по дозе вибрации </w:t>
      </w:r>
      <w:r>
        <w:rPr>
          <w:i/>
          <w:lang w:val="en-US"/>
        </w:rPr>
        <w:t>D</w:t>
      </w:r>
      <w:r>
        <w:t xml:space="preserve"> с учетом времени воздействия. Допустимые знач</w:t>
      </w:r>
      <w:r>
        <w:t>е</w:t>
      </w:r>
      <w:r>
        <w:t xml:space="preserve">ния </w:t>
      </w:r>
      <w:r>
        <w:rPr>
          <w:i/>
          <w:lang w:val="en-US"/>
        </w:rPr>
        <w:t>Lv</w:t>
      </w:r>
      <w:r>
        <w:t xml:space="preserve"> пре</w:t>
      </w:r>
      <w:r>
        <w:t>д</w:t>
      </w:r>
      <w:r>
        <w:t>ставл</w:t>
      </w:r>
      <w:r>
        <w:t>ены в табл. 3.10.</w:t>
      </w:r>
    </w:p>
    <w:p w:rsidR="00000000" w:rsidRDefault="006D599D">
      <w:pPr>
        <w:pStyle w:val="a3"/>
        <w:widowControl w:val="0"/>
      </w:pPr>
      <w:r>
        <w:t>Для общей и локальной вибрации зависимость допустимого значения виброскорости v</w:t>
      </w:r>
      <w:r>
        <w:rPr>
          <w:vertAlign w:val="subscript"/>
          <w:lang w:val="en-US"/>
        </w:rPr>
        <w:t>t</w:t>
      </w:r>
      <w:r>
        <w:t xml:space="preserve"> (м/с) от времени фактического воздействия вибрации, не превышающего 480 мин, определяется по фо</w:t>
      </w:r>
      <w:r>
        <w:t>р</w:t>
      </w:r>
      <w:r>
        <w:t>муле: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861060" cy="2762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V</w:t>
      </w:r>
      <w:r>
        <w:rPr>
          <w:vertAlign w:val="subscript"/>
        </w:rPr>
        <w:t>480</w:t>
      </w:r>
      <w:r>
        <w:t xml:space="preserve"> –допустимое значение виброскорости для дли</w:t>
      </w:r>
      <w:r>
        <w:t>тельности воздейс</w:t>
      </w:r>
      <w:r>
        <w:t>т</w:t>
      </w:r>
      <w:r>
        <w:t>вия 480 мин, м/с.</w:t>
      </w:r>
    </w:p>
    <w:p w:rsidR="00000000" w:rsidRDefault="006D599D">
      <w:pPr>
        <w:pStyle w:val="a3"/>
        <w:widowControl w:val="0"/>
      </w:pPr>
      <w:r>
        <w:t>Максимальное значение v</w:t>
      </w:r>
      <w:r>
        <w:rPr>
          <w:vertAlign w:val="subscript"/>
          <w:lang w:val="en-US"/>
        </w:rPr>
        <w:t>t</w:t>
      </w:r>
      <w:r>
        <w:t xml:space="preserve"> для локальной вибрации не должно превышать значений, опр</w:t>
      </w:r>
      <w:r>
        <w:t>е</w:t>
      </w:r>
      <w:r>
        <w:t xml:space="preserve">деляемых для T= 30 мин, а для общей вибрации при </w:t>
      </w:r>
      <w:r>
        <w:rPr>
          <w:lang w:val="en-US"/>
        </w:rPr>
        <w:t>T</w:t>
      </w:r>
      <w:r>
        <w:t>= 10 мин.</w:t>
      </w:r>
    </w:p>
    <w:p w:rsidR="00000000" w:rsidRDefault="006D599D">
      <w:pPr>
        <w:pStyle w:val="a3"/>
        <w:widowControl w:val="0"/>
      </w:pPr>
      <w:r>
        <w:t>При регулярных перерывах воздействия локальной вибрации в течение рабочей смен</w:t>
      </w:r>
      <w:r>
        <w:t>ы д</w:t>
      </w:r>
      <w:r>
        <w:t>о</w:t>
      </w:r>
      <w:r>
        <w:t>пустимые значения уровня виброскорости следует увеличивать на значения, приведе</w:t>
      </w:r>
      <w:r>
        <w:t>н</w:t>
      </w:r>
      <w:r>
        <w:t>ные ниже.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8"/>
        <w:gridCol w:w="863"/>
        <w:gridCol w:w="1547"/>
        <w:gridCol w:w="1517"/>
        <w:gridCol w:w="80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Суммарное время перерыва при воздействии вибрации в течение 1 ч работы, мин...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 20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Св. 20 до 30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Св. 30 до 40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Св.40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1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Увеличение уровня виброскорости </w:t>
            </w:r>
            <w:r>
              <w:rPr>
                <w:sz w:val="24"/>
                <w:lang w:val="en-US"/>
              </w:rPr>
              <w:t>ΔL</w:t>
            </w:r>
            <w:r>
              <w:rPr>
                <w:sz w:val="24"/>
                <w:vertAlign w:val="subscript"/>
                <w:lang w:val="en-US"/>
              </w:rPr>
              <w:t>v</w:t>
            </w:r>
            <w:r>
              <w:rPr>
                <w:sz w:val="24"/>
              </w:rPr>
              <w:t>, дБ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Допустимые уровни вибрации в жилых домах, условия и правила их измерения и оценки регламентируются Санитарными нормами СН 2.2.4/2.18.566–96. Основными нормируемыми пар</w:t>
      </w:r>
      <w:r>
        <w:t>а</w:t>
      </w:r>
      <w:r>
        <w:t xml:space="preserve">метрами вибрации являются средние квадратичные величины уровней виброскорости и </w:t>
      </w:r>
      <w:r>
        <w:t>вибро</w:t>
      </w:r>
      <w:r>
        <w:t>у</w:t>
      </w:r>
      <w:r>
        <w:t>скорения в окта</w:t>
      </w:r>
      <w:r>
        <w:t>в</w:t>
      </w:r>
      <w:r>
        <w:t>ных полосах частот.</w:t>
      </w:r>
    </w:p>
    <w:p w:rsidR="00000000" w:rsidRDefault="006D599D">
      <w:pPr>
        <w:pStyle w:val="a3"/>
        <w:widowControl w:val="0"/>
      </w:pPr>
      <w:r>
        <w:rPr>
          <w:b/>
        </w:rPr>
        <w:t>Акустические колебания.</w:t>
      </w:r>
      <w:r>
        <w:t xml:space="preserve"> Физическое понятие об акустических колебаниях охватывает как слышимые, так и неслышимые колебания упругих сред. Акустические колебания в диапазоне 16 Гц...20 кГц, воспринимаемые человеком с </w:t>
      </w:r>
      <w:r>
        <w:t>нормальным слухом, называют звуковыми, с част</w:t>
      </w:r>
      <w:r>
        <w:t>о</w:t>
      </w:r>
      <w:r>
        <w:t>той менее 16 Гц–инфразвуковыми, выше 20 кГц– ультразвуковыми. Распространяясь в простра</w:t>
      </w:r>
      <w:r>
        <w:t>н</w:t>
      </w:r>
      <w:r>
        <w:lastRenderedPageBreak/>
        <w:t>стве, звуковые кол</w:t>
      </w:r>
      <w:r>
        <w:t>е</w:t>
      </w:r>
      <w:r>
        <w:t>бания создают акустическое поле.</w:t>
      </w:r>
    </w:p>
    <w:p w:rsidR="00000000" w:rsidRDefault="006D599D">
      <w:pPr>
        <w:pStyle w:val="a3"/>
        <w:widowControl w:val="0"/>
      </w:pPr>
      <w:r>
        <w:t>Ухо человека может воспринимать и анализировать звуки в широком диапаз</w:t>
      </w:r>
      <w:r>
        <w:t>оне частот и интенсивностей. Область слышимых звуков ограничена двумя пороговыми кривыми: нижняя – п</w:t>
      </w:r>
      <w:r>
        <w:t>о</w:t>
      </w:r>
      <w:r>
        <w:t>рог слышимости, верхняя – порог болевого ощущения. Самые низкие значения порогов лежат в диапазоне 1...5 кГц. Порог слуха молодого человека составляет 0 дБ</w:t>
      </w:r>
      <w:r>
        <w:t xml:space="preserve"> на частоте 1000 Гц, на частоте 100 Гц порог слухового восприятия значительно выше, так как ухо менее чувствительно к звукам низких частот. Болевым порогом принято считать звук с уровнем 140 дБ, что соответствует звук</w:t>
      </w:r>
      <w:r>
        <w:t>о</w:t>
      </w:r>
      <w:r>
        <w:t>вому давлению 200 Па и интенсивности 1</w:t>
      </w:r>
      <w:r>
        <w:t>00 Вт/м</w:t>
      </w:r>
      <w:r>
        <w:rPr>
          <w:vertAlign w:val="superscript"/>
        </w:rPr>
        <w:t>2</w:t>
      </w:r>
      <w:r>
        <w:t>. Звуковые ощущения оцениваются по порогу дискомфорта (слабая боль в ухе, ощущение касания, щек</w:t>
      </w:r>
      <w:r>
        <w:t>о</w:t>
      </w:r>
      <w:r>
        <w:t>тания).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3.10. Гигиенические нормы вибраций по ГОСТ 12.1.012–92 (извлечение).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0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16"/>
        <w:gridCol w:w="23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46"/>
        </w:trPr>
        <w:tc>
          <w:tcPr>
            <w:tcW w:w="2700" w:type="dxa"/>
            <w:vMerge w:val="restart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Вид вибрации</w:t>
            </w:r>
          </w:p>
        </w:tc>
        <w:tc>
          <w:tcPr>
            <w:tcW w:w="7916" w:type="dxa"/>
            <w:gridSpan w:val="11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Допустимый уровень виброскорости, дБ, в октавных пол</w:t>
            </w:r>
            <w:r>
              <w:rPr>
                <w:lang w:val="en-US"/>
              </w:rPr>
              <w:t>осах со среднегеометрическими частотами, Гц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84"/>
        </w:trPr>
        <w:tc>
          <w:tcPr>
            <w:tcW w:w="2700" w:type="dxa"/>
            <w:vMerge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31,5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46"/>
        </w:trPr>
        <w:tc>
          <w:tcPr>
            <w:tcW w:w="2700" w:type="dxa"/>
            <w:vMerge w:val="restart"/>
          </w:tcPr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Общая транспортная:</w:t>
            </w:r>
          </w:p>
          <w:p w:rsidR="00000000" w:rsidRDefault="006D599D">
            <w:pPr>
              <w:pStyle w:val="a3"/>
              <w:widowControl w:val="0"/>
            </w:pPr>
            <w:r>
              <w:rPr>
                <w:lang w:val="en-US"/>
              </w:rPr>
              <w:t>вертикальная</w:t>
            </w:r>
          </w:p>
          <w:p w:rsidR="00000000" w:rsidRDefault="006D599D">
            <w:pPr>
              <w:pStyle w:val="a3"/>
              <w:widowControl w:val="0"/>
            </w:pPr>
            <w:r>
              <w:rPr>
                <w:lang w:val="en-US"/>
              </w:rPr>
              <w:t>горизонтальная</w:t>
            </w:r>
          </w:p>
          <w:p w:rsidR="00000000" w:rsidRDefault="006D599D">
            <w:pPr>
              <w:pStyle w:val="a3"/>
              <w:widowControl w:val="0"/>
            </w:pPr>
            <w:r>
              <w:rPr>
                <w:lang w:val="en-US"/>
              </w:rPr>
              <w:t>Транспортно-технологическая</w:t>
            </w:r>
          </w:p>
          <w:p w:rsidR="00000000" w:rsidRDefault="006D599D">
            <w:pPr>
              <w:pStyle w:val="a3"/>
              <w:widowControl w:val="0"/>
            </w:pPr>
            <w:r>
              <w:rPr>
                <w:lang w:val="en-US"/>
              </w:rPr>
              <w:t>Технологическая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1132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1123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1114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1108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1107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1107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1107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--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cantSplit/>
          <w:trHeight w:val="401"/>
        </w:trPr>
        <w:tc>
          <w:tcPr>
            <w:tcW w:w="2700" w:type="dxa"/>
            <w:vMerge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cantSplit/>
          <w:trHeight w:val="385"/>
        </w:trPr>
        <w:tc>
          <w:tcPr>
            <w:tcW w:w="2700" w:type="dxa"/>
            <w:vMerge/>
          </w:tcPr>
          <w:p w:rsidR="00000000" w:rsidRDefault="006D599D">
            <w:pPr>
              <w:pStyle w:val="a3"/>
              <w:widowControl w:val="0"/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cantSplit/>
          <w:trHeight w:val="385"/>
        </w:trPr>
        <w:tc>
          <w:tcPr>
            <w:tcW w:w="2700" w:type="dxa"/>
            <w:vMerge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trHeight w:val="402"/>
        </w:trPr>
        <w:tc>
          <w:tcPr>
            <w:tcW w:w="270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В производственных помещениях, где нет машин, генерирующих вибрацию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trHeight w:val="385"/>
        </w:trPr>
        <w:tc>
          <w:tcPr>
            <w:tcW w:w="2700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В служебных помещениях, здравпунктах, конструкторских бюро, лабораториях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trHeight w:val="368"/>
        </w:trPr>
        <w:tc>
          <w:tcPr>
            <w:tcW w:w="270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Локальная вибрация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716" w:type="dxa"/>
          </w:tcPr>
          <w:p w:rsidR="00000000" w:rsidRDefault="006D599D">
            <w:pPr>
              <w:pStyle w:val="a3"/>
              <w:widowControl w:val="0"/>
              <w:ind w:right="-734" w:firstLine="0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36" w:type="dxa"/>
          <w:cantSplit/>
          <w:trHeight w:val="502"/>
        </w:trPr>
        <w:tc>
          <w:tcPr>
            <w:tcW w:w="10616" w:type="dxa"/>
            <w:gridSpan w:val="12"/>
            <w:tcBorders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</w:tc>
      </w:tr>
    </w:tbl>
    <w:p w:rsidR="00000000" w:rsidRDefault="006D599D">
      <w:pPr>
        <w:pStyle w:val="a3"/>
        <w:widowControl w:val="0"/>
        <w:ind w:firstLine="0"/>
        <w:rPr>
          <w:lang w:val="en-US"/>
        </w:rPr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br w:type="page"/>
      </w:r>
      <w:r>
        <w:rPr>
          <w:i/>
        </w:rPr>
        <w:lastRenderedPageBreak/>
        <w:t>Шум</w:t>
      </w:r>
      <w:r>
        <w:t xml:space="preserve"> определяют как совокупность апериодических звуков различной интенсивности и ча</w:t>
      </w:r>
      <w:r>
        <w:t>с</w:t>
      </w:r>
      <w:r>
        <w:t>тоты. Окружающие человека шумы имеют разную интенсивность: разговорная речь – 50...60 дБ А,</w:t>
      </w:r>
      <w:r>
        <w:t xml:space="preserve"> автосирена – 100 дБ А, шум двигателя легкового автомобиля –80 дБ А, громкая музыка –70 дБ А, шум от движ</w:t>
      </w:r>
      <w:r>
        <w:t>е</w:t>
      </w:r>
      <w:r>
        <w:t>ния трамвая –70...80 дБ А, шум в обычной квартире –30...40 дБ А.</w:t>
      </w:r>
    </w:p>
    <w:p w:rsidR="00000000" w:rsidRDefault="006D599D">
      <w:pPr>
        <w:pStyle w:val="a3"/>
        <w:widowControl w:val="0"/>
      </w:pPr>
      <w:r>
        <w:t>По спектральному составу в зависимости от преобладания звуковой энергии в соответс</w:t>
      </w:r>
      <w:r>
        <w:t>т</w:t>
      </w:r>
      <w:r>
        <w:t>ву</w:t>
      </w:r>
      <w:r>
        <w:t>ющем диапазоне частот различают низко-,средне-и высокочастотные шумы, по временным х</w:t>
      </w:r>
      <w:r>
        <w:t>а</w:t>
      </w:r>
      <w:r>
        <w:t>рактеристикам – постоянные и непостоянные, последние, в свою очередь, делятся на колеблющи</w:t>
      </w:r>
      <w:r>
        <w:t>е</w:t>
      </w:r>
      <w:r>
        <w:t>ся, прерывистые и импульсные, по длительности действия – продолжительные и кратк</w:t>
      </w:r>
      <w:r>
        <w:t>овременные. С гигиенических позиций придается большое значение амплитудно-временным, спектральным и вероятностным параметрам непостоянных шумов, наиболее характерных для современного прои</w:t>
      </w:r>
      <w:r>
        <w:t>з</w:t>
      </w:r>
      <w:r>
        <w:t>водства.</w:t>
      </w:r>
    </w:p>
    <w:p w:rsidR="00000000" w:rsidRDefault="006D599D">
      <w:pPr>
        <w:pStyle w:val="a3"/>
        <w:widowControl w:val="0"/>
      </w:pPr>
      <w:r>
        <w:t>Интенсивный шум на производстве способствует снижению внима</w:t>
      </w:r>
      <w:r>
        <w:t>ния и увеличению числа ошибок при выполнении работы, исключительно сильное влияние оказывает шум на быстроту р</w:t>
      </w:r>
      <w:r>
        <w:t>е</w:t>
      </w:r>
      <w:r>
        <w:t>акции, сбор информации и аналитические процессы, из-за шума снижается производительность труда и ухудшается качество работы. Шум затрудняет своев</w:t>
      </w:r>
      <w:r>
        <w:t>ременную реакцию работающих на предупредительные сигналы внутрицехового транспорта (автопогрузчиков, мостовых кранов и т. п.), что способствует возникновению несчастных случаев на произво</w:t>
      </w:r>
      <w:r>
        <w:t>д</w:t>
      </w:r>
      <w:r>
        <w:t>стве.</w:t>
      </w:r>
    </w:p>
    <w:p w:rsidR="00000000" w:rsidRDefault="006D599D">
      <w:pPr>
        <w:pStyle w:val="a3"/>
        <w:widowControl w:val="0"/>
      </w:pPr>
      <w:r>
        <w:t>В биологическом отношении шум является заметным стрессовым фак</w:t>
      </w:r>
      <w:r>
        <w:t>тором, способным в</w:t>
      </w:r>
      <w:r>
        <w:t>ы</w:t>
      </w:r>
      <w:r>
        <w:t>звать срыв приспособительных реакций. Акустический стресс может приводить к разным проявл</w:t>
      </w:r>
      <w:r>
        <w:t>е</w:t>
      </w:r>
      <w:r>
        <w:t>ниям: от функциональных нарушений регуляции ЦНС до морфологически обозначенных дегенер</w:t>
      </w:r>
      <w:r>
        <w:t>а</w:t>
      </w:r>
      <w:r>
        <w:t>тивных деструктивных процессов в разных органах и тканях. Ст</w:t>
      </w:r>
      <w:r>
        <w:t>епень шумовой патологии зависит от интенсивности и продолжительности воздействия, функционального состояния ЦНС и, что очень важно, от индивидуальной чувствительности организма к акустическому раздражителю. И</w:t>
      </w:r>
      <w:r>
        <w:t>н</w:t>
      </w:r>
      <w:r>
        <w:t>дивидуальная чувствительность к шуму составляет</w:t>
      </w:r>
      <w:r>
        <w:t xml:space="preserve"> 4...17 % . Считают, что повышенная чувств</w:t>
      </w:r>
      <w:r>
        <w:t>и</w:t>
      </w:r>
      <w:r>
        <w:t>тельность к шуму определяется сенсибилизированной вегетативной реактивностью, присущей 11 % населения. Женский и детский организм особенно чувствительны к шуму. Высокая индивид</w:t>
      </w:r>
      <w:r>
        <w:t>у</w:t>
      </w:r>
      <w:r>
        <w:t>альная чувствительность может быть о</w:t>
      </w:r>
      <w:r>
        <w:t>дной из причин повышенной утомляемости и развития ра</w:t>
      </w:r>
      <w:r>
        <w:t>з</w:t>
      </w:r>
      <w:r>
        <w:t>личных неврозов.</w:t>
      </w:r>
    </w:p>
    <w:p w:rsidR="00000000" w:rsidRDefault="006D599D">
      <w:pPr>
        <w:pStyle w:val="a3"/>
        <w:widowControl w:val="0"/>
      </w:pPr>
      <w:r>
        <w:t>Шум оказывает влияние на весь организм человека: угнетает ЦНС, вызывает изменение скорости дыхания и пульса, способствует нарушению обмена веществ, возни</w:t>
      </w:r>
      <w:r>
        <w:t>к</w:t>
      </w:r>
      <w:r>
        <w:t>новению сердечно-сосудистых забо</w:t>
      </w:r>
      <w:r>
        <w:t>леваний, гипертонической болезни, может приводить к профессиональным заб</w:t>
      </w:r>
      <w:r>
        <w:t>о</w:t>
      </w:r>
      <w:r>
        <w:t>лев</w:t>
      </w:r>
      <w:r>
        <w:t>а</w:t>
      </w:r>
      <w:r>
        <w:t>ниям.</w:t>
      </w:r>
    </w:p>
    <w:p w:rsidR="00000000" w:rsidRDefault="006D599D">
      <w:pPr>
        <w:pStyle w:val="a3"/>
        <w:widowControl w:val="0"/>
      </w:pPr>
      <w:r>
        <w:t xml:space="preserve">Шум с уровнем звукового давления до 30...35 дБ привычен для человека и не беспокоит его. Повышение этого уровня до 40...70 дБ в условиях среды обитания создает значительную </w:t>
      </w:r>
      <w:r>
        <w:t>нагрузку на нервную систему, вызывая ухудшение самочувствия и при длительном действии может быть причиной неврозов. Воздействие шума уровнем свыше 75 дБ может привести к потере слуха – профессиональной тугоухости. При действии шума высоких уровней (более 1</w:t>
      </w:r>
      <w:r>
        <w:t>40 дБ) возможен ра</w:t>
      </w:r>
      <w:r>
        <w:t>з</w:t>
      </w:r>
      <w:r>
        <w:t>рыв барабанных перепонок, контузия, а при еще более выс</w:t>
      </w:r>
      <w:r>
        <w:t>о</w:t>
      </w:r>
      <w:r>
        <w:t>ких (более 160 дБ) и смерть.</w:t>
      </w:r>
    </w:p>
    <w:p w:rsidR="00000000" w:rsidRDefault="006D599D">
      <w:pPr>
        <w:pStyle w:val="a3"/>
        <w:widowControl w:val="0"/>
      </w:pPr>
      <w:r>
        <w:t>Специфическое шумовое воздействие, сопровождающееся повреждением слухового анал</w:t>
      </w:r>
      <w:r>
        <w:t>и</w:t>
      </w:r>
      <w:r>
        <w:t>затора, проявляется медленно прогрессирующим снижением слуха. У некоторы</w:t>
      </w:r>
      <w:r>
        <w:t>х лиц серьезное шумовое повреждение слуха может наступить в первые месяцы воздействия, у других –потеря слуха развивается постепенно, в течение всего периода работы на производстве. Снижение слуха на 10 дБ практически неощутимо, на 20 дБ – начинает серьезн</w:t>
      </w:r>
      <w:r>
        <w:t>о мешать человеку, так как наруш</w:t>
      </w:r>
      <w:r>
        <w:t>а</w:t>
      </w:r>
      <w:r>
        <w:t>ется способность слышать важные звуковые сигналы, наступает ослабл</w:t>
      </w:r>
      <w:r>
        <w:t>е</w:t>
      </w:r>
      <w:r>
        <w:t>ние разборчивости речи.</w:t>
      </w:r>
    </w:p>
    <w:p w:rsidR="00000000" w:rsidRDefault="006D599D">
      <w:pPr>
        <w:pStyle w:val="a3"/>
        <w:widowControl w:val="0"/>
      </w:pPr>
      <w:r>
        <w:t>Оценка состояния слуховой функции базируется на количественном определении потерь слуха и производится по показателям аудио-метричес</w:t>
      </w:r>
      <w:r>
        <w:t>кого исследования. Основным методом и</w:t>
      </w:r>
      <w:r>
        <w:t>с</w:t>
      </w:r>
      <w:r>
        <w:t>следования слуха является тональная аудиометрия. При оценке слуховой функции определяющ</w:t>
      </w:r>
      <w:r>
        <w:t>и</w:t>
      </w:r>
      <w:r>
        <w:t>ми приняты средние показатели порогов слуха в области восприятия речевых частот (500, 1000, 2000 Гц), а также потеря слухового вос</w:t>
      </w:r>
      <w:r>
        <w:t>приятия в области 4000 Гц.</w:t>
      </w:r>
    </w:p>
    <w:p w:rsidR="00000000" w:rsidRDefault="006D599D">
      <w:pPr>
        <w:pStyle w:val="a3"/>
        <w:widowControl w:val="0"/>
      </w:pPr>
      <w:r>
        <w:t>Критерием профессионального снижения слуха принят показатель средней арифметической величины снижения слуха в речевом диапазоне, равный 11 дБ и более. Помимо патологии органа слуха при воздействии шума наблюдаются отклонения в со</w:t>
      </w:r>
      <w:r>
        <w:t>стоянии вестибулярной функции, а также общие неспецифические изменения в организме; рабочие жалуются на головные боли, гол</w:t>
      </w:r>
      <w:r>
        <w:t>о</w:t>
      </w:r>
      <w:r>
        <w:t xml:space="preserve">вокружение, боли в области сердца, повышение артериального давления, боли в области желудка и желчного пузыря, изменение кислотности </w:t>
      </w:r>
      <w:r>
        <w:t>желудочного сока.</w:t>
      </w:r>
      <w:r>
        <w:rPr>
          <w:b/>
        </w:rPr>
        <w:t xml:space="preserve"> </w:t>
      </w:r>
      <w:r>
        <w:t>Шум</w:t>
      </w:r>
      <w:r>
        <w:rPr>
          <w:b/>
        </w:rPr>
        <w:t xml:space="preserve"> </w:t>
      </w:r>
      <w:r>
        <w:t xml:space="preserve">вызывает снижение функции </w:t>
      </w:r>
      <w:r>
        <w:lastRenderedPageBreak/>
        <w:t>защитных систем и общей устойчивости организма к внешним во</w:t>
      </w:r>
      <w:r>
        <w:t>з</w:t>
      </w:r>
      <w:r>
        <w:t>действиям.</w:t>
      </w:r>
    </w:p>
    <w:p w:rsidR="00000000" w:rsidRDefault="006D599D">
      <w:pPr>
        <w:pStyle w:val="a3"/>
        <w:widowControl w:val="0"/>
      </w:pPr>
      <w:r>
        <w:rPr>
          <w:i/>
        </w:rPr>
        <w:t>Нормируемые параметры шума</w:t>
      </w:r>
      <w:r>
        <w:t xml:space="preserve"> на рабочих местах определены ГОСТ 12.1.003–83* и Сан</w:t>
      </w:r>
      <w:r>
        <w:t>и</w:t>
      </w:r>
      <w:r>
        <w:t>тарными нормами СН 2.2.4/2.1.8.562–96</w:t>
      </w:r>
      <w:r>
        <w:rPr>
          <w:b/>
        </w:rPr>
        <w:t xml:space="preserve"> </w:t>
      </w:r>
      <w:r>
        <w:t>«Шум</w:t>
      </w:r>
      <w:r>
        <w:rPr>
          <w:b/>
        </w:rPr>
        <w:t xml:space="preserve"> </w:t>
      </w:r>
      <w:r>
        <w:t>на рабочих мес</w:t>
      </w:r>
      <w:r>
        <w:t>тах, в помещениях жилых, общес</w:t>
      </w:r>
      <w:r>
        <w:t>т</w:t>
      </w:r>
      <w:r>
        <w:t>венных зданий и на территории жилой застройки». Документы дают классификацию шумов по спектру на широкополосные и тональные, а по временным характеристикам – на постоянные и н</w:t>
      </w:r>
      <w:r>
        <w:t>е</w:t>
      </w:r>
      <w:r>
        <w:t>постоянные. Для нормирования постоянных шумов при</w:t>
      </w:r>
      <w:r>
        <w:t>меняют допустимые уровни звукового да</w:t>
      </w:r>
      <w:r>
        <w:t>в</w:t>
      </w:r>
      <w:r>
        <w:t>ления (УЗД) в девяти октавных полосах частот (табл. 3.11) в зависимости от вида производстве</w:t>
      </w:r>
      <w:r>
        <w:t>н</w:t>
      </w:r>
      <w:r>
        <w:t>ной деятельности. Для ориентировочной оценки в качестве характеристики постоянного широк</w:t>
      </w:r>
      <w:r>
        <w:t>о</w:t>
      </w:r>
      <w:r>
        <w:t>полосного шума на рабочих местах доп</w:t>
      </w:r>
      <w:r>
        <w:t>ускается принимать уровень звука (дБ А), определяемый по шкале А шумомера с коррекцией низкочастотной составляющей по закону чувствительности орг</w:t>
      </w:r>
      <w:r>
        <w:t>а</w:t>
      </w:r>
      <w:r>
        <w:t>нов слуха и приближением результатов объективных измерений к субъективному воспр</w:t>
      </w:r>
      <w:r>
        <w:t>и</w:t>
      </w:r>
      <w:r>
        <w:t>ятию.</w:t>
      </w:r>
    </w:p>
    <w:p w:rsidR="00000000" w:rsidRDefault="006D599D">
      <w:pPr>
        <w:pStyle w:val="a3"/>
        <w:widowControl w:val="0"/>
      </w:pPr>
      <w:r>
        <w:t>Непостоянные шумы делят</w:t>
      </w:r>
      <w:r>
        <w:t>ся на колеблющиеся во времени, прерывистые и импульсные. Нормируемой характеристикой непостоянного шума является эквивалентный по энергии уровень звука (дБ А). Допустимые значения эквивалентных уровней непостоянных широкополосных ш</w:t>
      </w:r>
      <w:r>
        <w:t>у</w:t>
      </w:r>
      <w:r>
        <w:t>мов приведены в табл. 3.</w:t>
      </w:r>
      <w:r>
        <w:t>11.</w:t>
      </w:r>
    </w:p>
    <w:p w:rsidR="00000000" w:rsidRDefault="006D599D">
      <w:pPr>
        <w:pStyle w:val="a3"/>
        <w:widowControl w:val="0"/>
      </w:pPr>
      <w:r>
        <w:t>Для тонального и импульсного шума допустимый уровень звука должен быть на 5 дБ меньше значений, указанных в табл. 3.11. Э</w:t>
      </w:r>
      <w:r>
        <w:t>к</w:t>
      </w:r>
      <w:r>
        <w:t>вивалентный по энергии уровень звука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86255" cy="403860"/>
            <wp:effectExtent l="1905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>где τ –относительное время воздействия шума класса</w:t>
      </w:r>
      <w:r>
        <w:rPr>
          <w:b/>
        </w:rPr>
        <w:t xml:space="preserve"> </w:t>
      </w:r>
      <w:r>
        <w:rPr>
          <w:lang w:val="en-US"/>
        </w:rPr>
        <w:t>L</w:t>
      </w:r>
      <w:r>
        <w:rPr>
          <w:vertAlign w:val="subscript"/>
          <w:lang w:val="en-US"/>
        </w:rPr>
        <w:t>i</w:t>
      </w:r>
      <w:r>
        <w:t xml:space="preserve">, % времени измерения; </w:t>
      </w:r>
      <w:r>
        <w:rPr>
          <w:lang w:val="en-US"/>
        </w:rPr>
        <w:t>L</w:t>
      </w:r>
      <w:r>
        <w:rPr>
          <w:vertAlign w:val="subscript"/>
          <w:lang w:val="en-US"/>
        </w:rPr>
        <w:t>i</w:t>
      </w:r>
      <w:r>
        <w:t xml:space="preserve"> – уровень </w:t>
      </w:r>
      <w:r>
        <w:t xml:space="preserve">звука класса </w:t>
      </w:r>
      <w:r>
        <w:rPr>
          <w:lang w:val="en-US"/>
        </w:rPr>
        <w:t>i</w:t>
      </w:r>
      <w:r>
        <w:t>, дБ А.</w:t>
      </w:r>
    </w:p>
    <w:p w:rsidR="00000000" w:rsidRDefault="006D599D">
      <w:pPr>
        <w:pStyle w:val="a3"/>
        <w:widowControl w:val="0"/>
      </w:pPr>
      <w:r>
        <w:t>При оценке шума допускается использовать дозу шума, так как установлена линейная зав</w:t>
      </w:r>
      <w:r>
        <w:t>и</w:t>
      </w:r>
      <w:r>
        <w:t>симость доза–эффект по временному смещению порога слуха, что свидетельствует об адэкватн</w:t>
      </w:r>
      <w:r>
        <w:t>о</w:t>
      </w:r>
      <w:r>
        <w:t>сти оценки шума по энергии. Дозный подход позволяет также оц</w:t>
      </w:r>
      <w:r>
        <w:t>енить кумуляцию шумового во</w:t>
      </w:r>
      <w:r>
        <w:t>з</w:t>
      </w:r>
      <w:r>
        <w:t>действия за р</w:t>
      </w:r>
      <w:r>
        <w:t>а</w:t>
      </w:r>
      <w:r>
        <w:t>бочую смену.</w:t>
      </w:r>
    </w:p>
    <w:p w:rsidR="00000000" w:rsidRDefault="006D599D">
      <w:pPr>
        <w:pStyle w:val="a3"/>
        <w:widowControl w:val="0"/>
      </w:pPr>
      <w:r>
        <w:t>Нормирование допустимого шума в жилых помещениях, общественных зданиях и на терр</w:t>
      </w:r>
      <w:r>
        <w:t>и</w:t>
      </w:r>
      <w:r>
        <w:t>тории ж</w:t>
      </w:r>
      <w:r>
        <w:t>и</w:t>
      </w:r>
      <w:r>
        <w:t>лой застройки осуществляется в соответствии с СН 2.2.4/2.1.8.562–96.</w:t>
      </w:r>
    </w:p>
    <w:p w:rsidR="00000000" w:rsidRDefault="006D599D">
      <w:pPr>
        <w:pStyle w:val="a3"/>
        <w:widowControl w:val="0"/>
      </w:pPr>
      <w:r>
        <w:t>Оценивать и прогнозировать потери слуха, св</w:t>
      </w:r>
      <w:r>
        <w:t>язанные с действием производственного шума, дает возможность стандарт ИСО 1999: (1975) «Акустика–определение профессиональной экспоз</w:t>
      </w:r>
      <w:r>
        <w:t>и</w:t>
      </w:r>
      <w:r>
        <w:t>ции ш</w:t>
      </w:r>
      <w:r>
        <w:t>у</w:t>
      </w:r>
      <w:r>
        <w:t>ма и оценка нарушений слуха, вызванных шумом».</w:t>
      </w:r>
    </w:p>
    <w:p w:rsidR="00000000" w:rsidRDefault="006D599D">
      <w:pPr>
        <w:pStyle w:val="a3"/>
        <w:widowControl w:val="0"/>
      </w:pPr>
      <w:r>
        <w:t>В производственных условиях нередко возникает опасность комбинированно</w:t>
      </w:r>
      <w:r>
        <w:t>го влияния в</w:t>
      </w:r>
      <w:r>
        <w:t>ы</w:t>
      </w:r>
      <w:r>
        <w:t>сокочастотного шума и низкочастотного ультразвука, например при работе реактивной техники, при пла</w:t>
      </w:r>
      <w:r>
        <w:t>з</w:t>
      </w:r>
      <w:r>
        <w:t>менных технологиях.</w:t>
      </w:r>
    </w:p>
    <w:p w:rsidR="00000000" w:rsidRDefault="006D599D">
      <w:pPr>
        <w:pStyle w:val="a3"/>
        <w:widowControl w:val="0"/>
      </w:pPr>
      <w:r>
        <w:rPr>
          <w:i/>
        </w:rPr>
        <w:t>Ультразвук</w:t>
      </w:r>
      <w:r>
        <w:t xml:space="preserve"> как упругие волны не отличается от слышимого звука, однако, частота колеб</w:t>
      </w:r>
      <w:r>
        <w:t>а</w:t>
      </w:r>
      <w:r>
        <w:t>тельного процесса способствует большему</w:t>
      </w:r>
      <w:r>
        <w:t xml:space="preserve"> затуханию колебаний вследствие трансформации эне</w:t>
      </w:r>
      <w:r>
        <w:t>р</w:t>
      </w:r>
      <w:r>
        <w:t>гии в тепл</w:t>
      </w:r>
      <w:r>
        <w:t>о</w:t>
      </w:r>
      <w:r>
        <w:t>ту.</w:t>
      </w:r>
    </w:p>
    <w:p w:rsidR="00000000" w:rsidRDefault="006D599D">
      <w:pPr>
        <w:pStyle w:val="a3"/>
        <w:widowControl w:val="0"/>
      </w:pPr>
      <w:r>
        <w:t>По частотному спектру ультразвук классифицируют на: низкочастотный – колебания 1,12·10</w:t>
      </w:r>
      <w:r>
        <w:rPr>
          <w:vertAlign w:val="superscript"/>
        </w:rPr>
        <w:t>4</w:t>
      </w:r>
      <w:r>
        <w:t>... 1,0·10</w:t>
      </w:r>
      <w:r>
        <w:rPr>
          <w:vertAlign w:val="superscript"/>
        </w:rPr>
        <w:t>5</w:t>
      </w:r>
      <w:r>
        <w:t xml:space="preserve"> Гц; высокочастотный – 1,0·10</w:t>
      </w:r>
      <w:r>
        <w:rPr>
          <w:vertAlign w:val="superscript"/>
        </w:rPr>
        <w:t>5</w:t>
      </w:r>
      <w:r>
        <w:t>…1,0·10</w:t>
      </w:r>
      <w:r>
        <w:rPr>
          <w:vertAlign w:val="superscript"/>
        </w:rPr>
        <w:t>9</w:t>
      </w:r>
      <w:r>
        <w:t xml:space="preserve"> Гц; по способу распространения–на во</w:t>
      </w:r>
      <w:r>
        <w:t>з</w:t>
      </w:r>
      <w:r>
        <w:t>душный и ко</w:t>
      </w:r>
      <w:r>
        <w:t>н</w:t>
      </w:r>
      <w:r>
        <w:t>тактн</w:t>
      </w:r>
      <w:r>
        <w:t>ый ультразвук.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60"/>
        <w:gridCol w:w="560"/>
        <w:gridCol w:w="560"/>
        <w:gridCol w:w="560"/>
        <w:gridCol w:w="560"/>
        <w:gridCol w:w="560"/>
        <w:gridCol w:w="560"/>
        <w:gridCol w:w="580"/>
        <w:gridCol w:w="560"/>
        <w:gridCol w:w="560"/>
        <w:gridCol w:w="144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00"/>
        </w:trPr>
        <w:tc>
          <w:tcPr>
            <w:tcW w:w="356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Рабочие места</w:t>
            </w:r>
          </w:p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060" w:type="dxa"/>
            <w:gridSpan w:val="9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>Уровни звукового давления дБ, в октавных полосах со</w:t>
            </w:r>
          </w:p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 xml:space="preserve">среднегеометрическими частотами, Гц </w:t>
            </w:r>
          </w:p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Уровни звука и эквив</w:t>
            </w:r>
            <w:r>
              <w:rPr>
                <w:snapToGrid w:val="0"/>
                <w:color w:val="000000"/>
                <w:sz w:val="16"/>
              </w:rPr>
              <w:t>а</w:t>
            </w:r>
            <w:r>
              <w:rPr>
                <w:snapToGrid w:val="0"/>
                <w:color w:val="000000"/>
                <w:sz w:val="16"/>
              </w:rPr>
              <w:t>лентные уровни звуки. дБ А</w:t>
            </w:r>
          </w:p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80"/>
        </w:trPr>
        <w:tc>
          <w:tcPr>
            <w:tcW w:w="356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sz w:val="24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ind w:left="8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31,5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63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>125</w:t>
            </w:r>
          </w:p>
          <w:p w:rsidR="00000000" w:rsidRDefault="006D599D">
            <w:pPr>
              <w:widowControl w:val="0"/>
              <w:spacing w:before="40"/>
              <w:rPr>
                <w:i/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250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500</w:t>
            </w:r>
          </w:p>
          <w:p w:rsidR="00000000" w:rsidRDefault="006D599D">
            <w:pPr>
              <w:widowControl w:val="0"/>
              <w:spacing w:before="4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>1000</w:t>
            </w:r>
          </w:p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>2000</w:t>
            </w:r>
          </w:p>
          <w:p w:rsidR="00000000" w:rsidRDefault="006D599D">
            <w:pPr>
              <w:widowControl w:val="0"/>
              <w:spacing w:before="40"/>
              <w:rPr>
                <w:i/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4000</w:t>
            </w:r>
          </w:p>
          <w:p w:rsidR="00000000" w:rsidRDefault="006D599D">
            <w:pPr>
              <w:widowControl w:val="0"/>
              <w:spacing w:before="4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>8000</w:t>
            </w:r>
          </w:p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356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Помещения конструкторских бюро.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86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71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61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49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45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42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40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• 38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3560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расчетчиков, программистов вычис</w:t>
            </w:r>
            <w:r>
              <w:rPr>
                <w:snapToGrid w:val="0"/>
                <w:color w:val="000000"/>
                <w:sz w:val="16"/>
              </w:rPr>
              <w:softHyphen/>
            </w:r>
          </w:p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3560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лительных машин, лабораторий для</w:t>
            </w:r>
          </w:p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5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теоретических работ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Помещения управления, рабочие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79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52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4</w:t>
            </w:r>
            <w:r>
              <w:rPr>
                <w:noProof/>
                <w:snapToGrid w:val="0"/>
                <w:color w:val="000000"/>
                <w:sz w:val="16"/>
              </w:rPr>
              <w:t>9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5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комнаты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Кабины наблюдений и дистанционного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560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управления: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i/>
                <w:snapToGrid w:val="0"/>
                <w:color w:val="000000"/>
                <w:sz w:val="16"/>
                <w:lang w:val="en-US"/>
              </w:rPr>
            </w:pPr>
          </w:p>
          <w:p w:rsidR="00000000" w:rsidRDefault="006D599D">
            <w:pPr>
              <w:widowControl w:val="0"/>
              <w:spacing w:before="20"/>
              <w:rPr>
                <w:i/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3560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без речевой связи по телефону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103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87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82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71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35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с речевой связью по телефону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96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57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Помещения и участки точной сборки,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96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60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57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54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  <w:lang w:val="en-US"/>
              </w:rPr>
            </w:pPr>
            <w:r>
              <w:rPr>
                <w:snapToGrid w:val="0"/>
                <w:color w:val="000000"/>
                <w:sz w:val="16"/>
                <w:lang w:val="en-US"/>
              </w:rPr>
              <w:t>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5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lastRenderedPageBreak/>
              <w:t>машинописные бюро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mallCaps/>
                <w:snapToGrid w:val="0"/>
                <w:color w:val="000000"/>
                <w:sz w:val="16"/>
                <w:lang w:val="en-US"/>
              </w:rPr>
            </w:pPr>
          </w:p>
          <w:p w:rsidR="00000000" w:rsidRDefault="006D599D">
            <w:pPr>
              <w:widowControl w:val="0"/>
              <w:spacing w:before="20"/>
              <w:rPr>
                <w:smallCaps/>
                <w:snapToGrid w:val="0"/>
                <w:color w:val="000000"/>
                <w:sz w:val="16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Помещения лабораторий для проведения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107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87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82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71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3560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экспериментальных работ, для размещ</w:t>
            </w:r>
            <w:r>
              <w:rPr>
                <w:snapToGrid w:val="0"/>
                <w:color w:val="000000"/>
                <w:sz w:val="16"/>
              </w:rPr>
              <w:t>е</w:t>
            </w:r>
            <w:r>
              <w:rPr>
                <w:snapToGrid w:val="0"/>
                <w:color w:val="000000"/>
                <w:sz w:val="16"/>
              </w:rPr>
              <w:t>ния</w:t>
            </w:r>
          </w:p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5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шумных агрегатов, вычислительных м</w:t>
            </w:r>
            <w:r>
              <w:rPr>
                <w:snapToGrid w:val="0"/>
                <w:color w:val="000000"/>
                <w:sz w:val="16"/>
              </w:rPr>
              <w:t>а</w:t>
            </w:r>
            <w:r>
              <w:rPr>
                <w:snapToGrid w:val="0"/>
                <w:color w:val="000000"/>
                <w:sz w:val="16"/>
              </w:rPr>
              <w:t>шин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Постоянные рабочие места и рабочие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110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99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92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86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83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ВО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78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76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74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  <w:r>
              <w:rPr>
                <w:noProof/>
                <w:snapToGrid w:val="0"/>
                <w:color w:val="000000"/>
                <w:sz w:val="16"/>
              </w:rPr>
              <w:t>85</w:t>
            </w:r>
          </w:p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3560" w:type="dxa"/>
            <w:tcBorders>
              <w:left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зоны в производственных помещениях и на</w:t>
            </w:r>
          </w:p>
          <w:p w:rsidR="00000000" w:rsidRDefault="006D599D">
            <w:pPr>
              <w:widowControl w:val="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0"/>
        </w:trPr>
        <w:tc>
          <w:tcPr>
            <w:tcW w:w="3560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  <w:r>
              <w:rPr>
                <w:snapToGrid w:val="0"/>
                <w:color w:val="000000"/>
                <w:sz w:val="16"/>
              </w:rPr>
              <w:t>территории предприятий</w:t>
            </w: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8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00"/>
        <w:gridCol w:w="5060"/>
        <w:gridCol w:w="1440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00"/>
        </w:trPr>
        <w:tc>
          <w:tcPr>
            <w:tcW w:w="3600" w:type="dxa"/>
            <w:vMerge w:val="restart"/>
            <w:tcBorders>
              <w:top w:val="nil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</w:p>
        </w:tc>
        <w:tc>
          <w:tcPr>
            <w:tcW w:w="5060" w:type="dxa"/>
            <w:tcBorders>
              <w:top w:val="nil"/>
              <w:left w:val="nil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</w:tcBorders>
          </w:tcPr>
          <w:p w:rsidR="00000000" w:rsidRDefault="006D599D">
            <w:pPr>
              <w:widowControl w:val="0"/>
              <w:spacing w:before="40"/>
              <w:rPr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85"/>
        </w:trPr>
        <w:tc>
          <w:tcPr>
            <w:tcW w:w="3600" w:type="dxa"/>
            <w:vMerge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sz w:val="24"/>
              </w:rPr>
            </w:pPr>
          </w:p>
        </w:tc>
        <w:tc>
          <w:tcPr>
            <w:tcW w:w="5060" w:type="dxa"/>
            <w:tcBorders>
              <w:left w:val="nil"/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16"/>
                <w:lang w:val="en-US"/>
              </w:rPr>
            </w:pPr>
          </w:p>
        </w:tc>
        <w:tc>
          <w:tcPr>
            <w:tcW w:w="1440" w:type="dxa"/>
            <w:vMerge/>
            <w:tcBorders>
              <w:left w:val="nil"/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60"/>
        </w:trPr>
        <w:tc>
          <w:tcPr>
            <w:tcW w:w="10100" w:type="dxa"/>
            <w:gridSpan w:val="3"/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80"/>
        </w:trPr>
        <w:tc>
          <w:tcPr>
            <w:tcW w:w="10100" w:type="dxa"/>
            <w:gridSpan w:val="3"/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19"/>
        </w:trPr>
        <w:tc>
          <w:tcPr>
            <w:tcW w:w="1010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02"/>
        </w:trPr>
        <w:tc>
          <w:tcPr>
            <w:tcW w:w="1010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20"/>
        </w:trPr>
        <w:tc>
          <w:tcPr>
            <w:tcW w:w="10100" w:type="dxa"/>
            <w:gridSpan w:val="3"/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20"/>
        </w:trPr>
        <w:tc>
          <w:tcPr>
            <w:tcW w:w="10100" w:type="dxa"/>
            <w:gridSpan w:val="3"/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86"/>
        </w:trPr>
        <w:tc>
          <w:tcPr>
            <w:tcW w:w="1010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noProof/>
                <w:snapToGrid w:val="0"/>
                <w:color w:val="000000"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12"/>
        </w:trPr>
        <w:tc>
          <w:tcPr>
            <w:tcW w:w="1010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mallCaps/>
                <w:snapToGrid w:val="0"/>
                <w:color w:val="000000"/>
                <w:sz w:val="16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80"/>
        </w:trPr>
        <w:tc>
          <w:tcPr>
            <w:tcW w:w="10100" w:type="dxa"/>
            <w:gridSpan w:val="3"/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86"/>
        </w:trPr>
        <w:tc>
          <w:tcPr>
            <w:tcW w:w="1010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60"/>
        </w:trPr>
        <w:tc>
          <w:tcPr>
            <w:tcW w:w="10100" w:type="dxa"/>
            <w:gridSpan w:val="3"/>
          </w:tcPr>
          <w:p w:rsidR="00000000" w:rsidRDefault="006D599D">
            <w:pPr>
              <w:widowControl w:val="0"/>
              <w:rPr>
                <w:snapToGrid w:val="0"/>
                <w:color w:val="000000"/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20"/>
        </w:trPr>
        <w:tc>
          <w:tcPr>
            <w:tcW w:w="1010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spacing w:before="20"/>
              <w:rPr>
                <w:snapToGrid w:val="0"/>
                <w:color w:val="000000"/>
                <w:sz w:val="24"/>
              </w:rPr>
            </w:pP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br w:type="page"/>
      </w:r>
      <w:r>
        <w:lastRenderedPageBreak/>
        <w:t>Низкочастотные ультразвуковые колебания хорошо распространяются в воздухе. Биолог</w:t>
      </w:r>
      <w:r>
        <w:t>и</w:t>
      </w:r>
      <w:r>
        <w:t>ческий эффект воздействия их на организм зависит от интенсивности, длительности воздействия и размеров поверхности те</w:t>
      </w:r>
      <w:r>
        <w:t>ла, подвергаемой действию ультразвука. Длительное систематическое влияние ультразвука, распространяющегося в воздухе, вызывает функциональные нарушения нервной, сердечно-сосудистой и эндокринной систем, слухового и вестибулярного анализаторов. У работающих</w:t>
      </w:r>
      <w:r>
        <w:t xml:space="preserve"> на ультразвуковых установках отмечают выраженную астению, сосудистую гипот</w:t>
      </w:r>
      <w:r>
        <w:t>о</w:t>
      </w:r>
      <w:r>
        <w:t>нию, снижение электрической активности сердца и мозга. Изменения ЦНС в начальной фазе пр</w:t>
      </w:r>
      <w:r>
        <w:t>о</w:t>
      </w:r>
      <w:r>
        <w:t>являются нарушением рефлекторных функций мозга (чувство страха в темноте, в ограниченном пр</w:t>
      </w:r>
      <w:r>
        <w:t>остранстве, резкие приступы с учащением пульса, чрезмерной потливостью, спазмы в желудке, кишечнике, желчном пузыре). Наиболее характерны вегетососудистая дистония с жалобами на резкое утомление, головные боли и чувство давления в голове, затруднения при к</w:t>
      </w:r>
      <w:r>
        <w:t>онцентрации внимания, торможение мыслительного процесса, на бессо</w:t>
      </w:r>
      <w:r>
        <w:t>н</w:t>
      </w:r>
      <w:r>
        <w:t>ницу.</w:t>
      </w:r>
    </w:p>
    <w:p w:rsidR="00000000" w:rsidRDefault="006D599D">
      <w:pPr>
        <w:pStyle w:val="a3"/>
        <w:widowControl w:val="0"/>
      </w:pPr>
      <w:r>
        <w:t>Контактное воздействие высокочастотного ультразвука на руки приводит к нарушению к</w:t>
      </w:r>
      <w:r>
        <w:t>а</w:t>
      </w:r>
      <w:r>
        <w:t>пиллярного кровообращения в кистях рук, снижению болевой чувствительности, т. е. развиваются перифери</w:t>
      </w:r>
      <w:r>
        <w:t>ческие неврологические нарушения. Установлено, что ультразвуковые колебания могут вызывать и</w:t>
      </w:r>
      <w:r>
        <w:t>з</w:t>
      </w:r>
      <w:r>
        <w:t>менения костной структуры с разрежением плотности костной ткани.</w:t>
      </w:r>
    </w:p>
    <w:p w:rsidR="00000000" w:rsidRDefault="006D599D">
      <w:pPr>
        <w:pStyle w:val="a3"/>
        <w:widowControl w:val="0"/>
      </w:pPr>
      <w:r>
        <w:t>Профессиональные заболевания зарегистрированы лишь при контактной передаче ультр</w:t>
      </w:r>
      <w:r>
        <w:t>а</w:t>
      </w:r>
      <w:r>
        <w:t>звука на руки – в</w:t>
      </w:r>
      <w:r>
        <w:t>егетосенсорная (ангионевроз) или сенс</w:t>
      </w:r>
      <w:r>
        <w:t>о</w:t>
      </w:r>
      <w:r>
        <w:t>моторная полиневропатия рук.</w:t>
      </w:r>
    </w:p>
    <w:p w:rsidR="00000000" w:rsidRDefault="006D599D">
      <w:pPr>
        <w:pStyle w:val="a3"/>
        <w:widowControl w:val="0"/>
      </w:pPr>
      <w:r>
        <w:rPr>
          <w:i/>
        </w:rPr>
        <w:t>Гигиенические нормативы ультразвука определены</w:t>
      </w:r>
      <w:r>
        <w:t xml:space="preserve"> ГОСТ 12.1.001– 89. Гигиенической х</w:t>
      </w:r>
      <w:r>
        <w:t>а</w:t>
      </w:r>
      <w:r>
        <w:t>рактеристикой воздушного ультразвука на рабочих местах являются уровни звукового давления (дБ) в третьоктав</w:t>
      </w:r>
      <w:r>
        <w:t>ных полосах со сре</w:t>
      </w:r>
      <w:r>
        <w:t>д</w:t>
      </w:r>
      <w:r>
        <w:t>негеометрическими частотами 12,5... 100 кГц (табл. 3.12).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3.12. Допустимые уровни звукового давления на рабочих местах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61"/>
        <w:gridCol w:w="483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48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Среднегеометрические частоты третьокта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ных полос, кГц</w:t>
            </w:r>
          </w:p>
        </w:tc>
        <w:tc>
          <w:tcPr>
            <w:tcW w:w="4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Уровень звукового давления, дБ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486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483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8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80(90)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8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48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8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486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31,5–100,0</w:t>
            </w:r>
          </w:p>
        </w:tc>
        <w:tc>
          <w:tcPr>
            <w:tcW w:w="48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Примечание. По согласованию с заказчиком допускается устанавливать значение показателя, ук</w:t>
      </w:r>
      <w:r>
        <w:rPr>
          <w:sz w:val="22"/>
        </w:rPr>
        <w:t>а</w:t>
      </w:r>
      <w:r>
        <w:rPr>
          <w:sz w:val="22"/>
        </w:rPr>
        <w:t>занное в скобках.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Характеристикой контактного ультразвука является пиковое значение виброскорости или его лог</w:t>
      </w:r>
      <w:r>
        <w:t>а</w:t>
      </w:r>
      <w:r>
        <w:t>рифмический уровень (та</w:t>
      </w:r>
      <w:r>
        <w:t>бл. 3.13).</w:t>
      </w:r>
    </w:p>
    <w:p w:rsidR="00000000" w:rsidRDefault="006D599D">
      <w:pPr>
        <w:pStyle w:val="a3"/>
        <w:widowControl w:val="0"/>
      </w:pPr>
      <w:r>
        <w:t>Допустимые уровни контактного ультразвука следует принимать на 5 дБ ниже значений, указанных в табл. 3.13, в тех случаях, когда работающие подвергаются совместному воздействию воздушного и контактного ультр</w:t>
      </w:r>
      <w:r>
        <w:t>а</w:t>
      </w:r>
      <w:r>
        <w:t>звука.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3.13. Допустимые уровн</w:t>
      </w:r>
      <w:r>
        <w:rPr>
          <w:b/>
        </w:rPr>
        <w:t>и виброскорости и ее пиковые зн</w:t>
      </w:r>
      <w:r>
        <w:rPr>
          <w:b/>
        </w:rPr>
        <w:t>а</w:t>
      </w:r>
      <w:r>
        <w:rPr>
          <w:b/>
        </w:rPr>
        <w:t>чения на рабочих местах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03"/>
        <w:gridCol w:w="3273"/>
        <w:gridCol w:w="330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60"/>
        </w:trPr>
        <w:tc>
          <w:tcPr>
            <w:tcW w:w="330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Среднегеометрические част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ты октавных полос. кГц</w:t>
            </w: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Пиковые значения виброск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рости, м/с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Уровни виброскорости. дБ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23"/>
        </w:trPr>
        <w:tc>
          <w:tcPr>
            <w:tcW w:w="330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8–63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125–500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1000–31 500</w:t>
            </w:r>
          </w:p>
        </w:tc>
        <w:tc>
          <w:tcPr>
            <w:tcW w:w="32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vertAlign w:val="superscript"/>
              </w:rPr>
            </w:pPr>
            <w:r>
              <w:rPr>
                <w:sz w:val="24"/>
              </w:rPr>
              <w:t>5·10</w:t>
            </w:r>
            <w:r>
              <w:rPr>
                <w:sz w:val="24"/>
                <w:vertAlign w:val="superscript"/>
              </w:rPr>
              <w:t>-3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8,9·10</w:t>
            </w:r>
            <w:r>
              <w:rPr>
                <w:sz w:val="24"/>
                <w:vertAlign w:val="superscript"/>
              </w:rPr>
              <w:t xml:space="preserve">-3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1,6·10</w:t>
            </w:r>
            <w:r>
              <w:rPr>
                <w:sz w:val="24"/>
                <w:vertAlign w:val="superscript"/>
              </w:rPr>
              <w:t>-2</w:t>
            </w:r>
          </w:p>
        </w:tc>
        <w:tc>
          <w:tcPr>
            <w:tcW w:w="330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105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i/>
        </w:rPr>
        <w:t xml:space="preserve">Инфразвук – </w:t>
      </w:r>
      <w:r>
        <w:t xml:space="preserve">область </w:t>
      </w:r>
      <w:r>
        <w:t>акустических колебаний с частотой ниже 16...20 Гц. В условиях прои</w:t>
      </w:r>
      <w:r>
        <w:t>з</w:t>
      </w:r>
      <w:r>
        <w:t>водства инфразвук, как правило, сочетается с низкочастотным шумом, в ряде случаев – с низкоча</w:t>
      </w:r>
      <w:r>
        <w:t>с</w:t>
      </w:r>
      <w:r>
        <w:t>тотной ви</w:t>
      </w:r>
      <w:r>
        <w:t>б</w:t>
      </w:r>
      <w:r>
        <w:t>рацией.</w:t>
      </w:r>
    </w:p>
    <w:p w:rsidR="00000000" w:rsidRDefault="006D599D">
      <w:pPr>
        <w:pStyle w:val="a3"/>
        <w:widowControl w:val="0"/>
      </w:pPr>
      <w:r>
        <w:t>При воздействии инфразвука на организм уровнем 110...150 дБ могут возникать н</w:t>
      </w:r>
      <w:r>
        <w:t xml:space="preserve">еприятные </w:t>
      </w:r>
      <w:r>
        <w:lastRenderedPageBreak/>
        <w:t>субъективные ощущения и многочисленные реактивные изменения: нарушения в ЦНС, се</w:t>
      </w:r>
      <w:r>
        <w:t>р</w:t>
      </w:r>
      <w:r>
        <w:t>дечно-сосудистой и дыхательной системах, вестибулярном анализаторе. Отмечают жалобы на головные боли, головокружение, осязаемые движения барабанных перепонок, звон в</w:t>
      </w:r>
      <w:r>
        <w:t xml:space="preserve"> ушах и голове, сниж</w:t>
      </w:r>
      <w:r>
        <w:t>е</w:t>
      </w:r>
      <w:r>
        <w:t>ние внимания и работоспособности; может появиться чувство страха, сонливость, затруднение р</w:t>
      </w:r>
      <w:r>
        <w:t>е</w:t>
      </w:r>
      <w:r>
        <w:t>чи; специфическая для действия инфразвука реакция – нарушение равновесия. При воздействии инфразвука с уровнем 105 дБ отмечены психофизиологиче</w:t>
      </w:r>
      <w:r>
        <w:t>ские реакции в форме повышения тр</w:t>
      </w:r>
      <w:r>
        <w:t>е</w:t>
      </w:r>
      <w:r>
        <w:t>вожности и н</w:t>
      </w:r>
      <w:r>
        <w:t>е</w:t>
      </w:r>
      <w:r>
        <w:t>уверенности, эмоциональной неустойчивости.</w:t>
      </w:r>
    </w:p>
    <w:p w:rsidR="00000000" w:rsidRDefault="006D599D">
      <w:pPr>
        <w:pStyle w:val="a3"/>
        <w:widowControl w:val="0"/>
      </w:pPr>
      <w:r>
        <w:t>Установлен аддитивный характер действия инфразвука и низкочастотного шума. Следует отметить, что производственный шум и вибрация оказывают более агрессивное действие,</w:t>
      </w:r>
      <w:r>
        <w:t xml:space="preserve"> чем и</w:t>
      </w:r>
      <w:r>
        <w:t>н</w:t>
      </w:r>
      <w:r>
        <w:t>фразвук сопоставимых параме</w:t>
      </w:r>
      <w:r>
        <w:t>т</w:t>
      </w:r>
      <w:r>
        <w:t>ров.</w:t>
      </w:r>
    </w:p>
    <w:p w:rsidR="00000000" w:rsidRDefault="006D599D">
      <w:pPr>
        <w:pStyle w:val="a3"/>
        <w:widowControl w:val="0"/>
      </w:pPr>
      <w:r>
        <w:rPr>
          <w:i/>
        </w:rPr>
        <w:t>Гигиеническая регламентация инфразвука</w:t>
      </w:r>
      <w:r>
        <w:t xml:space="preserve"> на рабочих местах производится по СН 2274–80. В условиях городской застройки нормирование инфразвука обеспечивается санитарными нормами допустимых уровней инфр</w:t>
      </w:r>
      <w:r>
        <w:t>а</w:t>
      </w:r>
      <w:r>
        <w:t>звука и низкочаст</w:t>
      </w:r>
      <w:r>
        <w:t>отного шума на территории жилой застройки № 42-128-4948–89 (табл. 3.14).</w:t>
      </w:r>
    </w:p>
    <w:p w:rsidR="00000000" w:rsidRDefault="006D599D">
      <w:pPr>
        <w:pStyle w:val="a3"/>
        <w:widowControl w:val="0"/>
      </w:pPr>
      <w:r>
        <w:t xml:space="preserve">На людей и животных может воздействовать </w:t>
      </w:r>
      <w:r>
        <w:rPr>
          <w:i/>
        </w:rPr>
        <w:t>ударная волна.</w:t>
      </w:r>
      <w:r>
        <w:t xml:space="preserve"> Прямое воздействие возникает в результате воздействия избыточного давления и скоростного напора воздуха. Ввиду небольших размер</w:t>
      </w:r>
      <w:r>
        <w:t>ов тела человека, ударная волна мгновенно охватывает человека и подвергает его сильному сжатию в течение нескольких секунд. Мгновенное повышение давления воспринимается живым организмом как резкий удар. Скоростной напор при этом создает значительное лобово</w:t>
      </w:r>
      <w:r>
        <w:t>е давление, которое может привести к перемещению тела в пространстве. Косвенные поражения людей и ж</w:t>
      </w:r>
      <w:r>
        <w:t>и</w:t>
      </w:r>
      <w:r>
        <w:t>вотных могут произойти в результате ударов осколков стекла, шлака, камней, дерева и других предметов, летящих с большой скоростью.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3.14. Предельно </w:t>
      </w:r>
      <w:r>
        <w:rPr>
          <w:b/>
        </w:rPr>
        <w:t xml:space="preserve">допустимые уровни звукового давления </w:t>
      </w:r>
      <w:r>
        <w:rPr>
          <w:b/>
        </w:rPr>
        <w:br/>
        <w:t>на рабочих местах и на те</w:t>
      </w:r>
      <w:r>
        <w:rPr>
          <w:b/>
        </w:rPr>
        <w:t>р</w:t>
      </w:r>
      <w:r>
        <w:rPr>
          <w:b/>
        </w:rPr>
        <w:t>ритории жилой застройки</w:t>
      </w:r>
    </w:p>
    <w:p w:rsidR="00000000" w:rsidRDefault="006D599D">
      <w:pPr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21"/>
        <w:gridCol w:w="1421"/>
        <w:gridCol w:w="2436"/>
        <w:gridCol w:w="1421"/>
        <w:gridCol w:w="1392"/>
        <w:gridCol w:w="142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902"/>
        </w:trPr>
        <w:tc>
          <w:tcPr>
            <w:tcW w:w="809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Уровни звукового давления, дБ, в октавных полосах частот со среднегеоме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рическими частотами, Гц</w:t>
            </w:r>
          </w:p>
        </w:tc>
        <w:tc>
          <w:tcPr>
            <w:tcW w:w="1421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Общий ур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вень звук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вого давл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ния, </w:t>
            </w:r>
            <w:r>
              <w:rPr>
                <w:sz w:val="24"/>
                <w:lang w:val="en-US"/>
              </w:rPr>
              <w:t>L</w:t>
            </w:r>
            <w:r>
              <w:rPr>
                <w:sz w:val="24"/>
              </w:rPr>
              <w:t xml:space="preserve">лин, дБ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46"/>
        </w:trPr>
        <w:tc>
          <w:tcPr>
            <w:tcW w:w="14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  <w:tc>
          <w:tcPr>
            <w:tcW w:w="1421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6"/>
        </w:trPr>
        <w:tc>
          <w:tcPr>
            <w:tcW w:w="951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 рабочих</w:t>
            </w:r>
            <w:r>
              <w:rPr>
                <w:sz w:val="24"/>
              </w:rPr>
              <w:t xml:space="preserve"> местах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6"/>
        </w:trPr>
        <w:tc>
          <w:tcPr>
            <w:tcW w:w="14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105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6"/>
        </w:trPr>
        <w:tc>
          <w:tcPr>
            <w:tcW w:w="9512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 территории жилой застройки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6"/>
        </w:trPr>
        <w:tc>
          <w:tcPr>
            <w:tcW w:w="142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–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Степень воздействия ударной волны зависит от мощности взрыва, расстояния, метеоусл</w:t>
      </w:r>
      <w:r>
        <w:t>о</w:t>
      </w:r>
      <w:r>
        <w:t>вий, местонахождения (в здании, на открытой местности) и положения человека (лежа, си</w:t>
      </w:r>
      <w:r>
        <w:t>дя, стоя) и характеризуется легкими, сре</w:t>
      </w:r>
      <w:r>
        <w:t>д</w:t>
      </w:r>
      <w:r>
        <w:t>ними, тяжелыми и крайне тяжелыми травмами.</w:t>
      </w:r>
    </w:p>
    <w:p w:rsidR="00000000" w:rsidRDefault="006D599D">
      <w:pPr>
        <w:pStyle w:val="a3"/>
        <w:widowControl w:val="0"/>
      </w:pPr>
      <w:r>
        <w:t>Избыточное давление во фронте ударной волны 10 кПа и менее для людей и животных, ра</w:t>
      </w:r>
      <w:r>
        <w:t>с</w:t>
      </w:r>
      <w:r>
        <w:t>положенных вне укрытий, считаются безопасными. Легкие поражения наступают при избыточном</w:t>
      </w:r>
      <w:r>
        <w:t xml:space="preserve"> давлении 20...40 кПа. Они выражаются кратковременными нарушениями функций организма (зв</w:t>
      </w:r>
      <w:r>
        <w:t>о</w:t>
      </w:r>
      <w:r>
        <w:t>ном в ушах, головокружением, головной болью). Возможны вывихи, ушибы. Поражения средней тяжести возникают при избыточном давлении 40...60 кПа. При этом могут быть выви</w:t>
      </w:r>
      <w:r>
        <w:t>хи конечн</w:t>
      </w:r>
      <w:r>
        <w:t>о</w:t>
      </w:r>
      <w:r>
        <w:t>стей, контузии головного мозга, повреждение органов слуха, кровотечения из носа и ушей.</w:t>
      </w:r>
    </w:p>
    <w:p w:rsidR="00000000" w:rsidRDefault="006D599D">
      <w:pPr>
        <w:pStyle w:val="a3"/>
        <w:widowControl w:val="0"/>
      </w:pPr>
      <w:r>
        <w:t>Тяжелые контузии и травмы возникают при избыточном давлении 60...100 кПа. Они хара</w:t>
      </w:r>
      <w:r>
        <w:t>к</w:t>
      </w:r>
      <w:r>
        <w:t>теризуются выраженной контузией всего организма, переломами костей, кровоте</w:t>
      </w:r>
      <w:r>
        <w:t>чениями из носа, ушей; возможно повреждение внутренних органов и внутреннее кровотечение. Крайне тяжелые контузии и травмы у людей возникают при избыточном давлении более 100 кПа. Отмечаются ра</w:t>
      </w:r>
      <w:r>
        <w:t>з</w:t>
      </w:r>
      <w:r>
        <w:t>рывы внутренних органов, переломы костей, внутренние кровотече</w:t>
      </w:r>
      <w:r>
        <w:t>ния, сотрясение мозга с дл</w:t>
      </w:r>
      <w:r>
        <w:t>и</w:t>
      </w:r>
      <w:r>
        <w:t>тельной потерей сознания. Разрывы наблюдаются в органах, содержащих большое количество кр</w:t>
      </w:r>
      <w:r>
        <w:t>о</w:t>
      </w:r>
      <w:r>
        <w:t>ви (печени, селезенке, почках), наполненных газом (легких, кишечнике), имеющих полости, н</w:t>
      </w:r>
      <w:r>
        <w:t>а</w:t>
      </w:r>
      <w:r>
        <w:t>полненные жидкостью (головном мозге, мочевом и же</w:t>
      </w:r>
      <w:r>
        <w:t>лчном пузырях). Эти травмы могут привести к смертельному исходу.</w:t>
      </w:r>
    </w:p>
    <w:p w:rsidR="00000000" w:rsidRDefault="006D599D">
      <w:pPr>
        <w:pStyle w:val="a3"/>
        <w:widowControl w:val="0"/>
      </w:pPr>
      <w:r>
        <w:lastRenderedPageBreak/>
        <w:t>Радиус поражения обломками зданий, особенно осколками стекол, разрушающихся при и</w:t>
      </w:r>
      <w:r>
        <w:t>з</w:t>
      </w:r>
      <w:r>
        <w:t>быточном давлении 2...7</w:t>
      </w:r>
      <w:r>
        <w:rPr>
          <w:b/>
        </w:rPr>
        <w:t xml:space="preserve"> </w:t>
      </w:r>
      <w:r>
        <w:t>кПа, может превысить радиус непосредственного поражения ударной волной.</w:t>
      </w:r>
    </w:p>
    <w:p w:rsidR="00000000" w:rsidRDefault="006D599D">
      <w:pPr>
        <w:pStyle w:val="a3"/>
        <w:widowControl w:val="0"/>
      </w:pPr>
      <w:r>
        <w:t>Воздушная уда</w:t>
      </w:r>
      <w:r>
        <w:t>рная волна также действует на растения. Полное повреждение лесного ма</w:t>
      </w:r>
      <w:r>
        <w:t>с</w:t>
      </w:r>
      <w:r>
        <w:t>сива наблюдается при избыточном давлении более 50 кПа. Деревья при этом вырываются с ко</w:t>
      </w:r>
      <w:r>
        <w:t>р</w:t>
      </w:r>
      <w:r>
        <w:t>нем, ломаются и отбрасываются, образуются сплошные завалы. При избыточном давлении 30...50 кПа пов</w:t>
      </w:r>
      <w:r>
        <w:t>реждается около 50 % деревьев, создаются сплошные завалы, а при избыточном давлении 10...30 кПа –до 30 % деревьев. Молодые деревья более устойчивы, чем ст</w:t>
      </w:r>
      <w:r>
        <w:t>а</w:t>
      </w:r>
      <w:r>
        <w:t>рые.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51" w:name="_Toc506226980"/>
      <w:bookmarkStart w:id="52" w:name="_Toc523118632"/>
      <w:r>
        <w:t>3.2.3. Электромагнитные поля и излучения</w:t>
      </w:r>
      <w:bookmarkEnd w:id="51"/>
      <w:bookmarkEnd w:id="52"/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Спектр электромагнитных колебаний по частоте достигае</w:t>
      </w:r>
      <w:r>
        <w:t>т 10</w:t>
      </w:r>
      <w:r>
        <w:rPr>
          <w:vertAlign w:val="superscript"/>
        </w:rPr>
        <w:t>21</w:t>
      </w:r>
      <w:r>
        <w:t xml:space="preserve"> Гц. В зависимости от эне</w:t>
      </w:r>
      <w:r>
        <w:t>р</w:t>
      </w:r>
      <w:r>
        <w:t>гии фотонов (квантов) его подразделяют на область неионизирующих и ионизирующих излучений. В гигиенической практике к неионизирующим излучениям относят также электрические и магни</w:t>
      </w:r>
      <w:r>
        <w:t>т</w:t>
      </w:r>
      <w:r>
        <w:t>ные поля.</w:t>
      </w:r>
    </w:p>
    <w:p w:rsidR="00000000" w:rsidRDefault="006D599D">
      <w:pPr>
        <w:pStyle w:val="a3"/>
        <w:widowControl w:val="0"/>
      </w:pPr>
      <w:r>
        <w:t>К ЭМП промышленной частоты относят</w:t>
      </w:r>
      <w:r>
        <w:t>ся линии электропередач (ЛЭП) напряжением до 1150 кВ, открытые распределительные устройства, включающие коммутационные аппараты, ус</w:t>
      </w:r>
      <w:r>
        <w:t>т</w:t>
      </w:r>
      <w:r>
        <w:t>ройства защиты и автоматики, измерительные приборы. Они являются источниками электрических и магнитных полей промышленной ча</w:t>
      </w:r>
      <w:r>
        <w:t>стоты (50 Гц). Длительное действие таких полей приводит к расстройствам, которые субъективно выражаются жалобами на головную боль в височной и зат</w:t>
      </w:r>
      <w:r>
        <w:t>ы</w:t>
      </w:r>
      <w:r>
        <w:t>лочной области, вялость, расстройство сна, снижение памяти, повышенную раздражительность, апатию, боли в обла</w:t>
      </w:r>
      <w:r>
        <w:t>сти сердца. Для хронического воздействия ЭМП промышленной частоты х</w:t>
      </w:r>
      <w:r>
        <w:t>а</w:t>
      </w:r>
      <w:r>
        <w:t>рактерны нарушения ритма и замедление частоты сердечных сокращений. У работающих с ЭМП промышленной частоты могут наблюдаться функциональные нарушения в ЦНС и серде</w:t>
      </w:r>
      <w:r>
        <w:t>ч</w:t>
      </w:r>
      <w:r>
        <w:t xml:space="preserve">но-сосудистой системе, </w:t>
      </w:r>
      <w:r>
        <w:t>в составе крови. Поэтому необходимо ограничивать время пребывания чел</w:t>
      </w:r>
      <w:r>
        <w:t>о</w:t>
      </w:r>
      <w:r>
        <w:t>века в зоне действия электрического поля, создаваемого токами промышленной частоты напряж</w:t>
      </w:r>
      <w:r>
        <w:t>е</w:t>
      </w:r>
      <w:r>
        <w:t>нием выше 400 кВ.</w:t>
      </w:r>
    </w:p>
    <w:p w:rsidR="00000000" w:rsidRDefault="006D599D">
      <w:pPr>
        <w:pStyle w:val="a3"/>
        <w:widowControl w:val="0"/>
      </w:pPr>
      <w:r>
        <w:rPr>
          <w:i/>
        </w:rPr>
        <w:t>Нормирование ЭМП промышленной частоты</w:t>
      </w:r>
      <w:r>
        <w:t xml:space="preserve"> осуществляют по предельно допустимым уро</w:t>
      </w:r>
      <w:r>
        <w:t>вням напряженности электрического и магнитного полей частотой 50 Гц в зависимости от вр</w:t>
      </w:r>
      <w:r>
        <w:t>е</w:t>
      </w:r>
      <w:r>
        <w:t>мени пребывания в нем и регламентируются «Санитарными нормами и правилами выполнения р</w:t>
      </w:r>
      <w:r>
        <w:t>а</w:t>
      </w:r>
      <w:r>
        <w:t xml:space="preserve">бот в условиях воздействия электрических полей промышленной частоты» № 5802–91 и </w:t>
      </w:r>
      <w:r>
        <w:t>ГОСТ 12.1.002–84.</w:t>
      </w:r>
    </w:p>
    <w:p w:rsidR="00000000" w:rsidRDefault="006D599D">
      <w:pPr>
        <w:pStyle w:val="a3"/>
        <w:widowControl w:val="0"/>
      </w:pPr>
      <w:r>
        <w:t>Пребывание в ЭП напряженностью до 5 кВ/м включительно допускается в течение всего рабочего дня. Допустимое время пребывания в ЭП напр</w:t>
      </w:r>
      <w:r>
        <w:t>я</w:t>
      </w:r>
      <w:r>
        <w:t>женностью 5...20</w:t>
      </w:r>
      <w:r>
        <w:rPr>
          <w:b/>
        </w:rPr>
        <w:t xml:space="preserve"> </w:t>
      </w:r>
      <w:r>
        <w:t>кВ/м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829310" cy="255270"/>
            <wp:effectExtent l="1905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Е –</w:t>
      </w:r>
      <w:r>
        <w:t xml:space="preserve"> напряженность воздействующего ЭП в контролируемой зоне, кВ/м.</w:t>
      </w:r>
    </w:p>
    <w:p w:rsidR="00000000" w:rsidRDefault="006D599D">
      <w:pPr>
        <w:pStyle w:val="a3"/>
        <w:widowControl w:val="0"/>
      </w:pPr>
      <w:r>
        <w:t>Допустим</w:t>
      </w:r>
      <w:r>
        <w:t>ое время пребывания в ЭП может быть реализовано одноразово или дробно в т</w:t>
      </w:r>
      <w:r>
        <w:t>е</w:t>
      </w:r>
      <w:r>
        <w:t>чение рабочего дня. В остальное рабочее время напряженность ЭП не должна превышать 5 кВ/м. При напряженности ЭП 20...25 кВ/м время пребывания персонала в ЭП не должно превышать 10 ми</w:t>
      </w:r>
      <w:r>
        <w:t>н. Предельно допустимый уровень напряженн</w:t>
      </w:r>
      <w:r>
        <w:t>о</w:t>
      </w:r>
      <w:r>
        <w:t>сти ЭП устанавливается равным 25 кВ/м.</w:t>
      </w:r>
    </w:p>
    <w:p w:rsidR="00000000" w:rsidRDefault="006D599D">
      <w:pPr>
        <w:pStyle w:val="a3"/>
        <w:widowControl w:val="0"/>
      </w:pPr>
      <w:r>
        <w:t>При нахождени персонала в течение рабочего дня в зонах с различной напряженностью ЭП время пребывания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22755" cy="36131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>где Т</w:t>
      </w:r>
      <w:r>
        <w:rPr>
          <w:vertAlign w:val="subscript"/>
        </w:rPr>
        <w:t>пр</w:t>
      </w:r>
      <w:r>
        <w:t xml:space="preserve"> –приведенное время, эквивалентное по биологическому эффекту п</w:t>
      </w:r>
      <w:r>
        <w:t>ребыванию в ЭП нижней границы нормируемой напряженности, ч (Т</w:t>
      </w:r>
      <w:r>
        <w:rPr>
          <w:vertAlign w:val="subscript"/>
        </w:rPr>
        <w:t>пр</w:t>
      </w:r>
      <w:r>
        <w:t xml:space="preserve"> ≤ 8 ч); </w:t>
      </w:r>
      <w:r>
        <w:rPr>
          <w:lang w:val="en-US"/>
        </w:rPr>
        <w:t>t</w:t>
      </w:r>
      <w:r>
        <w:rPr>
          <w:vertAlign w:val="subscript"/>
          <w:lang w:val="en-US"/>
        </w:rPr>
        <w:t>E1</w:t>
      </w:r>
      <w:r>
        <w:t>,</w:t>
      </w:r>
      <w:r>
        <w:rPr>
          <w:lang w:val="en-US"/>
        </w:rPr>
        <w:t xml:space="preserve"> t</w:t>
      </w:r>
      <w:r>
        <w:rPr>
          <w:vertAlign w:val="subscript"/>
          <w:lang w:val="en-US"/>
        </w:rPr>
        <w:t>E2</w:t>
      </w:r>
      <w:r>
        <w:t>,</w:t>
      </w:r>
      <w:r>
        <w:rPr>
          <w:lang w:val="en-US"/>
        </w:rPr>
        <w:t>…</w:t>
      </w:r>
      <w:r>
        <w:t>,</w:t>
      </w:r>
      <w:r>
        <w:rPr>
          <w:lang w:val="en-US"/>
        </w:rPr>
        <w:t xml:space="preserve"> t</w:t>
      </w:r>
      <w:r>
        <w:rPr>
          <w:vertAlign w:val="subscript"/>
          <w:lang w:val="en-US"/>
        </w:rPr>
        <w:t>En</w:t>
      </w:r>
      <w:r>
        <w:rPr>
          <w:i/>
        </w:rPr>
        <w:t xml:space="preserve"> –</w:t>
      </w:r>
      <w:r>
        <w:t>время пребывания в контрол</w:t>
      </w:r>
      <w:r>
        <w:t>и</w:t>
      </w:r>
      <w:r>
        <w:t xml:space="preserve">руемых зонах с напряженностью </w:t>
      </w:r>
      <w:r>
        <w:rPr>
          <w:lang w:val="en-US"/>
        </w:rPr>
        <w:t>E</w:t>
      </w:r>
      <w:r>
        <w:rPr>
          <w:vertAlign w:val="subscript"/>
          <w:lang w:val="en-US"/>
        </w:rPr>
        <w:t>1</w:t>
      </w:r>
      <w:r>
        <w:rPr>
          <w:lang w:val="en-US"/>
        </w:rPr>
        <w:t>, E</w:t>
      </w:r>
      <w:r>
        <w:rPr>
          <w:vertAlign w:val="subscript"/>
          <w:lang w:val="en-US"/>
        </w:rPr>
        <w:t>2</w:t>
      </w:r>
      <w:r>
        <w:rPr>
          <w:lang w:val="en-US"/>
        </w:rPr>
        <w:t>,…,E</w:t>
      </w:r>
      <w:r>
        <w:rPr>
          <w:vertAlign w:val="subscript"/>
          <w:lang w:val="en-US"/>
        </w:rPr>
        <w:t>n</w:t>
      </w:r>
      <w:r>
        <w:t xml:space="preserve">, </w:t>
      </w:r>
      <w:r>
        <w:rPr>
          <w:lang w:val="en-US"/>
        </w:rPr>
        <w:t>T</w:t>
      </w:r>
      <w:r>
        <w:rPr>
          <w:vertAlign w:val="subscript"/>
          <w:lang w:val="en-US"/>
        </w:rPr>
        <w:t>E1</w:t>
      </w:r>
      <w:r>
        <w:t xml:space="preserve">, </w:t>
      </w:r>
      <w:r>
        <w:rPr>
          <w:lang w:val="en-US"/>
        </w:rPr>
        <w:t>T</w:t>
      </w:r>
      <w:r>
        <w:rPr>
          <w:vertAlign w:val="subscript"/>
          <w:lang w:val="en-US"/>
        </w:rPr>
        <w:t>E2</w:t>
      </w:r>
      <w:r>
        <w:rPr>
          <w:lang w:val="en-US"/>
        </w:rPr>
        <w:t>,…,T</w:t>
      </w:r>
      <w:r>
        <w:rPr>
          <w:vertAlign w:val="subscript"/>
          <w:lang w:val="en-US"/>
        </w:rPr>
        <w:t>En</w:t>
      </w:r>
      <w:r>
        <w:rPr>
          <w:lang w:val="en-US"/>
        </w:rPr>
        <w:t xml:space="preserve"> </w:t>
      </w:r>
      <w:r>
        <w:t>– допустимое время пребывания в ЭП для соответствующих контролируемых зон. Различи</w:t>
      </w:r>
      <w:r>
        <w:t>е в уровнях напряженности ЭП контролиру</w:t>
      </w:r>
      <w:r>
        <w:t>е</w:t>
      </w:r>
      <w:r>
        <w:t>мых зон уст</w:t>
      </w:r>
      <w:r>
        <w:t>а</w:t>
      </w:r>
      <w:r>
        <w:t>навливается 1 кВ/м.</w:t>
      </w:r>
    </w:p>
    <w:p w:rsidR="00000000" w:rsidRDefault="006D599D">
      <w:pPr>
        <w:pStyle w:val="a3"/>
        <w:widowControl w:val="0"/>
      </w:pPr>
      <w:r>
        <w:t>Влияние электрических полей переменного тока промышленной частоты в условиях нас</w:t>
      </w:r>
      <w:r>
        <w:t>е</w:t>
      </w:r>
      <w:r>
        <w:lastRenderedPageBreak/>
        <w:t>ленных мест (внутри жилых зданий, на территории жилой застройки и на участках пересечения воздушных лин</w:t>
      </w:r>
      <w:r>
        <w:t>ий с автомобильными дорогами) ограничивается «Санитарными нормами и прав</w:t>
      </w:r>
      <w:r>
        <w:t>и</w:t>
      </w:r>
      <w:r>
        <w:t>лами защиты населения от воздействия электрического поля, создаваемого воздушными линиями электропередачи переменного тока промышленной частоты» № 2971–84. В качестве предельно д</w:t>
      </w:r>
      <w:r>
        <w:t>о</w:t>
      </w:r>
      <w:r>
        <w:t>пуст</w:t>
      </w:r>
      <w:r>
        <w:t>имых уровней приняты следующие значения напряженности электрич</w:t>
      </w:r>
      <w:r>
        <w:t>е</w:t>
      </w:r>
      <w:r>
        <w:t xml:space="preserve">ского поля: </w:t>
      </w:r>
    </w:p>
    <w:p w:rsidR="00000000" w:rsidRDefault="006D599D">
      <w:pPr>
        <w:pStyle w:val="a3"/>
        <w:widowControl w:val="0"/>
      </w:pPr>
      <w:r>
        <w:t>– внутри жилых зданий 0,5 кВ/м;</w:t>
      </w:r>
    </w:p>
    <w:p w:rsidR="00000000" w:rsidRDefault="006D599D">
      <w:pPr>
        <w:pStyle w:val="a3"/>
        <w:widowControl w:val="0"/>
      </w:pPr>
      <w:r>
        <w:t>– на территории жилой застройки 1 кВ/м;</w:t>
      </w:r>
    </w:p>
    <w:p w:rsidR="00000000" w:rsidRDefault="006D599D">
      <w:pPr>
        <w:pStyle w:val="a3"/>
        <w:widowControl w:val="0"/>
      </w:pPr>
      <w:r>
        <w:t>– в населенной местности, вне зоны жилой застройки (земли городов в пределах городской черты в границах их п</w:t>
      </w:r>
      <w:r>
        <w:t>ерспективного развития на 10 лет, пригородные и зеленые зоны, курорты, земли поселков городского типа, в пределах поселковой черты этих пунктов), а также на террит</w:t>
      </w:r>
      <w:r>
        <w:t>о</w:t>
      </w:r>
      <w:r>
        <w:t>рии огородов и садов 5 кВ/м;</w:t>
      </w:r>
    </w:p>
    <w:p w:rsidR="00000000" w:rsidRDefault="006D599D">
      <w:pPr>
        <w:pStyle w:val="a3"/>
        <w:widowControl w:val="0"/>
      </w:pPr>
      <w:r>
        <w:t>– на участках пересечения воздушных линий (ВЛ) с автомобильными</w:t>
      </w:r>
      <w:r>
        <w:t xml:space="preserve"> дорогами </w:t>
      </w:r>
      <w:r>
        <w:rPr>
          <w:lang w:val="en-US"/>
        </w:rPr>
        <w:t>I</w:t>
      </w:r>
      <w:r>
        <w:t>–IV катег</w:t>
      </w:r>
      <w:r>
        <w:t>о</w:t>
      </w:r>
      <w:r>
        <w:t>рии 10 кВ/м;</w:t>
      </w:r>
    </w:p>
    <w:p w:rsidR="00000000" w:rsidRDefault="006D599D">
      <w:pPr>
        <w:pStyle w:val="a3"/>
        <w:widowControl w:val="0"/>
      </w:pPr>
      <w:r>
        <w:t>– в ненаселенной местности (незастроенные местности, хотя бы и частично посещаемые людьми, доступные для транспорта, и сельскохозяйс</w:t>
      </w:r>
      <w:r>
        <w:t>т</w:t>
      </w:r>
      <w:r>
        <w:t>венные угодья) 15 кВ/м;</w:t>
      </w:r>
    </w:p>
    <w:p w:rsidR="00000000" w:rsidRDefault="006D599D">
      <w:pPr>
        <w:pStyle w:val="a3"/>
        <w:widowControl w:val="0"/>
      </w:pPr>
      <w:r>
        <w:t>– в труднодоступной местности (не доступной для транспорта и сель</w:t>
      </w:r>
      <w:r>
        <w:t>скохозяйственных м</w:t>
      </w:r>
      <w:r>
        <w:t>а</w:t>
      </w:r>
      <w:r>
        <w:t>шин) и на участках, специально выгороженных для искл</w:t>
      </w:r>
      <w:r>
        <w:t>ю</w:t>
      </w:r>
      <w:r>
        <w:t>чения доступа населения 20</w:t>
      </w:r>
      <w:r>
        <w:rPr>
          <w:b/>
        </w:rPr>
        <w:t xml:space="preserve"> </w:t>
      </w:r>
      <w:r>
        <w:t>кВ/м.</w:t>
      </w:r>
    </w:p>
    <w:p w:rsidR="00000000" w:rsidRDefault="006D599D">
      <w:pPr>
        <w:pStyle w:val="a3"/>
        <w:widowControl w:val="0"/>
      </w:pPr>
      <w:r>
        <w:t xml:space="preserve">Воздействие </w:t>
      </w:r>
      <w:r>
        <w:rPr>
          <w:i/>
        </w:rPr>
        <w:t>электростатического поля</w:t>
      </w:r>
      <w:r>
        <w:t xml:space="preserve"> (ЭСП) –статического электричества – на человека связано с протеканием через него слабого тока (несколько микроампе</w:t>
      </w:r>
      <w:r>
        <w:t>р). При этом электротравм никогда не наблюдается. Однако вследствие рефлекторной реакции на ток (резкое отстранение от заряженного тела) возможна механическая травма при ударе о рядом расположенные элементы конструкций, п</w:t>
      </w:r>
      <w:r>
        <w:t>а</w:t>
      </w:r>
      <w:r>
        <w:t>дении с высоты и т. д.</w:t>
      </w:r>
    </w:p>
    <w:p w:rsidR="00000000" w:rsidRDefault="006D599D">
      <w:pPr>
        <w:pStyle w:val="a3"/>
        <w:widowControl w:val="0"/>
      </w:pPr>
      <w:r>
        <w:t>Исследовани</w:t>
      </w:r>
      <w:r>
        <w:t>е биологических эффектов показало, что наиболее чувствительны к электр</w:t>
      </w:r>
      <w:r>
        <w:t>о</w:t>
      </w:r>
      <w:r>
        <w:t>статическому полю</w:t>
      </w:r>
      <w:r>
        <w:rPr>
          <w:b/>
        </w:rPr>
        <w:t xml:space="preserve"> </w:t>
      </w:r>
      <w:r>
        <w:t>ЦНС</w:t>
      </w:r>
      <w:r>
        <w:rPr>
          <w:b/>
        </w:rPr>
        <w:t>,</w:t>
      </w:r>
      <w:r>
        <w:t xml:space="preserve"> сердечно-сосудистая система, анализаторы. Люди, работающие в зоне воздействия ЭСП</w:t>
      </w:r>
      <w:r>
        <w:rPr>
          <w:b/>
        </w:rPr>
        <w:t>,</w:t>
      </w:r>
      <w:r>
        <w:t xml:space="preserve"> жалуются на раздражительность, головную боль, нарушение сна и др. Характе</w:t>
      </w:r>
      <w:r>
        <w:t>р</w:t>
      </w:r>
      <w:r>
        <w:t>ны св</w:t>
      </w:r>
      <w:r>
        <w:t>оеобразные «фобии», обусловленные страхом ожидаемого разряда, склонность к психосом</w:t>
      </w:r>
      <w:r>
        <w:t>а</w:t>
      </w:r>
      <w:r>
        <w:t>тическим расстройствам с повышенной эмоциональной возбудимостью и быстрой истощаемостью, неустойч</w:t>
      </w:r>
      <w:r>
        <w:t>и</w:t>
      </w:r>
      <w:r>
        <w:t>вость показателей пульса и артериального давления.</w:t>
      </w:r>
    </w:p>
    <w:p w:rsidR="00000000" w:rsidRDefault="006D599D">
      <w:pPr>
        <w:pStyle w:val="a3"/>
        <w:widowControl w:val="0"/>
      </w:pPr>
      <w:r>
        <w:rPr>
          <w:i/>
        </w:rPr>
        <w:t>Нормирование уровней на</w:t>
      </w:r>
      <w:r>
        <w:rPr>
          <w:i/>
        </w:rPr>
        <w:t>пряженности</w:t>
      </w:r>
      <w:r>
        <w:t xml:space="preserve"> ЭСП осуществляют в соответствии с ГОСТ 12.1.045–84 в зависимости от времени пребывания персонала на рабочих местах. Предельно допу</w:t>
      </w:r>
      <w:r>
        <w:t>с</w:t>
      </w:r>
      <w:r>
        <w:t>тимый уровень напряженности ЭСП Е</w:t>
      </w:r>
      <w:r>
        <w:rPr>
          <w:vertAlign w:val="subscript"/>
        </w:rPr>
        <w:t>пред</w:t>
      </w:r>
      <w:r>
        <w:t xml:space="preserve"> равен 60 кВ/м в течение 1 ч. При напряженности менее 20 кВ/м время пребыван</w:t>
      </w:r>
      <w:r>
        <w:t>ия в ЭСП не регламентируется. В диапазоне напряженности 20...60 кВ/м допустимое время пребывания персонала в ЭСП без средств защиты (ч)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</w:pPr>
      <w:r>
        <w:rPr>
          <w:lang w:val="en-US"/>
        </w:rPr>
        <w:t>t</w:t>
      </w:r>
      <w:r>
        <w:rPr>
          <w:vertAlign w:val="subscript"/>
        </w:rPr>
        <w:t>доп</w:t>
      </w:r>
      <w:r>
        <w:t xml:space="preserve"> = Е</w:t>
      </w:r>
      <w:r>
        <w:rPr>
          <w:vertAlign w:val="superscript"/>
        </w:rPr>
        <w:t>2</w:t>
      </w:r>
      <w:r>
        <w:rPr>
          <w:vertAlign w:val="subscript"/>
        </w:rPr>
        <w:t xml:space="preserve"> пред</w:t>
      </w:r>
      <w:r>
        <w:t xml:space="preserve"> / Е</w:t>
      </w:r>
      <w:r>
        <w:rPr>
          <w:vertAlign w:val="superscript"/>
        </w:rPr>
        <w:t>2</w:t>
      </w:r>
      <w:r>
        <w:rPr>
          <w:vertAlign w:val="subscript"/>
        </w:rPr>
        <w:t>факт</w:t>
      </w:r>
      <w:r>
        <w:t>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Е</w:t>
      </w:r>
      <w:r>
        <w:rPr>
          <w:i/>
          <w:vertAlign w:val="subscript"/>
        </w:rPr>
        <w:t>факт</w:t>
      </w:r>
      <w:r>
        <w:t>–фактическое значение напряженности ЭСП, кВ/м.</w:t>
      </w:r>
    </w:p>
    <w:p w:rsidR="00000000" w:rsidRDefault="006D599D">
      <w:pPr>
        <w:pStyle w:val="a3"/>
        <w:widowControl w:val="0"/>
      </w:pPr>
      <w:r>
        <w:t>Допустимые уровни напряженности ЭСП и</w:t>
      </w:r>
      <w:r>
        <w:t xml:space="preserve"> плотности ионного потока для персонала по</w:t>
      </w:r>
      <w:r>
        <w:t>д</w:t>
      </w:r>
      <w:r>
        <w:t>станций и ВЛ постоянного тока ультравысокого напряж</w:t>
      </w:r>
      <w:r>
        <w:t>е</w:t>
      </w:r>
      <w:r>
        <w:t>ния установлены СН № 6032–91.</w:t>
      </w:r>
    </w:p>
    <w:p w:rsidR="00000000" w:rsidRDefault="006D599D">
      <w:pPr>
        <w:pStyle w:val="a3"/>
        <w:widowControl w:val="0"/>
      </w:pPr>
      <w:r>
        <w:rPr>
          <w:i/>
        </w:rPr>
        <w:t>Магнитные поля</w:t>
      </w:r>
      <w:r>
        <w:t xml:space="preserve"> могут быть постоянными (ПМП) от искусственных магнитных материалов и систем, импульсными (ИМП), инфранизко-частотным</w:t>
      </w:r>
      <w:r>
        <w:t>и (с частотой до 50 Гц), переменными (ПеМП). Действие магнитных п</w:t>
      </w:r>
      <w:r>
        <w:t>о</w:t>
      </w:r>
      <w:r>
        <w:t>лей может быть непрерывным и прерывистым.</w:t>
      </w:r>
    </w:p>
    <w:p w:rsidR="00000000" w:rsidRDefault="006D599D">
      <w:pPr>
        <w:pStyle w:val="a3"/>
        <w:widowControl w:val="0"/>
      </w:pPr>
      <w:r>
        <w:t>Степень воздействия магнитного поля (МП) на работающих зависит от максимальной н</w:t>
      </w:r>
      <w:r>
        <w:t>а</w:t>
      </w:r>
      <w:r>
        <w:t xml:space="preserve">пряженности его в рабочем пространстве магнитного устройства или в </w:t>
      </w:r>
      <w:r>
        <w:t>зоне влияния искусственн</w:t>
      </w:r>
      <w:r>
        <w:t>о</w:t>
      </w:r>
      <w:r>
        <w:t>го магнита. Доза, полученная человеком, зависит от расположения рабочего места по отношению к МП и режима труда. Каких-либо субъективных воздействий ПМП не вызывают. При действии ПеМП наблюдаются характерные зрительные ощущения, та</w:t>
      </w:r>
      <w:r>
        <w:t>к называемые фосфены, которые исч</w:t>
      </w:r>
      <w:r>
        <w:t>е</w:t>
      </w:r>
      <w:r>
        <w:t>зают в момент прекращения воздейс</w:t>
      </w:r>
      <w:r>
        <w:t>т</w:t>
      </w:r>
      <w:r>
        <w:t>вия.</w:t>
      </w:r>
    </w:p>
    <w:p w:rsidR="00000000" w:rsidRDefault="006D599D">
      <w:pPr>
        <w:pStyle w:val="a3"/>
        <w:widowControl w:val="0"/>
      </w:pPr>
      <w:r>
        <w:t>При постоянной работе в условиях хронического воздействия МП, превышающих предел</w:t>
      </w:r>
      <w:r>
        <w:t>ь</w:t>
      </w:r>
      <w:r>
        <w:t>но допустимые уровни, развиваются нарушения функций нервной, сердечно-сосудистой и дых</w:t>
      </w:r>
      <w:r>
        <w:t>а</w:t>
      </w:r>
      <w:r>
        <w:t>тельной систем,</w:t>
      </w:r>
      <w:r>
        <w:t xml:space="preserve"> пищеварительного тракта, изменения в крови. При преимущественно локальном воздействии могут развиваться вегетативные и трофические нарушения, как правило, в областях тела, находящегося под непосредственным воздействием МП (чаще всего рук). Они проявляются</w:t>
      </w:r>
      <w:r>
        <w:t xml:space="preserve"> ощущением зуда, бледностью или синюшностью кожных покровов, отечностью и уплотнением кожи, в некоторых случаях развив</w:t>
      </w:r>
      <w:r>
        <w:t>а</w:t>
      </w:r>
      <w:r>
        <w:t>ется гиперкератоз (ороговелость).</w:t>
      </w:r>
    </w:p>
    <w:p w:rsidR="00000000" w:rsidRDefault="006D599D">
      <w:pPr>
        <w:pStyle w:val="a3"/>
        <w:widowControl w:val="0"/>
      </w:pPr>
      <w:r>
        <w:lastRenderedPageBreak/>
        <w:t>В соответствии с СН 1742–77 напряженность МП на рабочем месте не должна превышать 8 кА/м. Напряженность</w:t>
      </w:r>
      <w:r>
        <w:t xml:space="preserve"> МП линии электропередачи напряжением до 750 кВ обычно не превышает 20...25 А/м, что не представл</w:t>
      </w:r>
      <w:r>
        <w:t>я</w:t>
      </w:r>
      <w:r>
        <w:t>ет опасности для человека.</w:t>
      </w:r>
    </w:p>
    <w:p w:rsidR="00000000" w:rsidRDefault="006D599D">
      <w:pPr>
        <w:pStyle w:val="a3"/>
        <w:widowControl w:val="0"/>
      </w:pPr>
      <w:r>
        <w:t xml:space="preserve">Большую часть спектра неионизирующих </w:t>
      </w:r>
      <w:r>
        <w:rPr>
          <w:i/>
        </w:rPr>
        <w:t>электромагнитных излучений</w:t>
      </w:r>
      <w:r>
        <w:t xml:space="preserve"> (ЭМИ) составляют радиоволны (3 Гц...3000 ГГц), меньшую часть –колеб</w:t>
      </w:r>
      <w:r>
        <w:t>ания оптического диапазона (инфракрасное, видимое, ультрафиолетовое излучения). В зависимости от частоты падающего электромагнитного излучения ткани организмов проявляют различные электрические свойства и ведут себя как пр</w:t>
      </w:r>
      <w:r>
        <w:t>о</w:t>
      </w:r>
      <w:r>
        <w:t>водник или как диэлектрик.</w:t>
      </w:r>
    </w:p>
    <w:p w:rsidR="00000000" w:rsidRDefault="006D599D">
      <w:pPr>
        <w:pStyle w:val="a3"/>
        <w:widowControl w:val="0"/>
      </w:pPr>
      <w:r>
        <w:t>С учет</w:t>
      </w:r>
      <w:r>
        <w:t>ом радиофизических характеристик условно выделяют пять диапазонов частот: от единиц до нескольких тысяч Гц, от нескольких тысяч до 30 МГц, 30 МГц... 10 ГГц, 10 ГГц...200 ГГц и 200 ГГц...3000 ГГц.</w:t>
      </w:r>
    </w:p>
    <w:p w:rsidR="00000000" w:rsidRDefault="006D599D">
      <w:pPr>
        <w:pStyle w:val="a3"/>
        <w:widowControl w:val="0"/>
      </w:pPr>
      <w:r>
        <w:t>Действующим началом колебаний первого диапазона являются про</w:t>
      </w:r>
      <w:r>
        <w:t>текающие токи соотве</w:t>
      </w:r>
      <w:r>
        <w:t>т</w:t>
      </w:r>
      <w:r>
        <w:t>ствующей частоты через тело как хороший проводник; для второго диапазона характерно быстрое убывание с уменьшением частоты поглощения энергии, а следовательно, и поглощенной мощн</w:t>
      </w:r>
      <w:r>
        <w:t>о</w:t>
      </w:r>
      <w:r>
        <w:t>сти; особенностью третьего диапазона является «резонансн</w:t>
      </w:r>
      <w:r>
        <w:t>ое» поглощение. У человека такой х</w:t>
      </w:r>
      <w:r>
        <w:t>а</w:t>
      </w:r>
      <w:r>
        <w:t>рактер поглощения возникает при действии ЭМИ с частотой, близкой к 70 МГц; для четвертого и пятого диапазонов характерно максимальное поглощение энергии поверхностными тканями, пр</w:t>
      </w:r>
      <w:r>
        <w:t>е</w:t>
      </w:r>
      <w:r>
        <w:t>имущественно кожей.</w:t>
      </w:r>
    </w:p>
    <w:p w:rsidR="00000000" w:rsidRDefault="006D599D">
      <w:pPr>
        <w:pStyle w:val="a3"/>
        <w:widowControl w:val="0"/>
      </w:pPr>
      <w:r>
        <w:t>В целом по всему спек</w:t>
      </w:r>
      <w:r>
        <w:t>тру поглощение энергии ЭМИ зависит от частоты колебаний, эле</w:t>
      </w:r>
      <w:r>
        <w:t>к</w:t>
      </w:r>
      <w:r>
        <w:t>трических и магнитных свойств среды. При одинаковых значениях напряженности поля коэфф</w:t>
      </w:r>
      <w:r>
        <w:t>и</w:t>
      </w:r>
      <w:r>
        <w:t>циент поглощения в тканях с высоким содержанием воды примерно в 60 раз выше, чем в тканях с низким содержани</w:t>
      </w:r>
      <w:r>
        <w:t>ем. С увеличением длины волны глубина проникновения электромагнитных волн возрастает; различие диэлектрических свойств тканей приводит к неравномерности их нагр</w:t>
      </w:r>
      <w:r>
        <w:t>е</w:t>
      </w:r>
      <w:r>
        <w:t>ва, возникновению макро- и микротепловых эффектов со знач</w:t>
      </w:r>
      <w:r>
        <w:t>и</w:t>
      </w:r>
      <w:r>
        <w:t>тельным перепадом температур.</w:t>
      </w:r>
    </w:p>
    <w:p w:rsidR="00000000" w:rsidRDefault="006D599D">
      <w:pPr>
        <w:pStyle w:val="a3"/>
        <w:widowControl w:val="0"/>
      </w:pPr>
      <w:r>
        <w:t>В завис</w:t>
      </w:r>
      <w:r>
        <w:t>имости от места и условий воздействия ЭМИ различают четыре вида облучения: профессиональное, непрофессиональное, облучение в быту и облучение, осуществляемое в лече</w:t>
      </w:r>
      <w:r>
        <w:t>б</w:t>
      </w:r>
      <w:r>
        <w:t>ных целях, а</w:t>
      </w:r>
      <w:r>
        <w:rPr>
          <w:b/>
        </w:rPr>
        <w:t xml:space="preserve"> </w:t>
      </w:r>
      <w:r>
        <w:t>по</w:t>
      </w:r>
      <w:r>
        <w:rPr>
          <w:b/>
        </w:rPr>
        <w:t xml:space="preserve"> </w:t>
      </w:r>
      <w:r>
        <w:t>характеру обл</w:t>
      </w:r>
      <w:r>
        <w:t>у</w:t>
      </w:r>
      <w:r>
        <w:t>чения – общее и местное.</w:t>
      </w:r>
    </w:p>
    <w:p w:rsidR="00000000" w:rsidRDefault="006D599D">
      <w:pPr>
        <w:pStyle w:val="a3"/>
        <w:widowControl w:val="0"/>
      </w:pPr>
      <w:r>
        <w:t>Степень и характер воздействия ЭМИ н</w:t>
      </w:r>
      <w:r>
        <w:t>а организм определяются плотностью потока эне</w:t>
      </w:r>
      <w:r>
        <w:t>р</w:t>
      </w:r>
      <w:r>
        <w:t>гии, частотой излучения, продолжительностью воздействия, режимом облучения (непрерывный, прерывистый, импульсный), размером облучаемой поверхности, индивидуальными особенностями организма, наличием сопутствующи</w:t>
      </w:r>
      <w:r>
        <w:t>х факторов (повышенная температура окружающего воздуха, свыше 28 °С, наличие рентгеновского излучения). Наряду с интенсивностно-временными параме</w:t>
      </w:r>
      <w:r>
        <w:t>т</w:t>
      </w:r>
      <w:r>
        <w:t>рами воздействия имеют значение режимы модуляции (амплитудный, частотный или смешанный) и условия облучения. У</w:t>
      </w:r>
      <w:r>
        <w:t>становлено, что относительная биологическая активность импульсных и</w:t>
      </w:r>
      <w:r>
        <w:t>з</w:t>
      </w:r>
      <w:r>
        <w:t>луч</w:t>
      </w:r>
      <w:r>
        <w:t>е</w:t>
      </w:r>
      <w:r>
        <w:t>ний выше непрерывных.</w:t>
      </w:r>
    </w:p>
    <w:p w:rsidR="00000000" w:rsidRDefault="006D599D">
      <w:pPr>
        <w:pStyle w:val="a3"/>
        <w:widowControl w:val="0"/>
      </w:pPr>
      <w:r>
        <w:t>Биологические эффекты от воздействия ЭМИ могут проявляться в различной форме: от н</w:t>
      </w:r>
      <w:r>
        <w:t>е</w:t>
      </w:r>
      <w:r>
        <w:t xml:space="preserve">значительных функциональных сдвигов до нарушений, свидетельствующих о развитии </w:t>
      </w:r>
      <w:r>
        <w:t>явной п</w:t>
      </w:r>
      <w:r>
        <w:t>а</w:t>
      </w:r>
      <w:r>
        <w:t>тологии. Следствием поглощения энергии ЭМП является тепловой эффект. Избыточная теплота, выделяющаяся в организме человека, отводится путем увеличения нагрузки на механизм термор</w:t>
      </w:r>
      <w:r>
        <w:t>е</w:t>
      </w:r>
      <w:r>
        <w:t>гуляции; начиная с определенного предела организм не справляется с от</w:t>
      </w:r>
      <w:r>
        <w:t>водом теплоты от отдел</w:t>
      </w:r>
      <w:r>
        <w:t>ь</w:t>
      </w:r>
      <w:r>
        <w:t xml:space="preserve">ных органов и температура их может повышаться. Воздействие ЭМИ особенно вредно для тканей со слаборазвитой сосудистой системой или недостаточным кровообращением (глаза, мозг, почки, желудок, желчный и мочевой пузырь). Облучение глаз </w:t>
      </w:r>
      <w:r>
        <w:t>может привести к помутнению хрусталика (катаракте), причем развитие катаракты является одним из немногих специфических поражений, вызываемых ЭМИ радиочастот в диапазоне 300 МГц...300 ГГц при плотности потока энергии (ППЭ) свыше 10 мВт/см</w:t>
      </w:r>
      <w:r>
        <w:rPr>
          <w:vertAlign w:val="superscript"/>
        </w:rPr>
        <w:t>2</w:t>
      </w:r>
      <w:r>
        <w:t>. Помимо кат</w:t>
      </w:r>
      <w:r>
        <w:t>а</w:t>
      </w:r>
      <w:r>
        <w:t>ракты</w:t>
      </w:r>
      <w:r>
        <w:t xml:space="preserve"> при воздействии ЭМИ возможны ожоги роговицы.</w:t>
      </w:r>
    </w:p>
    <w:p w:rsidR="00000000" w:rsidRDefault="006D599D">
      <w:pPr>
        <w:pStyle w:val="a3"/>
        <w:widowControl w:val="0"/>
      </w:pPr>
      <w:r>
        <w:t>Для длительного действия ЭМИ различных диапазонов длин волн при умеренной интенси</w:t>
      </w:r>
      <w:r>
        <w:t>в</w:t>
      </w:r>
      <w:r>
        <w:t>ности (выше ПДУ) характерным считают развитие функциональных расстройств в ЦНС с нерезко выраженными сдвигами эндокринно-обменны</w:t>
      </w:r>
      <w:r>
        <w:t>х процессов и состава крови. В связи с этим могут появиться головные боли, повышение или понижение давления, урежение пульса, изменение пр</w:t>
      </w:r>
      <w:r>
        <w:t>о</w:t>
      </w:r>
      <w:r>
        <w:t>водимости в сердечной мышце, нервно-психические расстройства, быстрое развитие утомления. Возможны трофические наруше</w:t>
      </w:r>
      <w:r>
        <w:t>ния: выпадение волос, ломкость ногтей, снижение массы тела. Н</w:t>
      </w:r>
      <w:r>
        <w:t>а</w:t>
      </w:r>
      <w:r>
        <w:t>блюдаются изменения возбудимости обонятельного, зрительного и вестибулярного анализаторов. На ранней стадии изменения носят обратимый характер, при продолжающемся воздействии ЭМИ происходит стой</w:t>
      </w:r>
      <w:r>
        <w:t>кое снижение работосп</w:t>
      </w:r>
      <w:r>
        <w:t>о</w:t>
      </w:r>
      <w:r>
        <w:t>собности.</w:t>
      </w:r>
    </w:p>
    <w:p w:rsidR="00000000" w:rsidRDefault="006D599D">
      <w:pPr>
        <w:pStyle w:val="a3"/>
        <w:widowControl w:val="0"/>
      </w:pPr>
      <w:r>
        <w:lastRenderedPageBreak/>
        <w:t>В пределах радиоволнового диапазона доказана наибольшая биологическая активность микроволн</w:t>
      </w:r>
      <w:r>
        <w:t>о</w:t>
      </w:r>
      <w:r>
        <w:t>вого СВЧ-поля в сравнении с ВЧ и УВЧ.</w:t>
      </w:r>
    </w:p>
    <w:p w:rsidR="00000000" w:rsidRDefault="006D599D">
      <w:pPr>
        <w:pStyle w:val="a3"/>
        <w:widowControl w:val="0"/>
      </w:pPr>
      <w:r>
        <w:t>Острые нарушения при воздействии ЭМИ (аварийные ситуации) сопровождаются серде</w:t>
      </w:r>
      <w:r>
        <w:t>ч</w:t>
      </w:r>
      <w:r>
        <w:t>но-сосудистыми р</w:t>
      </w:r>
      <w:r>
        <w:t>асстройствами с обмороками, резким учащением пульса и снижением артериальн</w:t>
      </w:r>
      <w:r>
        <w:t>о</w:t>
      </w:r>
      <w:r>
        <w:t>го давления.</w:t>
      </w:r>
    </w:p>
    <w:p w:rsidR="00000000" w:rsidRDefault="006D599D">
      <w:pPr>
        <w:pStyle w:val="a3"/>
        <w:widowControl w:val="0"/>
      </w:pPr>
      <w:r>
        <w:rPr>
          <w:i/>
        </w:rPr>
        <w:t>Нормирование ЭМИ радиочастотного диапазона</w:t>
      </w:r>
      <w:r>
        <w:t xml:space="preserve"> проводится по ГОСТ 12.1.006–84* и С</w:t>
      </w:r>
      <w:r>
        <w:t>а</w:t>
      </w:r>
      <w:r>
        <w:t>нитарным правилам и норам СанПиН 2.2.4/2.1.8.055–96. В основу гигиенического нормирования</w:t>
      </w:r>
      <w:r>
        <w:t xml:space="preserve"> положен принцип действующей дозы, учит</w:t>
      </w:r>
      <w:r>
        <w:t>ы</w:t>
      </w:r>
      <w:r>
        <w:t>вающей энергетическую нагрузку.</w:t>
      </w:r>
    </w:p>
    <w:p w:rsidR="00000000" w:rsidRDefault="006D599D">
      <w:pPr>
        <w:pStyle w:val="a3"/>
        <w:widowControl w:val="0"/>
      </w:pPr>
      <w:r>
        <w:t>В диапазоне частот 60 кГц...300 МГц интенсивность электромагнитного поля выражается предельно допустимой напряженностью Е</w:t>
      </w:r>
      <w:r>
        <w:rPr>
          <w:vertAlign w:val="subscript"/>
        </w:rPr>
        <w:t>пд</w:t>
      </w:r>
      <w:r>
        <w:t xml:space="preserve"> электрического и Н</w:t>
      </w:r>
      <w:r>
        <w:rPr>
          <w:vertAlign w:val="subscript"/>
        </w:rPr>
        <w:t>пд</w:t>
      </w:r>
      <w:r>
        <w:t xml:space="preserve"> магнитного полей. Помимо н</w:t>
      </w:r>
      <w:r>
        <w:t>а</w:t>
      </w:r>
      <w:r>
        <w:t xml:space="preserve">пряженности </w:t>
      </w:r>
      <w:r>
        <w:t>нормируемым значением является предельно допустимая энергетическая нагрузка электрического ЭН</w:t>
      </w:r>
      <w:r>
        <w:rPr>
          <w:vertAlign w:val="subscript"/>
        </w:rPr>
        <w:t>Е</w:t>
      </w:r>
      <w:r>
        <w:t xml:space="preserve"> и магнитного </w:t>
      </w:r>
      <w:r>
        <w:rPr>
          <w:i/>
        </w:rPr>
        <w:t>ЭНн</w:t>
      </w:r>
      <w:r>
        <w:t xml:space="preserve"> полей. Энергетическая нагрузка, создаваемая электрич</w:t>
      </w:r>
      <w:r>
        <w:t>е</w:t>
      </w:r>
      <w:r>
        <w:t xml:space="preserve">ским полем, равна </w:t>
      </w:r>
      <w:r>
        <w:rPr>
          <w:i/>
        </w:rPr>
        <w:t>ЭН</w:t>
      </w:r>
      <w:r>
        <w:rPr>
          <w:i/>
          <w:vertAlign w:val="subscript"/>
        </w:rPr>
        <w:t>Е</w:t>
      </w:r>
      <w:r>
        <w:rPr>
          <w:i/>
        </w:rPr>
        <w:t>= Е</w:t>
      </w:r>
      <w:r>
        <w:rPr>
          <w:i/>
          <w:vertAlign w:val="superscript"/>
        </w:rPr>
        <w:t>2</w:t>
      </w:r>
      <w:r>
        <w:rPr>
          <w:i/>
        </w:rPr>
        <w:t xml:space="preserve">Т, </w:t>
      </w:r>
      <w:r>
        <w:t>магнитным –</w:t>
      </w:r>
      <w:r>
        <w:rPr>
          <w:i/>
        </w:rPr>
        <w:t>ЭН</w:t>
      </w:r>
      <w:r>
        <w:rPr>
          <w:i/>
          <w:vertAlign w:val="subscript"/>
        </w:rPr>
        <w:t>Н</w:t>
      </w:r>
      <w:r>
        <w:rPr>
          <w:i/>
        </w:rPr>
        <w:t>= Н</w:t>
      </w:r>
      <w:r>
        <w:rPr>
          <w:i/>
          <w:vertAlign w:val="superscript"/>
        </w:rPr>
        <w:t>2</w:t>
      </w:r>
      <w:r>
        <w:rPr>
          <w:i/>
        </w:rPr>
        <w:t xml:space="preserve">T </w:t>
      </w:r>
      <w:r>
        <w:t>(где</w:t>
      </w:r>
      <w:r>
        <w:rPr>
          <w:i/>
        </w:rPr>
        <w:t xml:space="preserve"> Т–</w:t>
      </w:r>
      <w:r>
        <w:t>время возде</w:t>
      </w:r>
      <w:r>
        <w:t>й</w:t>
      </w:r>
      <w:r>
        <w:t>ствия, ч).</w:t>
      </w:r>
    </w:p>
    <w:p w:rsidR="00000000" w:rsidRDefault="006D599D">
      <w:pPr>
        <w:pStyle w:val="a3"/>
        <w:widowControl w:val="0"/>
      </w:pPr>
      <w:r>
        <w:t>Предельно доп</w:t>
      </w:r>
      <w:r>
        <w:t xml:space="preserve">устимые значения </w:t>
      </w:r>
      <w:r>
        <w:rPr>
          <w:i/>
        </w:rPr>
        <w:t>Е</w:t>
      </w:r>
      <w:r>
        <w:t xml:space="preserve"> и </w:t>
      </w:r>
      <w:r>
        <w:rPr>
          <w:i/>
        </w:rPr>
        <w:t>Н</w:t>
      </w:r>
      <w:r>
        <w:t xml:space="preserve"> в диапазоне частот 60 кГц...300 МГц на рабочих местах персонала устанавливают исходя из допустимой энергетической нагрузки и времени во</w:t>
      </w:r>
      <w:r>
        <w:t>з</w:t>
      </w:r>
      <w:r>
        <w:t>действия и могут быть определены по следующим формулам: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22755" cy="30861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>где Э</w:t>
      </w:r>
      <w:r>
        <w:rPr>
          <w:vertAlign w:val="subscript"/>
        </w:rPr>
        <w:t>Епд</w:t>
      </w:r>
      <w:r>
        <w:t xml:space="preserve"> и ЭН</w:t>
      </w:r>
      <w:r>
        <w:rPr>
          <w:vertAlign w:val="subscript"/>
        </w:rPr>
        <w:t>Нпд</w:t>
      </w:r>
      <w:r>
        <w:t xml:space="preserve"> –предельно допустимые</w:t>
      </w:r>
      <w:r>
        <w:t xml:space="preserve"> значения энергетической нагрузки в течение рабочего дня, (В/м)</w:t>
      </w:r>
      <w:r>
        <w:rPr>
          <w:vertAlign w:val="superscript"/>
        </w:rPr>
        <w:t>2</w:t>
      </w:r>
      <w:r>
        <w:t xml:space="preserve"> ч и (А/м)</w:t>
      </w:r>
      <w:r>
        <w:rPr>
          <w:vertAlign w:val="superscript"/>
        </w:rPr>
        <w:t>2</w:t>
      </w:r>
      <w:r>
        <w:t xml:space="preserve"> ч (табл. 3.15). </w:t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3.15. Максимальные значения Е</w:t>
      </w:r>
      <w:r>
        <w:rPr>
          <w:b/>
          <w:vertAlign w:val="subscript"/>
        </w:rPr>
        <w:t>ПД</w:t>
      </w:r>
      <w:r>
        <w:rPr>
          <w:b/>
        </w:rPr>
        <w:t>, Н</w:t>
      </w:r>
      <w:r>
        <w:rPr>
          <w:b/>
          <w:vertAlign w:val="subscript"/>
        </w:rPr>
        <w:t>ПД</w:t>
      </w:r>
      <w:r>
        <w:rPr>
          <w:b/>
        </w:rPr>
        <w:t>, ЭН</w:t>
      </w:r>
      <w:r>
        <w:rPr>
          <w:b/>
          <w:vertAlign w:val="subscript"/>
        </w:rPr>
        <w:t>Епд</w:t>
      </w:r>
      <w:r>
        <w:rPr>
          <w:b/>
        </w:rPr>
        <w:t>, ЭН</w:t>
      </w:r>
      <w:r>
        <w:rPr>
          <w:b/>
          <w:vertAlign w:val="subscript"/>
        </w:rPr>
        <w:t>Нпд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73"/>
        <w:gridCol w:w="3173"/>
        <w:gridCol w:w="1587"/>
        <w:gridCol w:w="158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69"/>
        </w:trPr>
        <w:tc>
          <w:tcPr>
            <w:tcW w:w="3173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w="6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Диапазоны частот. МГц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96"/>
        </w:trPr>
        <w:tc>
          <w:tcPr>
            <w:tcW w:w="3173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0,03…3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3...30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30...300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6"/>
        </w:trPr>
        <w:tc>
          <w:tcPr>
            <w:tcW w:w="317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  <w:vertAlign w:val="subscript"/>
              </w:rPr>
              <w:t>пд</w:t>
            </w:r>
            <w:r>
              <w:rPr>
                <w:sz w:val="24"/>
              </w:rPr>
              <w:t>, В/м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317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</w:t>
            </w:r>
            <w:r>
              <w:rPr>
                <w:sz w:val="24"/>
                <w:vertAlign w:val="subscript"/>
              </w:rPr>
              <w:t>пд</w:t>
            </w:r>
            <w:r>
              <w:rPr>
                <w:sz w:val="24"/>
              </w:rPr>
              <w:t>, А/м</w:t>
            </w:r>
          </w:p>
        </w:tc>
        <w:tc>
          <w:tcPr>
            <w:tcW w:w="3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6"/>
        </w:trPr>
        <w:tc>
          <w:tcPr>
            <w:tcW w:w="317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ЭН</w:t>
            </w:r>
            <w:r>
              <w:rPr>
                <w:sz w:val="24"/>
                <w:vertAlign w:val="subscript"/>
              </w:rPr>
              <w:t>Епд</w:t>
            </w:r>
            <w:r>
              <w:rPr>
                <w:sz w:val="24"/>
              </w:rPr>
              <w:t xml:space="preserve"> (В/м)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ч</w:t>
            </w:r>
          </w:p>
        </w:tc>
        <w:tc>
          <w:tcPr>
            <w:tcW w:w="3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317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ЭН</w:t>
            </w:r>
            <w:r>
              <w:rPr>
                <w:sz w:val="24"/>
                <w:vertAlign w:val="subscript"/>
              </w:rPr>
              <w:t>Нпд</w:t>
            </w:r>
            <w:r>
              <w:rPr>
                <w:sz w:val="24"/>
              </w:rPr>
              <w:t xml:space="preserve"> (А/м)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ч</w:t>
            </w:r>
          </w:p>
        </w:tc>
        <w:tc>
          <w:tcPr>
            <w:tcW w:w="3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 диапазоне частот 300 МГц...300 ГГц интенсивность ЭМИ характеризуется плотностью потока энергии (ППЭ); энергетическая нагрузка представляет собой произведение плотности пот</w:t>
      </w:r>
      <w:r>
        <w:t>о</w:t>
      </w:r>
      <w:r>
        <w:t xml:space="preserve">ка энергии поля на </w:t>
      </w:r>
      <w:r>
        <w:t xml:space="preserve">время его воздействия </w:t>
      </w:r>
      <w:r>
        <w:rPr>
          <w:i/>
        </w:rPr>
        <w:t>Э</w:t>
      </w:r>
      <w:r>
        <w:rPr>
          <w:i/>
          <w:vertAlign w:val="subscript"/>
        </w:rPr>
        <w:t>нппэ</w:t>
      </w:r>
      <w:r>
        <w:rPr>
          <w:i/>
        </w:rPr>
        <w:t>=</w:t>
      </w:r>
      <w:r>
        <w:t xml:space="preserve"> ППЭ </w:t>
      </w:r>
      <w:r>
        <w:rPr>
          <w:i/>
        </w:rPr>
        <w:t>Т.</w:t>
      </w:r>
    </w:p>
    <w:p w:rsidR="00000000" w:rsidRDefault="006D599D">
      <w:pPr>
        <w:pStyle w:val="a3"/>
        <w:widowControl w:val="0"/>
      </w:pPr>
      <w:r>
        <w:t>Предельно допустимые значения ППЭ электромагнитного поля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FR5"/>
        <w:spacing w:before="0"/>
        <w:ind w:firstLine="0"/>
        <w:jc w:val="center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ППЭпд = </w:t>
      </w:r>
      <w:r>
        <w:rPr>
          <w:rFonts w:ascii="Times New Roman" w:hAnsi="Times New Roman"/>
          <w:b w:val="0"/>
          <w:sz w:val="24"/>
          <w:lang w:val="en-US"/>
        </w:rPr>
        <w:t>k</w:t>
      </w:r>
      <w:r>
        <w:rPr>
          <w:rFonts w:ascii="Times New Roman" w:hAnsi="Times New Roman"/>
          <w:b w:val="0"/>
          <w:sz w:val="24"/>
        </w:rPr>
        <w:t>ЭНппэ</w:t>
      </w:r>
      <w:r>
        <w:rPr>
          <w:rFonts w:ascii="Times New Roman" w:hAnsi="Times New Roman"/>
          <w:b w:val="0"/>
          <w:sz w:val="24"/>
          <w:vertAlign w:val="subscript"/>
        </w:rPr>
        <w:t>пд</w:t>
      </w:r>
      <w:r>
        <w:rPr>
          <w:rFonts w:ascii="Times New Roman" w:hAnsi="Times New Roman"/>
          <w:b w:val="0"/>
          <w:sz w:val="24"/>
        </w:rPr>
        <w:t>/Т,</w:t>
      </w:r>
    </w:p>
    <w:p w:rsidR="00000000" w:rsidRDefault="006D599D">
      <w:pPr>
        <w:pStyle w:val="FR5"/>
        <w:spacing w:before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k</w:t>
      </w:r>
      <w:r>
        <w:rPr>
          <w:i/>
        </w:rPr>
        <w:t xml:space="preserve"> -</w:t>
      </w:r>
      <w:r>
        <w:t xml:space="preserve"> коэффициент ослабления биологической эффективности, равный: 1 –для всех случаев во</w:t>
      </w:r>
      <w:r>
        <w:t>з</w:t>
      </w:r>
      <w:r>
        <w:t>действия, исключая облучение от вращающихся и скан</w:t>
      </w:r>
      <w:r>
        <w:t>ирующих антен; 10 – для случаев облучения от вращающихся и сканирующих антенн; ЭНппэ</w:t>
      </w:r>
      <w:r>
        <w:rPr>
          <w:vertAlign w:val="subscript"/>
        </w:rPr>
        <w:t>пд</w:t>
      </w:r>
      <w:r>
        <w:t xml:space="preserve"> – предельно допустимая энергетическая нагру</w:t>
      </w:r>
      <w:r>
        <w:t>з</w:t>
      </w:r>
      <w:r>
        <w:t xml:space="preserve">ка, равная 2 Вт·ч/м; </w:t>
      </w:r>
      <w:r>
        <w:rPr>
          <w:i/>
        </w:rPr>
        <w:t>Т–</w:t>
      </w:r>
      <w:r>
        <w:t>время пребывания в зоне облучения за рабочую см</w:t>
      </w:r>
      <w:r>
        <w:t>е</w:t>
      </w:r>
      <w:r>
        <w:t>ну, ч.</w:t>
      </w:r>
    </w:p>
    <w:p w:rsidR="00000000" w:rsidRDefault="006D599D">
      <w:pPr>
        <w:pStyle w:val="a3"/>
        <w:widowControl w:val="0"/>
      </w:pPr>
      <w:r>
        <w:t>Во всех случаях максимальное значение ППЭ</w:t>
      </w:r>
      <w:r>
        <w:rPr>
          <w:vertAlign w:val="subscript"/>
        </w:rPr>
        <w:t>пд</w:t>
      </w:r>
      <w:r>
        <w:t xml:space="preserve"> не </w:t>
      </w:r>
      <w:r>
        <w:t>должно превышать 10 Вт/м</w:t>
      </w:r>
      <w:r>
        <w:rPr>
          <w:vertAlign w:val="superscript"/>
        </w:rPr>
        <w:t>2</w:t>
      </w:r>
      <w:r>
        <w:t>, а при л</w:t>
      </w:r>
      <w:r>
        <w:t>о</w:t>
      </w:r>
      <w:r>
        <w:t>кальном о</w:t>
      </w:r>
      <w:r>
        <w:t>б</w:t>
      </w:r>
      <w:r>
        <w:t>лучении кистей рук 50 Вт/м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t>Установлены предельно допустимые уровни ЭМИ, создаваемого телевизионными устано</w:t>
      </w:r>
      <w:r>
        <w:t>в</w:t>
      </w:r>
      <w:r>
        <w:t>ками в диапазоне частот 48,4...300 МГц (СанПиН 42-128-4262–87).</w:t>
      </w:r>
    </w:p>
    <w:p w:rsidR="00000000" w:rsidRDefault="006D599D">
      <w:pPr>
        <w:pStyle w:val="a3"/>
        <w:widowControl w:val="0"/>
      </w:pPr>
      <w:r>
        <w:rPr>
          <w:i/>
        </w:rPr>
        <w:t>Инфракрасное излучение</w:t>
      </w:r>
      <w:r>
        <w:t xml:space="preserve"> (ИК) – часть эл</w:t>
      </w:r>
      <w:r>
        <w:t>ектромагнитного спектра с длиной волны λ = 780 нм...1000 мкм, энергия которого при поглощении в веществе вызывает тепловой эффект. С учетом особенностей биологического действия ИК-диапазон спектра подразделяют на три области: ИК-А (780...1400 нм), ИК-В (14</w:t>
      </w:r>
      <w:r>
        <w:t>00...3000 нм) и ИК-С (3000 нм...1000 мкм). Наиболее активно коротково</w:t>
      </w:r>
      <w:r>
        <w:t>л</w:t>
      </w:r>
      <w:r>
        <w:t>новое ИК-излучение, так как оно обладает наибольшей энергией фотонов, способно глубоко пр</w:t>
      </w:r>
      <w:r>
        <w:t>о</w:t>
      </w:r>
      <w:r>
        <w:t>никать в ткани организма и интенсивно поглощаться водой, содержащейся в тканях. Например, интенс</w:t>
      </w:r>
      <w:r>
        <w:t>ивность 70 Вт/м</w:t>
      </w:r>
      <w:r>
        <w:rPr>
          <w:vertAlign w:val="superscript"/>
        </w:rPr>
        <w:t>2</w:t>
      </w:r>
      <w:r>
        <w:t xml:space="preserve"> при длине волны  λ = 1500 нм уже дает повреждающий эффект вследствие специфического воздействия лучистой теплоты (в отличие от конвекционной) на структурные эл</w:t>
      </w:r>
      <w:r>
        <w:t>е</w:t>
      </w:r>
      <w:r>
        <w:t xml:space="preserve">менты клеток тканей, на белковые молекулы с образованием биологически активных </w:t>
      </w:r>
      <w:r>
        <w:t>в</w:t>
      </w:r>
      <w:r>
        <w:t>е</w:t>
      </w:r>
      <w:r>
        <w:t>ществ.</w:t>
      </w:r>
    </w:p>
    <w:p w:rsidR="00000000" w:rsidRDefault="006D599D">
      <w:pPr>
        <w:pStyle w:val="a3"/>
        <w:widowControl w:val="0"/>
      </w:pPr>
      <w:r>
        <w:t>Наиболее поражаемые у человека органы – кожный покров и органы зрения; при остром п</w:t>
      </w:r>
      <w:r>
        <w:t>о</w:t>
      </w:r>
      <w:r>
        <w:lastRenderedPageBreak/>
        <w:t>вреждении кожи возможны ожоги, резкое расширение артериокапилляров, усиление пигментации кожи; при хронических облучениях изменение пигментации может быть стойким,</w:t>
      </w:r>
      <w:r>
        <w:t xml:space="preserve"> например, эр</w:t>
      </w:r>
      <w:r>
        <w:t>и</w:t>
      </w:r>
      <w:r>
        <w:t>темоподобный (красный) цвет лица у рабочих – стеклодувов, сталеваров. К острым нарушениям органа зрения относятся ожог, конъюнктивы, помутнение и ожог роговицы, ожог тканей передней камеры глаза. При остром интенсивном ИК-излучении (100 Вт/см</w:t>
      </w:r>
      <w:r>
        <w:rPr>
          <w:vertAlign w:val="superscript"/>
        </w:rPr>
        <w:t>2</w:t>
      </w:r>
      <w:r>
        <w:t xml:space="preserve"> для λ = 780...1800 нм) и дл</w:t>
      </w:r>
      <w:r>
        <w:t>и</w:t>
      </w:r>
      <w:r>
        <w:t>тельном облучении (0,08...0,4 Вт/см</w:t>
      </w:r>
      <w:r>
        <w:rPr>
          <w:vertAlign w:val="superscript"/>
        </w:rPr>
        <w:t>2</w:t>
      </w:r>
      <w:r>
        <w:t>) возможно образование катаракты. Коротковолновая часть ИК-излучения может фокусироваться на сетчатке, вызывая ее повреждение. ИК-излучение возде</w:t>
      </w:r>
      <w:r>
        <w:t>й</w:t>
      </w:r>
      <w:r>
        <w:t>ствует в частности на обменные процессы в ми</w:t>
      </w:r>
      <w:r>
        <w:t>окарде, водно-электролитный баланс в организме, на состояние верхних дыхательных путей (развитие хронического ларингита, ринита, синуситов), не исключается мутагенный э</w:t>
      </w:r>
      <w:r>
        <w:t>ф</w:t>
      </w:r>
      <w:r>
        <w:t>фект ИК-облучения.</w:t>
      </w:r>
    </w:p>
    <w:p w:rsidR="00000000" w:rsidRDefault="006D599D">
      <w:pPr>
        <w:pStyle w:val="a3"/>
        <w:widowControl w:val="0"/>
      </w:pPr>
      <w:r>
        <w:rPr>
          <w:i/>
        </w:rPr>
        <w:t>Нормирование ИК-излучения</w:t>
      </w:r>
      <w:r>
        <w:t xml:space="preserve"> осуществляется по интенсивности допустимых</w:t>
      </w:r>
      <w:r>
        <w:t xml:space="preserve"> интегральных потоков излучения с учетом спектрального состава, размера облучаемой площади, защитных свойств спецодежды для продолжительности действия более 50 % смены в соответствии с ГОСТ 12.1.005–88 и Санитарными правилами и нормами СН 2.2.4.548–96 «Гиг</w:t>
      </w:r>
      <w:r>
        <w:t>иенические требования к микроклимату производственных помещений».</w:t>
      </w:r>
    </w:p>
    <w:p w:rsidR="00000000" w:rsidRDefault="006D599D">
      <w:pPr>
        <w:pStyle w:val="a3"/>
        <w:widowControl w:val="0"/>
      </w:pPr>
      <w:r>
        <w:rPr>
          <w:i/>
        </w:rPr>
        <w:t>Видимое (световое) излучение –</w:t>
      </w:r>
      <w:r>
        <w:t xml:space="preserve"> диапазон электромагнитных колебаний 780...400 нм. Изл</w:t>
      </w:r>
      <w:r>
        <w:t>у</w:t>
      </w:r>
      <w:r>
        <w:t>чение видимого диапазона при достаточных уровнях энергии также может представлять опасность для кожных по</w:t>
      </w:r>
      <w:r>
        <w:t>кровов и органа зрения. Пульсации яркого света вызывают сужение полей зрения, оказывают влияние на состояние зрительных функций, нервной системы, общую работоспосо</w:t>
      </w:r>
      <w:r>
        <w:t>б</w:t>
      </w:r>
      <w:r>
        <w:t>ность.</w:t>
      </w:r>
    </w:p>
    <w:p w:rsidR="00000000" w:rsidRDefault="006D599D">
      <w:pPr>
        <w:pStyle w:val="a3"/>
        <w:widowControl w:val="0"/>
      </w:pPr>
      <w:r>
        <w:t>Широкополосное световое излучение больших энергий характеризуется световым импул</w:t>
      </w:r>
      <w:r>
        <w:t>ь</w:t>
      </w:r>
      <w:r>
        <w:t>сом,</w:t>
      </w:r>
      <w:r>
        <w:t xml:space="preserve"> действие которого на организм приводит к ожогам открытых участков тела, временному о</w:t>
      </w:r>
      <w:r>
        <w:t>с</w:t>
      </w:r>
      <w:r>
        <w:t>леплению или ожогам сетчатки глаз (например, световое излучение ядерного взрыва). Минимал</w:t>
      </w:r>
      <w:r>
        <w:t>ь</w:t>
      </w:r>
      <w:r>
        <w:t>ная ожоговая доза светового излучения колеблется 2,93...8,37 Дж/(см</w:t>
      </w:r>
      <w:r>
        <w:rPr>
          <w:vertAlign w:val="superscript"/>
        </w:rPr>
        <w:t>2</w:t>
      </w:r>
      <w:r>
        <w:t>∙с) за время</w:t>
      </w:r>
      <w:r>
        <w:t xml:space="preserve"> мигательного рефлекса (0,15 с). Сетчатка может быть повреждена при длительном воздействии света умеренной интенсивности, недостаточной для развития термического ожога, например при воздействии гол</w:t>
      </w:r>
      <w:r>
        <w:t>у</w:t>
      </w:r>
      <w:r>
        <w:t xml:space="preserve">бой части спектра (400...550 нм), оказывающей на сетчатку </w:t>
      </w:r>
      <w:r>
        <w:t>специфическое фотохимическое во</w:t>
      </w:r>
      <w:r>
        <w:t>з</w:t>
      </w:r>
      <w:r>
        <w:t>действие.</w:t>
      </w:r>
    </w:p>
    <w:p w:rsidR="00000000" w:rsidRDefault="006D599D">
      <w:pPr>
        <w:pStyle w:val="a3"/>
        <w:widowControl w:val="0"/>
      </w:pPr>
      <w:r>
        <w:t>Оптическое излучение видимого и инфракрасного диапазона при избыточной плотности может приводить к истощению механизмов регуляции обменных процессов, особенно к изменен</w:t>
      </w:r>
      <w:r>
        <w:t>и</w:t>
      </w:r>
      <w:r>
        <w:t>ям в сердечной мышце с развит</w:t>
      </w:r>
      <w:r>
        <w:t>и</w:t>
      </w:r>
      <w:r>
        <w:t>ем дистрофии ми</w:t>
      </w:r>
      <w:r>
        <w:t>окарда и атеросклероза.</w:t>
      </w:r>
    </w:p>
    <w:p w:rsidR="00000000" w:rsidRDefault="006D599D">
      <w:pPr>
        <w:pStyle w:val="a3"/>
        <w:widowControl w:val="0"/>
      </w:pPr>
      <w:r>
        <w:rPr>
          <w:i/>
        </w:rPr>
        <w:t>Ультрафиолетовое излучение</w:t>
      </w:r>
      <w:r>
        <w:t xml:space="preserve"> (УФИ)–спектр электромагнитных колебаний с длиной волны 200...400 нм. По биологическому эффекту выделяют три области УФИ: УФА–с длиной волны 400...280 нм, отличается сравнительно слабым биологическим действ</w:t>
      </w:r>
      <w:r>
        <w:t>ием; УФБ – с длиной волны 315...280 нм, обладает выраженным загарным и антирахитическим действием; УФС – с длиной волны 280...200 нм, активно действует на тканевые белки и липиды, обладая выраженным бакт</w:t>
      </w:r>
      <w:r>
        <w:t>е</w:t>
      </w:r>
      <w:r>
        <w:t>рицидным действием.</w:t>
      </w:r>
    </w:p>
    <w:p w:rsidR="00000000" w:rsidRDefault="006D599D">
      <w:pPr>
        <w:pStyle w:val="a3"/>
        <w:widowControl w:val="0"/>
      </w:pPr>
      <w:r>
        <w:t>Ультрафиолетовое излучение, сост</w:t>
      </w:r>
      <w:r>
        <w:t>авляющее приблизительно 5 % плотности потока со</w:t>
      </w:r>
      <w:r>
        <w:t>л</w:t>
      </w:r>
      <w:r>
        <w:t>нечного излучения,–жизненно необходимый фактор, оказывающий благотворное стимулирующее действие на организм. Ультрафиолетовое облучение может понижать чувствительность организма к некоторым вредным воздействи</w:t>
      </w:r>
      <w:r>
        <w:t xml:space="preserve">ям вследствие усиления окислительных процессов в организме и более быстрого выведения вредных веществ из организма. Под воздействием УФИ оптимальной плотности наблюдали более интенсивное выведение марганца, ртути, свинца; оптимальные дозы УФИ активизируют </w:t>
      </w:r>
      <w:r>
        <w:t>деятельность сердца, обмен веществ, повышают активность ферментов дых</w:t>
      </w:r>
      <w:r>
        <w:t>а</w:t>
      </w:r>
      <w:r>
        <w:t>ния, улучшают кроветворение. Однако загрязнение атмосферы больших городов понижает ее пр</w:t>
      </w:r>
      <w:r>
        <w:t>о</w:t>
      </w:r>
      <w:r>
        <w:t>зрачность для УФИ, ограничивая его бл</w:t>
      </w:r>
      <w:r>
        <w:t>а</w:t>
      </w:r>
      <w:r>
        <w:t>готворное влияние на население.</w:t>
      </w:r>
    </w:p>
    <w:p w:rsidR="00000000" w:rsidRDefault="006D599D">
      <w:pPr>
        <w:pStyle w:val="a3"/>
        <w:widowControl w:val="0"/>
      </w:pPr>
      <w:r>
        <w:t xml:space="preserve">Ультрафиолетовое излучение </w:t>
      </w:r>
      <w:r>
        <w:t>искусственных источников (например, электросварочных дуг, плазмотронов) может стать причиной острых и хронических профессиональных поражений. На</w:t>
      </w:r>
      <w:r>
        <w:t>и</w:t>
      </w:r>
      <w:r>
        <w:t xml:space="preserve">более уязвимы глаза, причем страдает преимущественно роговица и слизистая оболочка. Острые поражения глаз, так </w:t>
      </w:r>
      <w:r>
        <w:t>называемые электроофтальмии, представляют собой острый конъюнктивит, или кератоконъюнктивит. Заболевание проявляется ощущением постороннего тела или песка в глазах, светобоязнью, слезотечением. Нередко наблюдается эритема кожи лица и век. К хронич</w:t>
      </w:r>
      <w:r>
        <w:t>е</w:t>
      </w:r>
      <w:r>
        <w:t>ским заб</w:t>
      </w:r>
      <w:r>
        <w:t>олеваниям относят хронический конъюктивит, блефарит, катаракту. Роговица глаза на</w:t>
      </w:r>
      <w:r>
        <w:t>и</w:t>
      </w:r>
      <w:r>
        <w:t>более чувствительна к излучению волны длиной 270...280 нм; наибольшее воздействие на хруст</w:t>
      </w:r>
      <w:r>
        <w:t>а</w:t>
      </w:r>
      <w:r>
        <w:t xml:space="preserve">лик оказывает излучение в диапазоне 295...320 нм. Возможность поражающего действия </w:t>
      </w:r>
      <w:r>
        <w:t xml:space="preserve">УФА на </w:t>
      </w:r>
      <w:r>
        <w:lastRenderedPageBreak/>
        <w:t>сетчатку невелика, однако, не искл</w:t>
      </w:r>
      <w:r>
        <w:t>ю</w:t>
      </w:r>
      <w:r>
        <w:t>чена.</w:t>
      </w:r>
    </w:p>
    <w:p w:rsidR="00000000" w:rsidRDefault="006D599D">
      <w:pPr>
        <w:pStyle w:val="a3"/>
        <w:widowControl w:val="0"/>
      </w:pPr>
      <w:r>
        <w:t>Кожные поражения протекают в форме острых дерматитов с эритемой, иногда отеком и о</w:t>
      </w:r>
      <w:r>
        <w:t>б</w:t>
      </w:r>
      <w:r>
        <w:t>разованием пузырей. Могут возникнуть общетоксические явления с повышением температуры, о</w:t>
      </w:r>
      <w:r>
        <w:t>з</w:t>
      </w:r>
      <w:r>
        <w:t>нобом, головными болями. На коже пос</w:t>
      </w:r>
      <w:r>
        <w:t>ле интенсивного УФ-облучения развивается гиперпигме</w:t>
      </w:r>
      <w:r>
        <w:t>н</w:t>
      </w:r>
      <w:r>
        <w:t>тация и шелушение. Длительное воздействие УФ-лучей приводит к «старению» кожи, атрофии эпидермиса, возможно развитие злокачественных новообразований. При повторном воздействии УФИ имеет м</w:t>
      </w:r>
      <w:r>
        <w:t>е</w:t>
      </w:r>
      <w:r>
        <w:t>сто кумуляция би</w:t>
      </w:r>
      <w:r>
        <w:t>ологических эффектов.</w:t>
      </w:r>
    </w:p>
    <w:p w:rsidR="00000000" w:rsidRDefault="006D599D">
      <w:pPr>
        <w:pStyle w:val="a3"/>
        <w:widowControl w:val="0"/>
      </w:pPr>
      <w:r>
        <w:t>В комбинации с химическими веществами УФИ приводит к фотосенсибилизации –пов</w:t>
      </w:r>
      <w:r>
        <w:t>ы</w:t>
      </w:r>
      <w:r>
        <w:t>шенной чувствительности организма к свету с развитием фототоксических и фотоаллергич</w:t>
      </w:r>
      <w:r>
        <w:t>е</w:t>
      </w:r>
      <w:r>
        <w:t>ских реакций. Фотоаллергия проявляе</w:t>
      </w:r>
      <w:r>
        <w:t>т</w:t>
      </w:r>
      <w:r>
        <w:t>ся в виде экзематозных реакций, обра</w:t>
      </w:r>
      <w:r>
        <w:t>зования узелково-папулезной сыпи на коже и слизистых. Фотоаллергия может приводить к стойкому повышению чувствительности организма к УФИ даже в отсутствие фотосенсибилизатора. Канцерогенный э</w:t>
      </w:r>
      <w:r>
        <w:t>ф</w:t>
      </w:r>
      <w:r>
        <w:t>фект УФИ для кожи зависит от дозы регулярного УФ-облучения и нек</w:t>
      </w:r>
      <w:r>
        <w:t>оторых других сопутству</w:t>
      </w:r>
      <w:r>
        <w:t>ю</w:t>
      </w:r>
      <w:r>
        <w:t>щих факторов (диеты, приема лекарственных препаратов, температуры кожи малые дозы УФИ представляют относительно н</w:t>
      </w:r>
      <w:r>
        <w:t>е</w:t>
      </w:r>
      <w:r>
        <w:t>большую опасность.</w:t>
      </w:r>
    </w:p>
    <w:p w:rsidR="00000000" w:rsidRDefault="006D599D">
      <w:pPr>
        <w:pStyle w:val="a3"/>
        <w:widowControl w:val="0"/>
      </w:pPr>
      <w:r>
        <w:rPr>
          <w:i/>
        </w:rPr>
        <w:t>Гигиеническое нормирование УФИ</w:t>
      </w:r>
      <w:r>
        <w:t xml:space="preserve"> в производственных помещениях осуществляется по СН 4557–88, которые </w:t>
      </w:r>
      <w:r>
        <w:t>устанавливают допустимые плотности потока излучения в зависимости от длины волн при условии защиты органов зрения и кожи.</w:t>
      </w:r>
    </w:p>
    <w:p w:rsidR="00000000" w:rsidRDefault="006D599D">
      <w:pPr>
        <w:pStyle w:val="a3"/>
        <w:widowControl w:val="0"/>
      </w:pPr>
      <w:r>
        <w:t>Допустимая интенсивность УФ-облучения работающих при незащищенных участках п</w:t>
      </w:r>
      <w:r>
        <w:t>о</w:t>
      </w:r>
      <w:r>
        <w:t>верхности кожи не более 0,2 м</w:t>
      </w:r>
      <w:r>
        <w:rPr>
          <w:vertAlign w:val="superscript"/>
        </w:rPr>
        <w:t>2</w:t>
      </w:r>
      <w:r>
        <w:t xml:space="preserve"> (лицо, шея, кисти рук и др</w:t>
      </w:r>
      <w:r>
        <w:t>.) общей продолжительностью воздейс</w:t>
      </w:r>
      <w:r>
        <w:t>т</w:t>
      </w:r>
      <w:r>
        <w:t>вия излучения 50 % рабочей смены и длительности однократного облучения свыше 5 мин и более не должно превышать 10 Вт/м</w:t>
      </w:r>
      <w:r>
        <w:rPr>
          <w:vertAlign w:val="superscript"/>
        </w:rPr>
        <w:t>2</w:t>
      </w:r>
      <w:r>
        <w:t xml:space="preserve"> для области УФА и 0,01 Вт/м</w:t>
      </w:r>
      <w:r>
        <w:rPr>
          <w:vertAlign w:val="superscript"/>
        </w:rPr>
        <w:t>2</w:t>
      </w:r>
      <w:r>
        <w:t xml:space="preserve"> –для области УФВ. Излучение в о</w:t>
      </w:r>
      <w:r>
        <w:t>б</w:t>
      </w:r>
      <w:r>
        <w:t>ласти УФС при указанной продолжительнос</w:t>
      </w:r>
      <w:r>
        <w:t>ти не допу</w:t>
      </w:r>
      <w:r>
        <w:t>с</w:t>
      </w:r>
      <w:r>
        <w:t>кается.</w:t>
      </w:r>
    </w:p>
    <w:p w:rsidR="00000000" w:rsidRDefault="006D599D">
      <w:pPr>
        <w:pStyle w:val="a3"/>
        <w:widowControl w:val="0"/>
      </w:pPr>
      <w:r>
        <w:t>При использовании специальной одежды и средств защиты лица и рук, не пропускающих излучение (спилка, кожи, тканей с пленочным покрытием и т. п.), допустимая интенсивность обл</w:t>
      </w:r>
      <w:r>
        <w:t>у</w:t>
      </w:r>
      <w:r>
        <w:t>чения в о</w:t>
      </w:r>
      <w:r>
        <w:t>б</w:t>
      </w:r>
      <w:r>
        <w:t>ласти УФВ + УФС (200...315 нм) не должна превышать 1</w:t>
      </w:r>
      <w:r>
        <w:t xml:space="preserve"> Вт/м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rPr>
          <w:i/>
        </w:rPr>
        <w:t>Лазерное излучение</w:t>
      </w:r>
      <w:r>
        <w:t xml:space="preserve"> (ЛИ) представляет собой особый вид электромагнитного излучения, г</w:t>
      </w:r>
      <w:r>
        <w:t>е</w:t>
      </w:r>
      <w:r>
        <w:t>нерируемого в диапазоне длин волн 0,1.. 1000 мкм. Отличие ЛИ от других видов излучения закл</w:t>
      </w:r>
      <w:r>
        <w:t>ю</w:t>
      </w:r>
      <w:r>
        <w:t>чается в монохроматичности, когерентности и высокой степени направленно</w:t>
      </w:r>
      <w:r>
        <w:t>сти. При оценке би</w:t>
      </w:r>
      <w:r>
        <w:t>о</w:t>
      </w:r>
      <w:r>
        <w:t>логического действия следует различать прямое, отраженное и рассеянное ЛИ. Эффекты воздейс</w:t>
      </w:r>
      <w:r>
        <w:t>т</w:t>
      </w:r>
      <w:r>
        <w:t xml:space="preserve">вия определяются механизмом взаимодействия ЛИ с тканями (тепловой, фотохимический, ударно-акустический и др.) и зависят от длины волны излучения, </w:t>
      </w:r>
      <w:r>
        <w:t>длительности импульса (воздействия), частоты следования импульсов, площади облучаемого участка, а также от биологических и физ</w:t>
      </w:r>
      <w:r>
        <w:t>и</w:t>
      </w:r>
      <w:r>
        <w:t>ко-химических особенностей облучаемых тканей и органов. ЛИ с длиной волны 380...1400 нм представляет наибольшую опасности для сет</w:t>
      </w:r>
      <w:r>
        <w:t>чатки глаза, а излучение с длиной волны 180...380 нм и свыше 1400 нм – для передних сред глаза.</w:t>
      </w:r>
    </w:p>
    <w:p w:rsidR="00000000" w:rsidRDefault="006D599D">
      <w:pPr>
        <w:pStyle w:val="a3"/>
        <w:widowControl w:val="0"/>
      </w:pPr>
      <w:r>
        <w:t>Повреждение кожи может быть вызвано лазерным излучением любой длины волны в спе</w:t>
      </w:r>
      <w:r>
        <w:t>к</w:t>
      </w:r>
      <w:r>
        <w:t xml:space="preserve">тральном диапазоне λ= 180...100 000 нм. При воздействии ЛИ в непрерывном режиме </w:t>
      </w:r>
      <w:r>
        <w:t>преобладают в основном тепловые эффекты, следствием которых является коагуляция (свертывание) белка, а при больших мощностях –испарение биоткани. Степень повреждения кожи зависит от первон</w:t>
      </w:r>
      <w:r>
        <w:t>а</w:t>
      </w:r>
      <w:r>
        <w:t>чально поглощенной энергии. Повреждения могут быть различными: от п</w:t>
      </w:r>
      <w:r>
        <w:t>окраснения до поверхн</w:t>
      </w:r>
      <w:r>
        <w:t>о</w:t>
      </w:r>
      <w:r>
        <w:t>стного обугливания и образования глубоких дефектов кожи; значительные повреждения развив</w:t>
      </w:r>
      <w:r>
        <w:t>а</w:t>
      </w:r>
      <w:r>
        <w:t>ются на пигментированных участках кожи (родимых пятнах, местах с сильным загаром). Мин</w:t>
      </w:r>
      <w:r>
        <w:t>и</w:t>
      </w:r>
      <w:r>
        <w:t>мальное поврежд</w:t>
      </w:r>
      <w:r>
        <w:t>е</w:t>
      </w:r>
      <w:r>
        <w:t>ние кожи развивается при плотности энергии</w:t>
      </w:r>
      <w:r>
        <w:t xml:space="preserve"> 0,1...1 Дж/см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t>Лазерное излучение особенно дальней инфракрасной области (свыше 1400 нм) способно проникать через ткани тела на значительную глубину, поражая внутренние органы (прямое ЛИ).</w:t>
      </w:r>
    </w:p>
    <w:p w:rsidR="00000000" w:rsidRDefault="006D599D">
      <w:pPr>
        <w:pStyle w:val="a3"/>
        <w:widowControl w:val="0"/>
      </w:pPr>
      <w:r>
        <w:t>Импульсный режим воздействия ЛИ с длительностью импульса меньше 10</w:t>
      </w:r>
      <w:r>
        <w:rPr>
          <w:vertAlign w:val="superscript"/>
        </w:rPr>
        <w:t>-2</w:t>
      </w:r>
      <w:r>
        <w:t xml:space="preserve"> с связан с пр</w:t>
      </w:r>
      <w:r>
        <w:t>е</w:t>
      </w:r>
      <w:r>
        <w:t>образованием энергии излучения в энергию механических колебаний, в частности, ударной волны. Ударная волна состоит из группы импульсов различной длительности и амплитуды. Максимал</w:t>
      </w:r>
      <w:r>
        <w:t>ь</w:t>
      </w:r>
      <w:r>
        <w:t>ную амплитуду имеет первый импульс сжатия, который является</w:t>
      </w:r>
      <w:r>
        <w:t xml:space="preserve"> определяющим в возникновении повреждения глубоких тканей. Например, прямое облучение поверхности брюшной стенки выз</w:t>
      </w:r>
      <w:r>
        <w:t>ы</w:t>
      </w:r>
      <w:r>
        <w:t>вает повреждение печени, кишечника и других органов брюшной полости; при облучении головы возможны внутричерепные и внутримозговые кровоизл</w:t>
      </w:r>
      <w:r>
        <w:t>ияния. Обычно различают локальное и о</w:t>
      </w:r>
      <w:r>
        <w:t>б</w:t>
      </w:r>
      <w:r>
        <w:t>щее повреждения орг</w:t>
      </w:r>
      <w:r>
        <w:t>а</w:t>
      </w:r>
      <w:r>
        <w:t>низма.</w:t>
      </w:r>
    </w:p>
    <w:p w:rsidR="00000000" w:rsidRDefault="006D599D">
      <w:pPr>
        <w:pStyle w:val="a3"/>
        <w:widowControl w:val="0"/>
      </w:pPr>
      <w:r>
        <w:t xml:space="preserve">Лазерное излучение представляет особую опасность для тех тканей, которые максимально </w:t>
      </w:r>
      <w:r>
        <w:lastRenderedPageBreak/>
        <w:t>поглощают излучение. Сравнительно легкая уязвимость роговицы и хрусталика глаза, а также сп</w:t>
      </w:r>
      <w:r>
        <w:t>о</w:t>
      </w:r>
      <w:r>
        <w:t>собность оптич</w:t>
      </w:r>
      <w:r>
        <w:t>еской системы глаза увеличивать плотность энергии (мощности) излучения вид</w:t>
      </w:r>
      <w:r>
        <w:t>и</w:t>
      </w:r>
      <w:r>
        <w:t>мого и ближнего ИК-диапазона (750...14000 нм) на глазном дне до 6 • 10</w:t>
      </w:r>
      <w:r>
        <w:rPr>
          <w:vertAlign w:val="superscript"/>
        </w:rPr>
        <w:t>4</w:t>
      </w:r>
      <w:r>
        <w:t xml:space="preserve"> раз по отношению к р</w:t>
      </w:r>
      <w:r>
        <w:t>о</w:t>
      </w:r>
      <w:r>
        <w:t>говице делают глаз наиболее уязвимым органом. Степень повреждения глаза может изменяться</w:t>
      </w:r>
      <w:r>
        <w:t xml:space="preserve"> от слабых ожогов сетчатки до полной потери зрения.</w:t>
      </w:r>
    </w:p>
    <w:p w:rsidR="00000000" w:rsidRDefault="006D599D">
      <w:pPr>
        <w:pStyle w:val="a3"/>
        <w:widowControl w:val="0"/>
      </w:pPr>
      <w:r>
        <w:t>Повреждения сетчатки дифференцируют на временные нарушения, например ослепление от высокой яркости световой вспышки при плотности излучения на роговице около 150 Вт/см</w:t>
      </w:r>
      <w:r>
        <w:rPr>
          <w:vertAlign w:val="superscript"/>
        </w:rPr>
        <w:t>2</w:t>
      </w:r>
      <w:r>
        <w:t>, и п</w:t>
      </w:r>
      <w:r>
        <w:t>о</w:t>
      </w:r>
      <w:r>
        <w:t>вреждения, сопровождающиеся ра</w:t>
      </w:r>
      <w:r>
        <w:t>зрушением сетчатки в форме термического ожога с необрат</w:t>
      </w:r>
      <w:r>
        <w:t>и</w:t>
      </w:r>
      <w:r>
        <w:t>мыми повреждениями или в виде «взрыва» зерен пигмента меланина, причем сила взрыва такова, что зерна пигмента выбрасываются в стекловидное тело.</w:t>
      </w:r>
    </w:p>
    <w:p w:rsidR="00000000" w:rsidRDefault="006D599D">
      <w:pPr>
        <w:pStyle w:val="a3"/>
        <w:widowControl w:val="0"/>
      </w:pPr>
      <w:r>
        <w:t>Степень повреждения радужной оболочки ЛИ в значительной</w:t>
      </w:r>
      <w:r>
        <w:t xml:space="preserve"> мере зависит от ее окраски. Зеленые и голубые глаза более уязвимы, чем карие. Длительное облучение глаза в диапазоне бли</w:t>
      </w:r>
      <w:r>
        <w:t>з</w:t>
      </w:r>
      <w:r>
        <w:t>кого инфракрасного ЛИ может привести к помутнению хрусталика; воздействие ЛИ ультрафиол</w:t>
      </w:r>
      <w:r>
        <w:t>е</w:t>
      </w:r>
      <w:r>
        <w:t>тового диапазона (200...400 нм) поражает рогов</w:t>
      </w:r>
      <w:r>
        <w:t>ицу, развивается кератит. Наибольшим фотокер</w:t>
      </w:r>
      <w:r>
        <w:t>а</w:t>
      </w:r>
      <w:r>
        <w:t>тическим действием обладает излучение с длиной волны 280 нм. Излучение с длиной волны 320 нм почти полностью поглощается в роговице и в передней камере глаза, а с длиной волны 320...390 нм –в хрустал</w:t>
      </w:r>
      <w:r>
        <w:t>и</w:t>
      </w:r>
      <w:r>
        <w:t>ке.</w:t>
      </w:r>
    </w:p>
    <w:p w:rsidR="00000000" w:rsidRDefault="006D599D">
      <w:pPr>
        <w:pStyle w:val="a3"/>
        <w:widowControl w:val="0"/>
      </w:pPr>
      <w:r>
        <w:t>Длитель</w:t>
      </w:r>
      <w:r>
        <w:t>ное хроническое действие диффузно отраженного лазерного излучения вызывает неспецифические, преимущественно вегетативно-сосудистые нарушения; функциональные сдвиги могут наблюдаться со ст</w:t>
      </w:r>
      <w:r>
        <w:t>о</w:t>
      </w:r>
      <w:r>
        <w:t>роны нервной, сердечно-сосудистой систем, желез внутренней секреции.</w:t>
      </w:r>
    </w:p>
    <w:p w:rsidR="00000000" w:rsidRDefault="006D599D">
      <w:pPr>
        <w:pStyle w:val="a3"/>
        <w:widowControl w:val="0"/>
      </w:pPr>
      <w:r>
        <w:t xml:space="preserve">При </w:t>
      </w:r>
      <w:r>
        <w:rPr>
          <w:i/>
        </w:rPr>
        <w:t>нормировании Л И</w:t>
      </w:r>
      <w:r>
        <w:t xml:space="preserve"> устанавливают предельно допустимые уровни ЛИ для двух условий облучения – однократного и хронического, для вс</w:t>
      </w:r>
      <w:r>
        <w:rPr>
          <w:lang w:val="en-US"/>
        </w:rPr>
        <w:t>ex</w:t>
      </w:r>
      <w:r>
        <w:t xml:space="preserve"> диапазонов длин волн: 180...300 нм, 380...1400 нм, 1400...100 000 нм. Нормируемыми параметрами являются энергетическая экс</w:t>
      </w:r>
      <w:r>
        <w:t xml:space="preserve">позиция </w:t>
      </w:r>
      <w:r>
        <w:rPr>
          <w:i/>
        </w:rPr>
        <w:t xml:space="preserve">Н </w:t>
      </w:r>
      <w:r>
        <w:t>и о</w:t>
      </w:r>
      <w:r>
        <w:t>б</w:t>
      </w:r>
      <w:r>
        <w:t>луче</w:t>
      </w:r>
      <w:r>
        <w:t>н</w:t>
      </w:r>
      <w:r>
        <w:t xml:space="preserve">ность </w:t>
      </w:r>
      <w:r>
        <w:rPr>
          <w:i/>
        </w:rPr>
        <w:t>Е.</w:t>
      </w:r>
    </w:p>
    <w:p w:rsidR="00000000" w:rsidRDefault="006D599D">
      <w:pPr>
        <w:pStyle w:val="a3"/>
        <w:widowControl w:val="0"/>
      </w:pPr>
      <w:r>
        <w:t>Гигиеническая регламентация ЛИ производится по Санитарным нормам и правилам устро</w:t>
      </w:r>
      <w:r>
        <w:t>й</w:t>
      </w:r>
      <w:r>
        <w:t>ства и эксплуатации лазеров – СН 5804– 91.</w:t>
      </w:r>
    </w:p>
    <w:p w:rsidR="00000000" w:rsidRDefault="006D599D">
      <w:pPr>
        <w:pStyle w:val="a3"/>
        <w:widowControl w:val="0"/>
      </w:pPr>
      <w:r>
        <w:t>Для определения ПДУ (Н</w:t>
      </w:r>
      <w:r>
        <w:rPr>
          <w:vertAlign w:val="subscript"/>
        </w:rPr>
        <w:t>пду</w:t>
      </w:r>
      <w:r>
        <w:t xml:space="preserve"> и Е</w:t>
      </w:r>
      <w:r>
        <w:rPr>
          <w:vertAlign w:val="subscript"/>
        </w:rPr>
        <w:t>пду</w:t>
      </w:r>
      <w:r>
        <w:t xml:space="preserve">) при воздействии ЛИ на кожу усреднение производится по ограничивающей </w:t>
      </w:r>
      <w:r>
        <w:t>апертуре диаметром 1,1∙10</w:t>
      </w:r>
      <w:r>
        <w:rPr>
          <w:vertAlign w:val="superscript"/>
        </w:rPr>
        <w:t>3</w:t>
      </w:r>
      <w:r>
        <w:t xml:space="preserve"> м (площадь апертуры </w:t>
      </w:r>
      <w:r>
        <w:rPr>
          <w:lang w:val="en-US"/>
        </w:rPr>
        <w:t>S</w:t>
      </w:r>
      <w:r>
        <w:rPr>
          <w:vertAlign w:val="subscript"/>
          <w:lang w:val="en-US"/>
        </w:rPr>
        <w:t>a</w:t>
      </w:r>
      <w:r>
        <w:t xml:space="preserve"> = 10</w:t>
      </w:r>
      <w:r>
        <w:rPr>
          <w:vertAlign w:val="superscript"/>
          <w:lang w:val="en-US"/>
        </w:rPr>
        <w:t>-6</w:t>
      </w:r>
      <w:r>
        <w:t xml:space="preserve"> м</w:t>
      </w:r>
      <w:r>
        <w:rPr>
          <w:vertAlign w:val="superscript"/>
        </w:rPr>
        <w:t>2</w:t>
      </w:r>
      <w:r>
        <w:t>). Для определ</w:t>
      </w:r>
      <w:r>
        <w:t>е</w:t>
      </w:r>
      <w:r>
        <w:t>ния Н</w:t>
      </w:r>
      <w:r>
        <w:rPr>
          <w:vertAlign w:val="subscript"/>
        </w:rPr>
        <w:t>пду</w:t>
      </w:r>
      <w:r>
        <w:t xml:space="preserve"> и Е</w:t>
      </w:r>
      <w:r>
        <w:rPr>
          <w:vertAlign w:val="subscript"/>
        </w:rPr>
        <w:t>пду</w:t>
      </w:r>
      <w:r>
        <w:t xml:space="preserve"> при воздействии ЛИ на глаза в диапазонах 180...380 нм и 1400...100 000 нм усредн</w:t>
      </w:r>
      <w:r>
        <w:t>е</w:t>
      </w:r>
      <w:r>
        <w:t>ние производится также по апертуре диаметром 1,1∙10</w:t>
      </w:r>
      <w:r>
        <w:rPr>
          <w:vertAlign w:val="superscript"/>
          <w:lang w:val="en-US"/>
        </w:rPr>
        <w:t>-3</w:t>
      </w:r>
      <w:r>
        <w:t xml:space="preserve"> м, в диапазоне 380...1400 нм –п</w:t>
      </w:r>
      <w:r>
        <w:t>о апертуре диаметром 7∙10</w:t>
      </w:r>
      <w:r>
        <w:rPr>
          <w:vertAlign w:val="superscript"/>
          <w:lang w:val="en-US"/>
        </w:rPr>
        <w:t>-3</w:t>
      </w:r>
      <w:r>
        <w:t xml:space="preserve"> м.</w:t>
      </w:r>
    </w:p>
    <w:p w:rsidR="00000000" w:rsidRDefault="006D599D">
      <w:pPr>
        <w:pStyle w:val="a3"/>
        <w:widowControl w:val="0"/>
      </w:pPr>
      <w:r>
        <w:t xml:space="preserve">Нормируются также энергия </w:t>
      </w:r>
      <w:r>
        <w:rPr>
          <w:lang w:val="en-US"/>
        </w:rPr>
        <w:t>W</w:t>
      </w:r>
      <w:r>
        <w:t xml:space="preserve"> и мощность Р излучения, прошедшего через указанные о</w:t>
      </w:r>
      <w:r>
        <w:t>г</w:t>
      </w:r>
      <w:r>
        <w:t>раничивающие апертуры. ПДУ ЛИ существенно различаются в зависимости от длины волны, дл</w:t>
      </w:r>
      <w:r>
        <w:t>и</w:t>
      </w:r>
      <w:r>
        <w:t>тельности одиночного импульса, частоты следования импульс</w:t>
      </w:r>
      <w:r>
        <w:t>ов; установлены раздельные ПДУ при воздейс</w:t>
      </w:r>
      <w:r>
        <w:t>т</w:t>
      </w:r>
      <w:r>
        <w:t>вии на глаза и кожу.</w:t>
      </w:r>
    </w:p>
    <w:p w:rsidR="00000000" w:rsidRDefault="006D599D">
      <w:pPr>
        <w:pStyle w:val="a3"/>
        <w:widowControl w:val="0"/>
      </w:pPr>
      <w:r>
        <w:t>В зависимости от выходной энергии (мощности) и ПДУ при однократном воздействии ген</w:t>
      </w:r>
      <w:r>
        <w:t>е</w:t>
      </w:r>
      <w:r>
        <w:t>рируемого излучения по степени опасности лазеры разделяют на четыре класса. К лазерам I класса относят полнос</w:t>
      </w:r>
      <w:r>
        <w:t>тью безопасные лазеры, выходное излучение которых не представляет опасности при облучении глаз и кожи. У лазеров II класса выходное излучение представляет опасность при облучении кожи или глаз человека коллимированным пучком (пучком, заключенным в ограниче</w:t>
      </w:r>
      <w:r>
        <w:t>н</w:t>
      </w:r>
      <w:r>
        <w:t>ном телесном угле); диффузно отраженное их излучение безопасно как для кожи, так и для глаз.</w:t>
      </w:r>
    </w:p>
    <w:p w:rsidR="00000000" w:rsidRDefault="006D599D">
      <w:pPr>
        <w:pStyle w:val="a3"/>
        <w:widowControl w:val="0"/>
      </w:pPr>
      <w:r>
        <w:t>Выходное излучение лазеров III класса представляет опасность при облучении глаз не тол</w:t>
      </w:r>
      <w:r>
        <w:t>ь</w:t>
      </w:r>
      <w:r>
        <w:t>ко коллимированным, но и диффузно отраженным излучением на расстоянии 10 см</w:t>
      </w:r>
      <w:r>
        <w:t xml:space="preserve"> от отража</w:t>
      </w:r>
      <w:r>
        <w:t>ю</w:t>
      </w:r>
      <w:r>
        <w:t>щей поверхности и (или) при облучении кожи коллимированным пучком. Диффузно отраженное излучение не представляет опасности для кожи. Этот класс распространяется только на лазеры, г</w:t>
      </w:r>
      <w:r>
        <w:t>е</w:t>
      </w:r>
      <w:r>
        <w:t>нерирующее излучение которых в спектральном диап</w:t>
      </w:r>
      <w:r>
        <w:t>а</w:t>
      </w:r>
      <w:r>
        <w:t>зоне составляет</w:t>
      </w:r>
      <w:r>
        <w:t xml:space="preserve"> 380...1400 нм.</w:t>
      </w:r>
    </w:p>
    <w:p w:rsidR="00000000" w:rsidRDefault="006D599D">
      <w:pPr>
        <w:pStyle w:val="a3"/>
        <w:widowControl w:val="0"/>
      </w:pPr>
      <w:r>
        <w:t>К лазерам IV класса относят такие лазеры, диффузно отраженное излучение которых пре</w:t>
      </w:r>
      <w:r>
        <w:t>д</w:t>
      </w:r>
      <w:r>
        <w:t>ставляет опасность для глаз и кожи на расстоянии 10 см от отражающей поверхности.</w:t>
      </w:r>
    </w:p>
    <w:p w:rsidR="00000000" w:rsidRDefault="006D599D">
      <w:pPr>
        <w:pStyle w:val="3"/>
        <w:keepNext w:val="0"/>
      </w:pPr>
      <w:bookmarkStart w:id="53" w:name="_Toc506226981"/>
      <w:bookmarkStart w:id="54" w:name="_Toc523118633"/>
      <w:r>
        <w:t>3.2.4. Ионизирующие излучения</w:t>
      </w:r>
      <w:bookmarkEnd w:id="53"/>
      <w:bookmarkEnd w:id="54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Ионизирующее излучение вызывает в организме</w:t>
      </w:r>
      <w:r>
        <w:t xml:space="preserve"> цепочку обратимых и необратимых изм</w:t>
      </w:r>
      <w:r>
        <w:t>е</w:t>
      </w:r>
      <w:r>
        <w:t>нений. Пусковым механизмом воздействия являются процессы ионизации и возбуждения атомов и молекул в тканях. Диссоциация сложных молекул в результате разрыва химических связей – пр</w:t>
      </w:r>
      <w:r>
        <w:t>я</w:t>
      </w:r>
      <w:r>
        <w:t>мое действие радиации. Существенную рол</w:t>
      </w:r>
      <w:r>
        <w:t>ь в формировании биологических эффектов играют р</w:t>
      </w:r>
      <w:r>
        <w:t>а</w:t>
      </w:r>
      <w:r>
        <w:t>диационно-химические изменения, обусловленные продуктами радиолиза воды. Свободные рад</w:t>
      </w:r>
      <w:r>
        <w:t>и</w:t>
      </w:r>
      <w:r>
        <w:lastRenderedPageBreak/>
        <w:t>калы водорода и гидроксильной группы, обладая высокой активностью, вступают в химические реакции с молекулами белка, фер</w:t>
      </w:r>
      <w:r>
        <w:t>ментов и других элементов биоткани, что приводит к нарушению биохимических процессов в организме. В результате нарушаются обменные процессы, замедляется и прекращается рост тканей, возникают новые химические соединения, не свойственные органи</w:t>
      </w:r>
      <w:r>
        <w:t>з</w:t>
      </w:r>
      <w:r>
        <w:t>му. Это приво</w:t>
      </w:r>
      <w:r>
        <w:t>дит к наруш</w:t>
      </w:r>
      <w:r>
        <w:t>е</w:t>
      </w:r>
      <w:r>
        <w:t>нию деятельности отдельных функций и систем организма.</w:t>
      </w:r>
    </w:p>
    <w:p w:rsidR="00000000" w:rsidRDefault="006D599D">
      <w:pPr>
        <w:pStyle w:val="a3"/>
        <w:widowControl w:val="0"/>
      </w:pPr>
      <w:r>
        <w:t>Индуцированные свободными радикалами химические реакции развиваются с большим в</w:t>
      </w:r>
      <w:r>
        <w:t>ы</w:t>
      </w:r>
      <w:r>
        <w:t>ходом, вовлекая в процесс сотни и тысячи молекул, не задействованных излучением. В этом с</w:t>
      </w:r>
      <w:r>
        <w:t>о</w:t>
      </w:r>
      <w:r>
        <w:t>стоит специфика дей</w:t>
      </w:r>
      <w:r>
        <w:t>ствия ионизирующего излучения на биологические объекты. Эффекты разв</w:t>
      </w:r>
      <w:r>
        <w:t>и</w:t>
      </w:r>
      <w:r>
        <w:t>ваются в течение разных промежутков времени: от нескольких секунд до многих часов, дней, лет.</w:t>
      </w:r>
    </w:p>
    <w:p w:rsidR="00000000" w:rsidRDefault="006D599D">
      <w:pPr>
        <w:pStyle w:val="a3"/>
        <w:widowControl w:val="0"/>
      </w:pPr>
      <w:r>
        <w:t>Ионизирующая радиация при воздействии на организм человека может вызвать два вида эффектов, к</w:t>
      </w:r>
      <w:r>
        <w:t>оторые клинической медициной относятся к болезням: детерминированные пороговые эффекты (лучевая болезнь, лучевой ожог, лучевая катаракта, лучевое бесплодие, анамалии в разв</w:t>
      </w:r>
      <w:r>
        <w:t>и</w:t>
      </w:r>
      <w:r>
        <w:t>тии плода и др.) и стохастические (вероятностные) беспороговые эффекты (злокачестве</w:t>
      </w:r>
      <w:r>
        <w:t>нные оп</w:t>
      </w:r>
      <w:r>
        <w:t>у</w:t>
      </w:r>
      <w:r>
        <w:t>холи, лейкозы, наследственные болезни).</w:t>
      </w:r>
    </w:p>
    <w:p w:rsidR="00000000" w:rsidRDefault="006D599D">
      <w:pPr>
        <w:pStyle w:val="a3"/>
        <w:widowControl w:val="0"/>
      </w:pPr>
      <w:r>
        <w:t>Острые поражения развиваются при однократном равномерном гамма-облучении всего тела и поглощенной дозе выше 0,25 Гр. При дозе 0,25...0,5 Гр могут наблюдаться временные изменения в крови, которые быстро нормал</w:t>
      </w:r>
      <w:r>
        <w:t>изуются. В интервале дозы 0,5... 1,5 Гр возникает чувство устал</w:t>
      </w:r>
      <w:r>
        <w:t>о</w:t>
      </w:r>
      <w:r>
        <w:t>сти, менее чем у 10 % облученных может наблюдаться рвота, умеренные изменения в крови. При дозе 1,5...2,0 Гр наблюдается легкая форма острой лучевой болезни, которая проявляется продо</w:t>
      </w:r>
      <w:r>
        <w:t>л</w:t>
      </w:r>
      <w:r>
        <w:t>жительно</w:t>
      </w:r>
      <w:r>
        <w:t>й лимфопенией, в 30...50 случаев–рвота в первые сутки после облучения. Смертельные исходы не регистрируются.</w:t>
      </w:r>
    </w:p>
    <w:p w:rsidR="00000000" w:rsidRDefault="006D599D">
      <w:pPr>
        <w:pStyle w:val="a3"/>
        <w:widowControl w:val="0"/>
      </w:pPr>
      <w:r>
        <w:t>Лучевая болезнь средней тяжести возникает при дозе 2,5...4,0 Гр. Почти у всех облученных в первые сутки наблюдаются тошнота, рвота, резко снижается</w:t>
      </w:r>
      <w:r>
        <w:t xml:space="preserve"> содержание лейкоцитов в крови, п</w:t>
      </w:r>
      <w:r>
        <w:t>о</w:t>
      </w:r>
      <w:r>
        <w:t>являются подкожные кровоизлияния, в 20 % случаев возможен смертельный исход, смерть наст</w:t>
      </w:r>
      <w:r>
        <w:t>у</w:t>
      </w:r>
      <w:r>
        <w:t>пает через 2...6 недель после облучения. При дозе 4,0...6,0 Гр развивается тяжелая форма лучевой болезни, приводящая в 50 % случаев к</w:t>
      </w:r>
      <w:r>
        <w:t xml:space="preserve"> смерти в течение первого месяца. При дозах, превышающих 6,0 Гр, развивается крайне тяжелая форма лучевой болезни, которая почти в 100 % случаев зака</w:t>
      </w:r>
      <w:r>
        <w:t>н</w:t>
      </w:r>
      <w:r>
        <w:t>чивается смертью вследствие кровоизлияния или инфекционных заболеваний. Приведенные да</w:t>
      </w:r>
      <w:r>
        <w:t>н</w:t>
      </w:r>
      <w:r>
        <w:t>ные относятся к слу</w:t>
      </w:r>
      <w:r>
        <w:t>чаям, когда отсутствует лечение. В настоящее время имеется ряд противолуч</w:t>
      </w:r>
      <w:r>
        <w:t>е</w:t>
      </w:r>
      <w:r>
        <w:t>вых средств, которые при комплексном лечении позволяют исключить летальный исход при дозах около 10 Гр.</w:t>
      </w:r>
    </w:p>
    <w:p w:rsidR="00000000" w:rsidRDefault="006D599D">
      <w:pPr>
        <w:pStyle w:val="a3"/>
        <w:widowControl w:val="0"/>
      </w:pPr>
      <w:r>
        <w:t xml:space="preserve">Хроническая лучевая болезнь может развиться при непрерывном или повторяющемся </w:t>
      </w:r>
      <w:r>
        <w:t>обл</w:t>
      </w:r>
      <w:r>
        <w:t>у</w:t>
      </w:r>
      <w:r>
        <w:t>чении в дозах, существенно ниже тех, которые вызывают острую форму. Наиболее характерными признаками хронической лучевой болезни являются изменения в крови, ряд симптомов со стороны нервной системы, локальные поражения кожи, поражения хрусталика, пневм</w:t>
      </w:r>
      <w:r>
        <w:t>осклероз (при ингал</w:t>
      </w:r>
      <w:r>
        <w:t>я</w:t>
      </w:r>
      <w:r>
        <w:t>ции плутония-239), снижение иммунореактивности орг</w:t>
      </w:r>
      <w:r>
        <w:t>а</w:t>
      </w:r>
      <w:r>
        <w:t>низма.</w:t>
      </w:r>
    </w:p>
    <w:p w:rsidR="00000000" w:rsidRDefault="006D599D">
      <w:pPr>
        <w:pStyle w:val="a3"/>
        <w:widowControl w:val="0"/>
      </w:pPr>
      <w:r>
        <w:t>Степень воздействия радиации зависит от того, является облучение внешним или внутре</w:t>
      </w:r>
      <w:r>
        <w:t>н</w:t>
      </w:r>
      <w:r>
        <w:t>ним (при попадании радиоактивного изотопа внутрь организма). Внутреннее облучение возможно при</w:t>
      </w:r>
      <w:r>
        <w:t xml:space="preserve"> вдыхании, заглатывании радиоизотопов и проникновении их в организм через кожу. Некот</w:t>
      </w:r>
      <w:r>
        <w:t>о</w:t>
      </w:r>
      <w:r>
        <w:t>рые вещества поглощаются и накапливаются в конкретных органах, что приводит к высоким л</w:t>
      </w:r>
      <w:r>
        <w:t>о</w:t>
      </w:r>
      <w:r>
        <w:t xml:space="preserve">кальным дозам радиации. Кальций, радий, стронций и другие накапливаются в костях, </w:t>
      </w:r>
      <w:r>
        <w:t>изотопы йода вызывают повреждение щитовидной железы, редкоземельные элементы – преимущественно опухоли печени. Равномерно распределяются изотопы цезия, рубидия, вызывая угнетение кров</w:t>
      </w:r>
      <w:r>
        <w:t>е</w:t>
      </w:r>
      <w:r>
        <w:t>творения, атрофию семенников, опухоли мягких тканей. При внутреннем облу</w:t>
      </w:r>
      <w:r>
        <w:t>чении наиболее опасны альфа-излучающие изотопы полония и пл</w:t>
      </w:r>
      <w:r>
        <w:t>у</w:t>
      </w:r>
      <w:r>
        <w:t>тония.</w:t>
      </w:r>
    </w:p>
    <w:p w:rsidR="00000000" w:rsidRDefault="006D599D">
      <w:pPr>
        <w:pStyle w:val="a3"/>
        <w:widowControl w:val="0"/>
      </w:pPr>
      <w:r>
        <w:t>Способность вызывать отдаленные последствия – лейкозы, злокачественные новообразов</w:t>
      </w:r>
      <w:r>
        <w:t>а</w:t>
      </w:r>
      <w:r>
        <w:t>ния, раннее старение – одно из коварных свойств и</w:t>
      </w:r>
      <w:r>
        <w:t>о</w:t>
      </w:r>
      <w:r>
        <w:t>низирующего излучения.</w:t>
      </w:r>
    </w:p>
    <w:p w:rsidR="00000000" w:rsidRDefault="006D599D">
      <w:pPr>
        <w:pStyle w:val="a3"/>
        <w:widowControl w:val="0"/>
      </w:pPr>
      <w:r>
        <w:rPr>
          <w:i/>
        </w:rPr>
        <w:t>Гигиеническая регламентация иониз</w:t>
      </w:r>
      <w:r>
        <w:rPr>
          <w:i/>
        </w:rPr>
        <w:t>ирующего излучения</w:t>
      </w:r>
      <w:r>
        <w:t xml:space="preserve"> осуществляется Нормами радиац</w:t>
      </w:r>
      <w:r>
        <w:t>и</w:t>
      </w:r>
      <w:r>
        <w:t>онной безопасности НРБ-96, Гигиеническими нормативами ГН 2.6.1.054-96. Основные дозовые пределы облучения и допустимые уровни устанавливаются для следующих категорий облучаемых лиц:</w:t>
      </w:r>
    </w:p>
    <w:p w:rsidR="00000000" w:rsidRDefault="006D599D">
      <w:pPr>
        <w:pStyle w:val="a3"/>
        <w:widowControl w:val="0"/>
      </w:pPr>
      <w:r>
        <w:t>– персонал – лица, работа</w:t>
      </w:r>
      <w:r>
        <w:t>ющие с техногенными источниками (группа А) или находящиеся по условиям работы в сфере их воздействия (группа Б);</w:t>
      </w:r>
    </w:p>
    <w:p w:rsidR="00000000" w:rsidRDefault="006D599D">
      <w:pPr>
        <w:pStyle w:val="a3"/>
        <w:widowControl w:val="0"/>
      </w:pPr>
      <w:r>
        <w:t>– все население, включая лиц из персонала, вне сферы и условий их производственной де</w:t>
      </w:r>
      <w:r>
        <w:t>я</w:t>
      </w:r>
      <w:r>
        <w:t>тельн</w:t>
      </w:r>
      <w:r>
        <w:t>о</w:t>
      </w:r>
      <w:r>
        <w:t>сти.</w:t>
      </w:r>
    </w:p>
    <w:p w:rsidR="00000000" w:rsidRDefault="006D599D">
      <w:pPr>
        <w:pStyle w:val="a3"/>
        <w:widowControl w:val="0"/>
      </w:pPr>
      <w:r>
        <w:lastRenderedPageBreak/>
        <w:t>Для категорий облучаемых лиц устанавливают три</w:t>
      </w:r>
      <w:r>
        <w:t xml:space="preserve"> класса нормативов: основные дозовые пределы, табл. 3.16, допустимые уровни, соответствующие основным дозовым пределам и ко</w:t>
      </w:r>
      <w:r>
        <w:t>н</w:t>
      </w:r>
      <w:r>
        <w:t>трольные уро</w:t>
      </w:r>
      <w:r>
        <w:t>в</w:t>
      </w:r>
      <w:r>
        <w:t>ни.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  <w:rPr>
          <w:b/>
          <w:sz w:val="24"/>
        </w:rPr>
      </w:pPr>
      <w:r>
        <w:rPr>
          <w:b/>
          <w:sz w:val="24"/>
        </w:rPr>
        <w:t>Таблица 3.16. Основные дозовые пределы облучения (извлечение из НРБ-96)</w:t>
      </w:r>
    </w:p>
    <w:p w:rsidR="00000000" w:rsidRDefault="006D599D">
      <w:pPr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0"/>
        <w:gridCol w:w="3321"/>
        <w:gridCol w:w="314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37"/>
        </w:trPr>
        <w:tc>
          <w:tcPr>
            <w:tcW w:w="306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Нормируемые величины</w:t>
            </w:r>
          </w:p>
        </w:tc>
        <w:tc>
          <w:tcPr>
            <w:tcW w:w="64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Дозовые пределы, мЗв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52"/>
        </w:trPr>
        <w:tc>
          <w:tcPr>
            <w:tcW w:w="306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лица из персонала* (группа А)</w:t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лица из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79"/>
        </w:trPr>
        <w:tc>
          <w:tcPr>
            <w:tcW w:w="30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Эффективная доза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Эквивалентная доза за год в: хрусталике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коже**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кистях и стопах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20 мЗв в год в среднем за л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бые последовательные 5 лет, но не более 50 мЗв в год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150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500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1 мЗв в год в среднем з</w:t>
            </w:r>
            <w:r>
              <w:rPr>
                <w:sz w:val="24"/>
              </w:rPr>
              <w:t>а л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бые последовательные 5 лет, но не более 5 мЗв в год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* Дозы облучения, как и все остальные допустимые производные уровни персонала группы Б, не должны превышать 1/4 значений для персонала группы А. Далее в тексте все нормативные значения д</w:t>
      </w:r>
      <w:r>
        <w:rPr>
          <w:sz w:val="22"/>
        </w:rPr>
        <w:t>ля категории персонал приводился только для группы А.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** Относится к среднему значению в покровном слое толщиной 5 мг/см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На ладонях толщина п</w:t>
      </w:r>
      <w:r>
        <w:rPr>
          <w:sz w:val="22"/>
        </w:rPr>
        <w:t>о</w:t>
      </w:r>
      <w:r>
        <w:rPr>
          <w:sz w:val="22"/>
        </w:rPr>
        <w:t>кровного слоя – 40 мг/см 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i/>
        </w:rPr>
      </w:pPr>
      <w:r>
        <w:rPr>
          <w:i/>
        </w:rPr>
        <w:t>Доза эквивалентная Н</w:t>
      </w:r>
      <w:r>
        <w:rPr>
          <w:i/>
          <w:vertAlign w:val="subscript"/>
        </w:rPr>
        <w:t>Т,</w:t>
      </w:r>
      <w:r>
        <w:rPr>
          <w:i/>
          <w:smallCaps/>
          <w:vertAlign w:val="subscript"/>
          <w:lang w:val="en-US"/>
        </w:rPr>
        <w:t>r</w:t>
      </w:r>
      <w:r>
        <w:rPr>
          <w:i/>
          <w:smallCaps/>
        </w:rPr>
        <w:t xml:space="preserve"> </w:t>
      </w:r>
      <w:r>
        <w:rPr>
          <w:i/>
        </w:rPr>
        <w:t>–</w:t>
      </w:r>
      <w:r>
        <w:t xml:space="preserve"> поглощенная доза в органе или ткани </w:t>
      </w:r>
      <w:r>
        <w:rPr>
          <w:lang w:val="en-US"/>
        </w:rPr>
        <w:t>D</w:t>
      </w:r>
      <w:r>
        <w:rPr>
          <w:vertAlign w:val="subscript"/>
          <w:lang w:val="en-US"/>
        </w:rPr>
        <w:t>T</w:t>
      </w:r>
      <w:r>
        <w:rPr>
          <w:vertAlign w:val="subscript"/>
        </w:rPr>
        <w:t>,</w:t>
      </w:r>
      <w:r>
        <w:rPr>
          <w:vertAlign w:val="subscript"/>
          <w:lang w:val="en-US"/>
        </w:rPr>
        <w:t>R</w:t>
      </w:r>
      <w:r>
        <w:rPr>
          <w:smallCaps/>
        </w:rPr>
        <w:t xml:space="preserve"> </w:t>
      </w:r>
      <w:r>
        <w:t>, умноженная на со</w:t>
      </w:r>
      <w:r>
        <w:t>о</w:t>
      </w:r>
      <w:r>
        <w:t>т</w:t>
      </w:r>
      <w:r>
        <w:t>ветс</w:t>
      </w:r>
      <w:r>
        <w:t>т</w:t>
      </w:r>
      <w:r>
        <w:t xml:space="preserve">вующий взвешивающий коэффициент для данного излучения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R.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smallCaps/>
          <w:lang w:val="en-US"/>
        </w:rPr>
      </w:pPr>
      <w:r>
        <w:rPr>
          <w:lang w:val="en-US"/>
        </w:rPr>
        <w:t>H</w:t>
      </w:r>
      <w:r>
        <w:rPr>
          <w:vertAlign w:val="subscript"/>
          <w:lang w:val="en-US"/>
        </w:rPr>
        <w:t>T,R</w:t>
      </w:r>
      <w:r>
        <w:rPr>
          <w:lang w:val="en-US"/>
        </w:rPr>
        <w:t xml:space="preserve"> = W</w:t>
      </w:r>
      <w:r>
        <w:rPr>
          <w:vertAlign w:val="subscript"/>
          <w:lang w:val="en-US"/>
        </w:rPr>
        <w:t>R</w:t>
      </w:r>
      <w:r>
        <w:rPr>
          <w:lang w:val="en-US"/>
        </w:rPr>
        <w:t>D</w:t>
      </w:r>
      <w:r>
        <w:rPr>
          <w:vertAlign w:val="subscript"/>
          <w:lang w:val="en-US"/>
        </w:rPr>
        <w:t>T,R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</w:pPr>
      <w:r>
        <w:t>Единицей измерения эквивалентной дозы является Дж∙кг</w:t>
      </w:r>
      <w:r>
        <w:rPr>
          <w:vertAlign w:val="superscript"/>
        </w:rPr>
        <w:t>-1</w:t>
      </w:r>
      <w:r>
        <w:t>, имеющий специальное наимен</w:t>
      </w:r>
      <w:r>
        <w:t>о</w:t>
      </w:r>
      <w:r>
        <w:t>вание зиверт (Зв).</w:t>
      </w:r>
    </w:p>
    <w:p w:rsidR="00000000" w:rsidRDefault="006D599D">
      <w:pPr>
        <w:pStyle w:val="a3"/>
        <w:widowControl w:val="0"/>
      </w:pPr>
      <w:r>
        <w:t xml:space="preserve">Значения </w:t>
      </w:r>
      <w:r>
        <w:rPr>
          <w:lang w:val="en-US"/>
        </w:rPr>
        <w:t>W</w:t>
      </w:r>
      <w:r>
        <w:rPr>
          <w:vertAlign w:val="subscript"/>
          <w:lang w:val="en-US"/>
        </w:rPr>
        <w:t>R</w:t>
      </w:r>
      <w:r>
        <w:rPr>
          <w:smallCaps/>
        </w:rPr>
        <w:t xml:space="preserve"> </w:t>
      </w:r>
      <w:r>
        <w:t>для фотонов, электронов и мюонов любых энергий составляет 1,</w:t>
      </w:r>
      <w:r>
        <w:t xml:space="preserve"> для α-частиц, осколков деления, тяжелых ядер-20.</w:t>
      </w:r>
    </w:p>
    <w:p w:rsidR="00000000" w:rsidRDefault="006D599D">
      <w:pPr>
        <w:pStyle w:val="a3"/>
        <w:widowControl w:val="0"/>
        <w:rPr>
          <w:i/>
        </w:rPr>
      </w:pPr>
      <w:r>
        <w:rPr>
          <w:i/>
        </w:rPr>
        <w:t>Доза эффективная –</w:t>
      </w:r>
      <w:r>
        <w:t xml:space="preserve"> величина, используемая как мера риска возникновения отдаленных п</w:t>
      </w:r>
      <w:r>
        <w:t>о</w:t>
      </w:r>
      <w:r>
        <w:t>следствий облучения всего тела человека и отдельных его органов с учетом их радиочувствител</w:t>
      </w:r>
      <w:r>
        <w:t>ь</w:t>
      </w:r>
      <w:r>
        <w:t xml:space="preserve">ности. Она представляет сумму </w:t>
      </w:r>
      <w:r>
        <w:t xml:space="preserve">произведений эквивалентной дозы в органе </w:t>
      </w:r>
      <w:r>
        <w:rPr>
          <w:lang w:val="en-US"/>
        </w:rPr>
        <w:t>H</w:t>
      </w:r>
      <w:r>
        <w:rPr>
          <w:vertAlign w:val="subscript"/>
          <w:lang w:val="en-US"/>
        </w:rPr>
        <w:t>τt</w:t>
      </w:r>
      <w:r>
        <w:t xml:space="preserve"> на соответству</w:t>
      </w:r>
      <w:r>
        <w:t>ю</w:t>
      </w:r>
      <w:r>
        <w:t>щий взвеш</w:t>
      </w:r>
      <w:r>
        <w:t>и</w:t>
      </w:r>
      <w:r>
        <w:t xml:space="preserve">вающий коэффициент для данного органа или ткани </w:t>
      </w:r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T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052830" cy="35115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>где Н</w:t>
      </w:r>
      <w:r>
        <w:rPr>
          <w:vertAlign w:val="subscript"/>
          <w:lang w:val="en-US"/>
        </w:rPr>
        <w:t>rt</w:t>
      </w:r>
      <w:r>
        <w:t xml:space="preserve">–эквивалентная доза в ткани Т за время </w:t>
      </w:r>
      <w:r>
        <w:rPr>
          <w:lang w:val="en-US"/>
        </w:rPr>
        <w:t>τ</w:t>
      </w:r>
      <w:r>
        <w:t>.</w:t>
      </w:r>
    </w:p>
    <w:p w:rsidR="00000000" w:rsidRDefault="006D599D">
      <w:pPr>
        <w:pStyle w:val="a3"/>
        <w:widowControl w:val="0"/>
        <w:ind w:firstLine="0"/>
      </w:pPr>
      <w:r>
        <w:t>τТ Единица измерения эффективной дозы–Дж∙кг</w:t>
      </w:r>
      <w:r>
        <w:rPr>
          <w:vertAlign w:val="superscript"/>
          <w:lang w:val="en-US"/>
        </w:rPr>
        <w:t>-1</w:t>
      </w:r>
      <w:r>
        <w:t>, называемая зивертом (Зв).</w:t>
      </w:r>
    </w:p>
    <w:p w:rsidR="00000000" w:rsidRDefault="006D599D">
      <w:pPr>
        <w:pStyle w:val="a3"/>
        <w:widowControl w:val="0"/>
      </w:pPr>
      <w:r>
        <w:t xml:space="preserve">Значения </w:t>
      </w:r>
      <w:r>
        <w:rPr>
          <w:lang w:val="en-US"/>
        </w:rPr>
        <w:t>W</w:t>
      </w:r>
      <w:r>
        <w:rPr>
          <w:vertAlign w:val="subscript"/>
          <w:lang w:val="en-US"/>
        </w:rPr>
        <w:t>T</w:t>
      </w:r>
      <w:r>
        <w:t xml:space="preserve"> для отдельных видов ткани и органов приведены ниже: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740"/>
        <w:gridCol w:w="177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2"/>
        </w:trPr>
        <w:tc>
          <w:tcPr>
            <w:tcW w:w="77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 ткани, орган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b/>
                <w:i/>
                <w:sz w:val="24"/>
                <w:lang w:val="en-US"/>
              </w:rPr>
              <w:t>W</w:t>
            </w:r>
            <w:r>
              <w:rPr>
                <w:b/>
                <w:i/>
                <w:sz w:val="24"/>
                <w:vertAlign w:val="subscript"/>
                <w:lang w:val="en-US"/>
              </w:rPr>
              <w:t>T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51"/>
        </w:trPr>
        <w:tc>
          <w:tcPr>
            <w:tcW w:w="77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гонады </w:t>
            </w:r>
          </w:p>
        </w:tc>
        <w:tc>
          <w:tcPr>
            <w:tcW w:w="17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76"/>
        </w:trPr>
        <w:tc>
          <w:tcPr>
            <w:tcW w:w="77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костный мозг (красный), легкие, желудок</w:t>
            </w:r>
          </w:p>
        </w:tc>
        <w:tc>
          <w:tcPr>
            <w:tcW w:w="17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7"/>
        </w:trPr>
        <w:tc>
          <w:tcPr>
            <w:tcW w:w="77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печень, грудная железа, щитовидная железа</w:t>
            </w:r>
          </w:p>
        </w:tc>
        <w:tc>
          <w:tcPr>
            <w:tcW w:w="17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0"/>
        </w:trPr>
        <w:tc>
          <w:tcPr>
            <w:tcW w:w="77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кожа</w:t>
            </w:r>
          </w:p>
        </w:tc>
        <w:tc>
          <w:tcPr>
            <w:tcW w:w="17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Основные дозовые пределы облучения лиц из персонала и населе</w:t>
      </w:r>
      <w:r>
        <w:t>ния не включают в себя дозы от природных и медицинских источников ионизирующего излучения, а также дозу вследс</w:t>
      </w:r>
      <w:r>
        <w:t>т</w:t>
      </w:r>
      <w:r>
        <w:t>вие радиационных аварий. На эти виды облучения устанавливаются специальные о</w:t>
      </w:r>
      <w:r>
        <w:t>г</w:t>
      </w:r>
      <w:r>
        <w:t>раничения.</w:t>
      </w:r>
    </w:p>
    <w:p w:rsidR="00000000" w:rsidRDefault="006D599D">
      <w:pPr>
        <w:pStyle w:val="a3"/>
        <w:widowControl w:val="0"/>
      </w:pPr>
      <w:r>
        <w:t>Интервал времени для определения величины ожидаемой эффек</w:t>
      </w:r>
      <w:r>
        <w:t>тивной дозы устанавливае</w:t>
      </w:r>
      <w:r>
        <w:t>т</w:t>
      </w:r>
      <w:r>
        <w:lastRenderedPageBreak/>
        <w:t>ся равным 50 лет для лиц из персонала и 70 лет –для лиц из населения.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3.17. Допустимые уровни общего радиоактивного загрязнения </w:t>
      </w:r>
      <w:r>
        <w:rPr>
          <w:b/>
        </w:rPr>
        <w:br/>
        <w:t>рабочих поверхн</w:t>
      </w:r>
      <w:r>
        <w:rPr>
          <w:b/>
        </w:rPr>
        <w:t>о</w:t>
      </w:r>
      <w:r>
        <w:rPr>
          <w:b/>
        </w:rPr>
        <w:t xml:space="preserve">стей кожи (в течение рабочей смены), </w:t>
      </w:r>
      <w:r>
        <w:rPr>
          <w:b/>
        </w:rPr>
        <w:br/>
        <w:t>(извлечение из НРБ-96) спецодежды и сре</w:t>
      </w:r>
      <w:r>
        <w:rPr>
          <w:b/>
        </w:rPr>
        <w:t>дств инд</w:t>
      </w:r>
      <w:r>
        <w:rPr>
          <w:b/>
        </w:rPr>
        <w:t>и</w:t>
      </w:r>
      <w:r>
        <w:rPr>
          <w:b/>
        </w:rPr>
        <w:t>видуальной защиты, част./(см</w:t>
      </w:r>
      <w:r>
        <w:rPr>
          <w:b/>
          <w:vertAlign w:val="superscript"/>
        </w:rPr>
        <w:t>2</w:t>
      </w:r>
      <w:r>
        <w:rPr>
          <w:b/>
        </w:rPr>
        <w:t>∙мин)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72"/>
        <w:gridCol w:w="1537"/>
        <w:gridCol w:w="1537"/>
        <w:gridCol w:w="156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53"/>
        </w:trPr>
        <w:tc>
          <w:tcPr>
            <w:tcW w:w="48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Объект загрязнения</w:t>
            </w:r>
          </w:p>
        </w:tc>
        <w:tc>
          <w:tcPr>
            <w:tcW w:w="30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α-Активные нуклиды</w:t>
            </w:r>
          </w:p>
        </w:tc>
        <w:tc>
          <w:tcPr>
            <w:tcW w:w="15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β-Активные нуклиды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67"/>
        </w:trPr>
        <w:tc>
          <w:tcPr>
            <w:tcW w:w="48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отдельные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прочие</w:t>
            </w:r>
          </w:p>
        </w:tc>
        <w:tc>
          <w:tcPr>
            <w:tcW w:w="15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487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Неповрежденная кожа, полотенца, спец-белье, внутренняя поверхность лицевых частей средств индивидуальной защиты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</w:t>
            </w: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84"/>
        </w:trPr>
        <w:tc>
          <w:tcPr>
            <w:tcW w:w="48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Основная спе</w:t>
            </w:r>
            <w:r>
              <w:t>цодежда, внутренняя поверхность дополнительных средств индивидуальной защиты, наружная поверхность спецобуви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5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</w:t>
            </w:r>
          </w:p>
        </w:tc>
        <w:tc>
          <w:tcPr>
            <w:tcW w:w="1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57"/>
        </w:trPr>
        <w:tc>
          <w:tcPr>
            <w:tcW w:w="48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Наружная поверхность дополнительных средств индивидуальной защиты, снимаемой в саншлюзах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50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200</w:t>
            </w:r>
          </w:p>
        </w:tc>
        <w:tc>
          <w:tcPr>
            <w:tcW w:w="1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48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Поверхности помещений постоянного</w:t>
            </w:r>
            <w:r>
              <w:t xml:space="preserve"> пребывания персонала и находящегося в них оборудования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5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</w:t>
            </w:r>
          </w:p>
        </w:tc>
        <w:tc>
          <w:tcPr>
            <w:tcW w:w="1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25"/>
        </w:trPr>
        <w:tc>
          <w:tcPr>
            <w:tcW w:w="487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Поверхности помещений периодического преб</w:t>
            </w:r>
            <w:r>
              <w:t>ы</w:t>
            </w:r>
            <w:r>
              <w:t>вания персонала и находящегося в них оборуд</w:t>
            </w:r>
            <w:r>
              <w:t>о</w:t>
            </w:r>
            <w:r>
              <w:t>вания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50</w:t>
            </w:r>
          </w:p>
        </w:tc>
        <w:tc>
          <w:tcPr>
            <w:tcW w:w="15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200</w:t>
            </w:r>
          </w:p>
        </w:tc>
        <w:tc>
          <w:tcPr>
            <w:tcW w:w="156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10000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Помимо дозовых пределов облучения нормы устанавливают допустимые уровни мощности д</w:t>
      </w:r>
      <w:r>
        <w:t>озы при внешнем облучении всего тела от техногенных источников, которые составляют для п</w:t>
      </w:r>
      <w:r>
        <w:t>о</w:t>
      </w:r>
      <w:r>
        <w:t>мещений постоянного пребывания лиц из персонала 10 мкГр/ч, а для жилых помещений и терр</w:t>
      </w:r>
      <w:r>
        <w:t>и</w:t>
      </w:r>
      <w:r>
        <w:t>тории, где постоянно находятся лица из населения, – 0,1 мкГр/ч, а также допусти</w:t>
      </w:r>
      <w:r>
        <w:t>мые уровни общ</w:t>
      </w:r>
      <w:r>
        <w:t>е</w:t>
      </w:r>
      <w:r>
        <w:t>го радиоактивного загрязнения рабочих поверхностей, кожи (в течение рабочей смены), спецоде</w:t>
      </w:r>
      <w:r>
        <w:t>ж</w:t>
      </w:r>
      <w:r>
        <w:t>ды и средств индивидуальной защиты. Числовые значения допустимых уровней общего радиоа</w:t>
      </w:r>
      <w:r>
        <w:t>к</w:t>
      </w:r>
      <w:r>
        <w:t>тивного загрязнения пр</w:t>
      </w:r>
      <w:r>
        <w:t>и</w:t>
      </w:r>
      <w:r>
        <w:t>ведены в табл. 3.17.</w:t>
      </w:r>
    </w:p>
    <w:p w:rsidR="00000000" w:rsidRDefault="006D599D">
      <w:pPr>
        <w:pStyle w:val="a3"/>
        <w:widowControl w:val="0"/>
      </w:pPr>
      <w:r>
        <w:t>Нормы НРБ-96 введе</w:t>
      </w:r>
      <w:r>
        <w:t>ны в действие с апреля 1996 г. Для вновь строящихся, проектируемых и реконструируемых предприятий (объектов) значения основных дозовых пределов, приведенных в табл. 3.16, уже вступили в силу.</w:t>
      </w:r>
    </w:p>
    <w:p w:rsidR="00000000" w:rsidRDefault="006D599D">
      <w:pPr>
        <w:pStyle w:val="a3"/>
        <w:widowControl w:val="0"/>
      </w:pPr>
      <w:r>
        <w:t>Для действующих предприятий понятие категорий облучаемых лиц, пе</w:t>
      </w:r>
      <w:r>
        <w:t>рсонала и основные дозовые пределы облучения вводятся с 1 января 2000 г.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На период до 1 января 2000 г следует руководствоваться понятиями категорий облучаемых лиц и таблицей основных дозовых пределов по НРБ 76/87.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Ниже приводятся основы нормирования иониз</w:t>
      </w:r>
      <w:r>
        <w:rPr>
          <w:sz w:val="22"/>
        </w:rPr>
        <w:t>ирующих излучений по НРБ 76/87, так как больши</w:t>
      </w:r>
      <w:r>
        <w:rPr>
          <w:sz w:val="22"/>
        </w:rPr>
        <w:t>н</w:t>
      </w:r>
      <w:r>
        <w:rPr>
          <w:sz w:val="22"/>
        </w:rPr>
        <w:t>ство действующих объектов до 1 января 2000 г. будут руководствоваться этими нормами радиационной безопасности.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Основные дозовые пределы облучения и допустимые уровни устанавливаются для трех категорий облучаем</w:t>
      </w:r>
      <w:r>
        <w:rPr>
          <w:sz w:val="22"/>
        </w:rPr>
        <w:t>ых лиц: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- категория А облучаемых лиц или персонал – лица. которые постоянно или временно работают н</w:t>
      </w:r>
      <w:r>
        <w:rPr>
          <w:sz w:val="22"/>
        </w:rPr>
        <w:t>е</w:t>
      </w:r>
      <w:r>
        <w:rPr>
          <w:sz w:val="22"/>
        </w:rPr>
        <w:t>посредственно с источниками иониз</w:t>
      </w:r>
      <w:r>
        <w:rPr>
          <w:sz w:val="22"/>
        </w:rPr>
        <w:t>и</w:t>
      </w:r>
      <w:r>
        <w:rPr>
          <w:sz w:val="22"/>
        </w:rPr>
        <w:t>рующих излучений;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- категория Б облучаемых лиц. или ограниченная часть населения –лица, которые не работают неп</w:t>
      </w:r>
      <w:r>
        <w:rPr>
          <w:sz w:val="22"/>
        </w:rPr>
        <w:t>о</w:t>
      </w:r>
      <w:r>
        <w:rPr>
          <w:sz w:val="22"/>
        </w:rPr>
        <w:t>средственн</w:t>
      </w:r>
      <w:r>
        <w:rPr>
          <w:sz w:val="22"/>
        </w:rPr>
        <w:t>о с источниками ионизирующего излучения, но по условиям проживания или размещения раб</w:t>
      </w:r>
      <w:r>
        <w:rPr>
          <w:sz w:val="22"/>
        </w:rPr>
        <w:t>о</w:t>
      </w:r>
      <w:r>
        <w:rPr>
          <w:sz w:val="22"/>
        </w:rPr>
        <w:t>чих мест могут подвергаться воздействию радиоактивных веществ и других источников излучения; уровень облучения лиц категории Б определяется по критич</w:t>
      </w:r>
      <w:r>
        <w:rPr>
          <w:sz w:val="22"/>
        </w:rPr>
        <w:t>е</w:t>
      </w:r>
      <w:r>
        <w:rPr>
          <w:sz w:val="22"/>
        </w:rPr>
        <w:t>ской группе;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- катег</w:t>
      </w:r>
      <w:r>
        <w:rPr>
          <w:sz w:val="22"/>
        </w:rPr>
        <w:t>ория В облучаемых лиц или население -– население страны, края, области.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Установлены разные значения основных дозовых пределов для критических органов, которые в п</w:t>
      </w:r>
      <w:r>
        <w:rPr>
          <w:sz w:val="22"/>
        </w:rPr>
        <w:t>о</w:t>
      </w:r>
      <w:r>
        <w:rPr>
          <w:sz w:val="22"/>
        </w:rPr>
        <w:t>рядке убывания радиочувстетельности относят к I, II или III группам (критический орган или ча</w:t>
      </w:r>
      <w:r>
        <w:rPr>
          <w:sz w:val="22"/>
        </w:rPr>
        <w:t>ста тела, облучение которого в данных условиях неравномерного облучения организма может причинить наибол</w:t>
      </w:r>
      <w:r>
        <w:rPr>
          <w:sz w:val="22"/>
        </w:rPr>
        <w:t>ь</w:t>
      </w:r>
      <w:r>
        <w:rPr>
          <w:sz w:val="22"/>
        </w:rPr>
        <w:t>ший ущерб здоровью данного лица или его потомства)</w:t>
      </w:r>
      <w:r>
        <w:rPr>
          <w:sz w:val="22"/>
          <w:lang w:val="en-US"/>
        </w:rPr>
        <w:t>:</w:t>
      </w:r>
      <w:r>
        <w:rPr>
          <w:sz w:val="22"/>
        </w:rPr>
        <w:t xml:space="preserve"> I группа – все тело, гонады и красный костный мозг; </w:t>
      </w:r>
      <w:r>
        <w:rPr>
          <w:sz w:val="22"/>
          <w:lang w:val="en-US"/>
        </w:rPr>
        <w:t>II</w:t>
      </w:r>
      <w:r>
        <w:rPr>
          <w:sz w:val="22"/>
        </w:rPr>
        <w:t xml:space="preserve"> группа – мышцы, щитовидная железа, жировая т</w:t>
      </w:r>
      <w:r>
        <w:rPr>
          <w:sz w:val="22"/>
        </w:rPr>
        <w:t xml:space="preserve">кань, печень, почки, селезенка, желудочно-кишечный тракт, легкие, хрусталики глаз и другие органы, за исключением тех, которые относятся к I и III группам; </w:t>
      </w:r>
      <w:r>
        <w:rPr>
          <w:sz w:val="22"/>
          <w:lang w:val="en-US"/>
        </w:rPr>
        <w:t>III</w:t>
      </w:r>
      <w:r>
        <w:rPr>
          <w:sz w:val="22"/>
        </w:rPr>
        <w:t xml:space="preserve"> </w:t>
      </w:r>
      <w:r>
        <w:rPr>
          <w:sz w:val="22"/>
        </w:rPr>
        <w:lastRenderedPageBreak/>
        <w:t>группа–кожный покров, костная ткань, кисти, предплечья, голени и стопы При сравнительно равномер</w:t>
      </w:r>
      <w:r>
        <w:rPr>
          <w:sz w:val="22"/>
        </w:rPr>
        <w:t>ном облучении организма ущерб здоровью рассматривается по уровню облучения всего тела, что соответствует I группе критических органов.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Для каждой категории облучаемых лиц устанавливают два класса нормативов: основные дозовые пределы и допустимые уровни, со</w:t>
      </w:r>
      <w:r>
        <w:rPr>
          <w:sz w:val="22"/>
        </w:rPr>
        <w:t>ответствующие основным дозовым пределам. В качестве основных доз</w:t>
      </w:r>
      <w:r>
        <w:rPr>
          <w:sz w:val="22"/>
        </w:rPr>
        <w:t>о</w:t>
      </w:r>
      <w:r>
        <w:rPr>
          <w:sz w:val="22"/>
        </w:rPr>
        <w:t>вых пределов в зависимости от группы критических органов для категории А (персонал) устанавливают предельно допустимую дозу за календарный год -– ПДД. а для категории Б (ограниченная часть на</w:t>
      </w:r>
      <w:r>
        <w:rPr>
          <w:sz w:val="22"/>
        </w:rPr>
        <w:t xml:space="preserve">селения) – предел дозы за календарный год – ПД (табл. </w:t>
      </w:r>
      <w:r>
        <w:rPr>
          <w:sz w:val="22"/>
          <w:lang w:val="en-US"/>
        </w:rPr>
        <w:t>3.18</w:t>
      </w:r>
      <w:r>
        <w:rPr>
          <w:sz w:val="22"/>
        </w:rPr>
        <w:t>)</w:t>
      </w:r>
      <w:r>
        <w:rPr>
          <w:sz w:val="22"/>
          <w:lang w:val="en-US"/>
        </w:rPr>
        <w:t>.</w:t>
      </w:r>
      <w:r>
        <w:rPr>
          <w:sz w:val="22"/>
        </w:rPr>
        <w:t xml:space="preserve"> Основные дозовые пределы устанавливаются для инд</w:t>
      </w:r>
      <w:r>
        <w:rPr>
          <w:sz w:val="22"/>
        </w:rPr>
        <w:t>и</w:t>
      </w:r>
      <w:r>
        <w:rPr>
          <w:sz w:val="22"/>
        </w:rPr>
        <w:t>видуальной максимальной эквивалентной дозы в критическом орг</w:t>
      </w:r>
      <w:r>
        <w:rPr>
          <w:sz w:val="22"/>
        </w:rPr>
        <w:t>а</w:t>
      </w:r>
      <w:r>
        <w:rPr>
          <w:sz w:val="22"/>
        </w:rPr>
        <w:t>не.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3.18. Основные дозовые пределы облучения (извлечение из НРБ-76/87)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99"/>
        <w:gridCol w:w="1790"/>
        <w:gridCol w:w="1819"/>
        <w:gridCol w:w="181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86"/>
        </w:trPr>
        <w:tc>
          <w:tcPr>
            <w:tcW w:w="409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Дозо</w:t>
            </w:r>
            <w:r>
              <w:rPr>
                <w:sz w:val="24"/>
              </w:rPr>
              <w:t>вые пределы суммарного внешн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го и внутреннего облучения, бэр за кале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дарный год</w:t>
            </w:r>
          </w:p>
        </w:tc>
        <w:tc>
          <w:tcPr>
            <w:tcW w:w="54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Группы критических органов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74"/>
        </w:trPr>
        <w:tc>
          <w:tcPr>
            <w:tcW w:w="409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II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III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22"/>
        </w:trPr>
        <w:tc>
          <w:tcPr>
            <w:tcW w:w="409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Предельно допустимая доза (ПДД) для категории 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Предел дозы (ПД) для категории Б(ПД)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Примечание</w:t>
      </w:r>
      <w:r>
        <w:rPr>
          <w:sz w:val="22"/>
          <w:lang w:val="en-US"/>
        </w:rPr>
        <w:t>.</w:t>
      </w:r>
      <w:r>
        <w:rPr>
          <w:sz w:val="22"/>
        </w:rPr>
        <w:t xml:space="preserve"> Распредел</w:t>
      </w:r>
      <w:r>
        <w:rPr>
          <w:sz w:val="22"/>
        </w:rPr>
        <w:t>ение дозы излучения в течение календарного года не регламентируется (за исключением женщин в возрасте до 40 лет, отнесенных к категории А) 1 бэр = 1 Зв.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3"/>
        <w:keepNext w:val="0"/>
      </w:pPr>
      <w:bookmarkStart w:id="55" w:name="_Toc506226982"/>
      <w:bookmarkStart w:id="56" w:name="_Toc523118634"/>
      <w:r>
        <w:t>3.2.5. Электрический ток</w:t>
      </w:r>
      <w:bookmarkEnd w:id="55"/>
      <w:bookmarkEnd w:id="56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Действие электрического тока на живую ткань носит разносторонний и своеобраз</w:t>
      </w:r>
      <w:r>
        <w:t>ный х</w:t>
      </w:r>
      <w:r>
        <w:t>а</w:t>
      </w:r>
      <w:r>
        <w:t>рактер. Проходя через организм человека, электроток производит термическое, электролитическое, механическое и биологическое действия.</w:t>
      </w:r>
    </w:p>
    <w:p w:rsidR="00000000" w:rsidRDefault="006D599D">
      <w:pPr>
        <w:pStyle w:val="a3"/>
        <w:widowControl w:val="0"/>
      </w:pPr>
      <w:r>
        <w:t>Термическое действие тока проявляется ожогами отдельных участков тела, нагревом до в</w:t>
      </w:r>
      <w:r>
        <w:t>ы</w:t>
      </w:r>
      <w:r>
        <w:t>сокой температуры органов, расп</w:t>
      </w:r>
      <w:r>
        <w:t>оложенных на пути тока, вызывая в них значительные функци</w:t>
      </w:r>
      <w:r>
        <w:t>о</w:t>
      </w:r>
      <w:r>
        <w:t>нальные расстройства. Электролитическое действие тока выражается в разложении органической жидкости, в том числе крови, в нарушении ее физико-химического состава. Механическое дейс</w:t>
      </w:r>
      <w:r>
        <w:t>т</w:t>
      </w:r>
      <w:r>
        <w:t>вие тока приводит</w:t>
      </w:r>
      <w:r>
        <w:t xml:space="preserve"> к расслоению, разрыву тканей организма в результате электродинамического эффекта, а также многовенного взрывоподобного образования пара из тканевой жидкости и крови. Биологическое действие тока проявляется раздражением и возбуждением живых тканей организм</w:t>
      </w:r>
      <w:r>
        <w:t>а, а также нарушением внутренних биологических пр</w:t>
      </w:r>
      <w:r>
        <w:t>о</w:t>
      </w:r>
      <w:r>
        <w:t>цессов.</w:t>
      </w:r>
    </w:p>
    <w:p w:rsidR="00000000" w:rsidRDefault="006D599D">
      <w:pPr>
        <w:pStyle w:val="a3"/>
        <w:widowControl w:val="0"/>
      </w:pPr>
      <w:r>
        <w:rPr>
          <w:i/>
        </w:rPr>
        <w:t>Электротравмы</w:t>
      </w:r>
      <w:r>
        <w:t xml:space="preserve"> условно разделяют на общие и местные. К общим относят электрический удар, при котором процесс возбуждения различных групп мышц может привести к судорогам, о</w:t>
      </w:r>
      <w:r>
        <w:t>с</w:t>
      </w:r>
      <w:r>
        <w:t>тановке дыхания и сердечной</w:t>
      </w:r>
      <w:r>
        <w:t xml:space="preserve"> деятельности. Остановка сердца связана с фибрилляцией – хаотич</w:t>
      </w:r>
      <w:r>
        <w:t>е</w:t>
      </w:r>
      <w:r>
        <w:t>ским сокращением отдельных волокон сердечной мышцы (фибрилл). К местным травмам относят ожоги, металлизацию кожи, механические повреждения, электроофтальмии. Металлизация кожи связана с проник</w:t>
      </w:r>
      <w:r>
        <w:t>новением в нее мельчайших частиц металла при его расплавлении под влиянием чаще всего эле</w:t>
      </w:r>
      <w:r>
        <w:t>к</w:t>
      </w:r>
      <w:r>
        <w:t>трической дуги.</w:t>
      </w:r>
    </w:p>
    <w:p w:rsidR="00000000" w:rsidRDefault="006D599D">
      <w:pPr>
        <w:pStyle w:val="a3"/>
        <w:widowControl w:val="0"/>
      </w:pPr>
      <w:r>
        <w:t xml:space="preserve">Исход поражения человека электротоком зависит от многих факторов: силы тока и времени его прохождения через организм, характеристики тока (переменный </w:t>
      </w:r>
      <w:r>
        <w:t>или постоянный), пути тока в теле человека, при переме</w:t>
      </w:r>
      <w:r>
        <w:t>н</w:t>
      </w:r>
      <w:r>
        <w:t>ном токе – от частоты колебаний.</w:t>
      </w:r>
    </w:p>
    <w:p w:rsidR="00000000" w:rsidRDefault="006D599D">
      <w:pPr>
        <w:pStyle w:val="a3"/>
        <w:widowControl w:val="0"/>
      </w:pPr>
      <w:r>
        <w:t>Ток, проходящий через организм, зависит от напряжения прикосновения, под которым ок</w:t>
      </w:r>
      <w:r>
        <w:t>а</w:t>
      </w:r>
      <w:r>
        <w:t>зался пострадавший, и суммарного электрического сопротивления, в которое входит сопр</w:t>
      </w:r>
      <w:r>
        <w:t>отивл</w:t>
      </w:r>
      <w:r>
        <w:t>е</w:t>
      </w:r>
      <w:r>
        <w:t>ние тела человека. Величина последнего определяется в основном сопротивлением рогового слоя кожи, составляющее при сухой коже и отсутствии повреждений сотни тысяч ом. Если эти условия состояния кожи не выполняются, то ее сопротивление падает до 1 кОм</w:t>
      </w:r>
      <w:r>
        <w:t>. При высоком напряжении и значительном времени протекания тока через тело сопротивление кожи падает еще больше, что приводит к более тяжелым последствиям поражения током. Внутреннее сопротивление тела чел</w:t>
      </w:r>
      <w:r>
        <w:t>о</w:t>
      </w:r>
      <w:r>
        <w:t>века не превышает нескольких сот ом и существе</w:t>
      </w:r>
      <w:r>
        <w:t>н</w:t>
      </w:r>
      <w:r>
        <w:t>ной</w:t>
      </w:r>
      <w:r>
        <w:t xml:space="preserve"> роли не играет.</w:t>
      </w:r>
    </w:p>
    <w:p w:rsidR="00000000" w:rsidRDefault="006D599D">
      <w:pPr>
        <w:pStyle w:val="a3"/>
        <w:widowControl w:val="0"/>
      </w:pPr>
      <w:r>
        <w:t>На сопротивление организма воздействию электрического тока оказывает влияние физич</w:t>
      </w:r>
      <w:r>
        <w:t>е</w:t>
      </w:r>
      <w:r>
        <w:lastRenderedPageBreak/>
        <w:t>ское и психическое состояние человека. Нездоровье, утомление, голод, опьянение, эмоциональное возбуждение приводят к снижению сопротивления. Характер воздей</w:t>
      </w:r>
      <w:r>
        <w:t>ствия тока на человека в зав</w:t>
      </w:r>
      <w:r>
        <w:t>и</w:t>
      </w:r>
      <w:r>
        <w:t>сим</w:t>
      </w:r>
      <w:r>
        <w:t>о</w:t>
      </w:r>
      <w:r>
        <w:t>сти от силы и вида тока приведен в табл. 3.19.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3.19. Характер воздействия тока на человека </w:t>
      </w:r>
      <w:r>
        <w:rPr>
          <w:b/>
        </w:rPr>
        <w:br/>
        <w:t>(путь тока рука – н</w:t>
      </w:r>
      <w:r>
        <w:rPr>
          <w:b/>
        </w:rPr>
        <w:t>о</w:t>
      </w:r>
      <w:r>
        <w:rPr>
          <w:b/>
        </w:rPr>
        <w:t>га, напряжение 220 В)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4353"/>
        <w:gridCol w:w="372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11"/>
        </w:trPr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Ток, мА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Переменный ток, 50 Гц</w:t>
            </w:r>
          </w:p>
        </w:tc>
        <w:tc>
          <w:tcPr>
            <w:tcW w:w="3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Постоянный ток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15"/>
        </w:trPr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0,6...1,5</w:t>
            </w:r>
          </w:p>
        </w:tc>
        <w:tc>
          <w:tcPr>
            <w:tcW w:w="4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Начало ощущения, легкое</w:t>
            </w:r>
            <w:r>
              <w:rPr>
                <w:sz w:val="24"/>
              </w:rPr>
              <w:t xml:space="preserve"> дрожание пальцев</w:t>
            </w:r>
          </w:p>
        </w:tc>
        <w:tc>
          <w:tcPr>
            <w:tcW w:w="372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Ощущений нет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9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2,0...2,5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Начало болевых ощущений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9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5,0...7,0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Начало судорог в руках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Зуд, ощущение нагрева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70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8,0...10,0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Судороги в руках, трудно, но можно оторваться от электродов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Усиление ощущения нагрева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3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20,0..,25,0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Сильные судороги </w:t>
            </w:r>
            <w:r>
              <w:rPr>
                <w:sz w:val="24"/>
              </w:rPr>
              <w:t>и боли, неотпуска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щий ток, дыхание затру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нено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Судороги рук, затруднение дых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9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50,0...80,0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Паралич дыхания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31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90,0...100,0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Фибрилляция сердца при действии тока в течение 2–3 с, паралич дыхания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Паралич дыхания при длительном протекании тока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70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  <w:tc>
          <w:tcPr>
            <w:tcW w:w="43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То </w:t>
            </w:r>
            <w:r>
              <w:rPr>
                <w:sz w:val="24"/>
              </w:rPr>
              <w:t>же, за меньшее время</w:t>
            </w:r>
          </w:p>
        </w:tc>
        <w:tc>
          <w:tcPr>
            <w:tcW w:w="372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Фибрилляция сердца через 2–3 с, паралич дыхания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br w:type="page"/>
      </w:r>
      <w:r>
        <w:lastRenderedPageBreak/>
        <w:t>Допустимым считается ток, при котором человек может самостоятельно освободиться от электрической цепи. Его величина зависит от скорости прохождения тока через тело человека: при длит</w:t>
      </w:r>
      <w:r>
        <w:t>ельности действия более 10с – 2 мА, при 10 с и менее – 6 мА. Ток, при котором пострадавший не может самостоятельно оторваться от токоведущих частей, называется неотпуска</w:t>
      </w:r>
      <w:r>
        <w:t>ю</w:t>
      </w:r>
      <w:r>
        <w:t>щим.</w:t>
      </w:r>
    </w:p>
    <w:p w:rsidR="00000000" w:rsidRDefault="006D599D">
      <w:pPr>
        <w:pStyle w:val="a3"/>
        <w:widowControl w:val="0"/>
      </w:pPr>
      <w:r>
        <w:t xml:space="preserve">Переменный ток опаснее постоянного, однако, при высоком напряжении (более 500 В) </w:t>
      </w:r>
      <w:r>
        <w:t>опаснее постоянный ток. Из возможных путей протекания тока через тело человека (голова –рука, голова –ноги, рука –рука, нога –рука, нога –нога и т. д.) наиболее опасен тот, при котором пораж</w:t>
      </w:r>
      <w:r>
        <w:t>а</w:t>
      </w:r>
      <w:r>
        <w:t>ется головной мозг (голова–руки, голова– ноги), сердце и легкие (</w:t>
      </w:r>
      <w:r>
        <w:t>руки –ноги). Неблагоприятный микроклимат (повышенная температура, влажность) увеличивает опасность поражения током, так как влага (пот) понижает сопротивление кожных покровов.</w:t>
      </w:r>
    </w:p>
    <w:p w:rsidR="00000000" w:rsidRDefault="006D599D">
      <w:pPr>
        <w:pStyle w:val="a3"/>
        <w:widowControl w:val="0"/>
      </w:pPr>
      <w:r>
        <w:t xml:space="preserve">При </w:t>
      </w:r>
      <w:r>
        <w:rPr>
          <w:i/>
        </w:rPr>
        <w:t>гигиеническом нормировании</w:t>
      </w:r>
      <w:r>
        <w:t xml:space="preserve"> ГОСТ 12.1.038–82* устанавливает предельно допусти</w:t>
      </w:r>
      <w:r>
        <w:t>мые напряжения прикосновения и токи, протекающие через тело человека (рука – рука, рука – нога) при нормальном (неаварийном) режиме работы электроустановок производственного и бытового назначения п</w:t>
      </w:r>
      <w:r>
        <w:t>о</w:t>
      </w:r>
      <w:r>
        <w:t>стоянного и переменного тока частотой 50 и 400 Гц (табл. 3</w:t>
      </w:r>
      <w:r>
        <w:t>.20).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3.20. Предельно допустимые уровни напряжения и тока.</w:t>
      </w:r>
    </w:p>
    <w:tbl>
      <w:tblPr>
        <w:tblW w:w="0" w:type="auto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07"/>
        <w:gridCol w:w="1155"/>
        <w:gridCol w:w="653"/>
        <w:gridCol w:w="670"/>
        <w:gridCol w:w="720"/>
        <w:gridCol w:w="770"/>
        <w:gridCol w:w="620"/>
        <w:gridCol w:w="703"/>
        <w:gridCol w:w="720"/>
        <w:gridCol w:w="720"/>
        <w:gridCol w:w="636"/>
        <w:gridCol w:w="637"/>
        <w:gridCol w:w="720"/>
        <w:gridCol w:w="72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021"/>
        </w:trPr>
        <w:tc>
          <w:tcPr>
            <w:tcW w:w="1607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Род тока</w:t>
            </w:r>
          </w:p>
        </w:tc>
        <w:tc>
          <w:tcPr>
            <w:tcW w:w="1155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Норм</w:t>
            </w:r>
            <w:r>
              <w:t>и</w:t>
            </w:r>
            <w:r>
              <w:t>руемая велич</w:t>
            </w:r>
            <w:r>
              <w:t>и</w:t>
            </w:r>
            <w:r>
              <w:t>на</w:t>
            </w:r>
          </w:p>
        </w:tc>
        <w:tc>
          <w:tcPr>
            <w:tcW w:w="8289" w:type="dxa"/>
            <w:gridSpan w:val="12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Предельно допустимые уровни, не более, при продолжительности воздейс</w:t>
            </w:r>
            <w:r>
              <w:t>т</w:t>
            </w:r>
            <w:r>
              <w:t xml:space="preserve">вия тока, </w:t>
            </w:r>
            <w:r>
              <w:rPr>
                <w:lang w:val="en-US"/>
              </w:rPr>
              <w:t>I</w:t>
            </w:r>
            <w:r>
              <w:rPr>
                <w:sz w:val="20"/>
              </w:rPr>
              <w:t xml:space="preserve">а, </w:t>
            </w:r>
            <w:r>
              <w:t>с.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18"/>
        </w:trPr>
        <w:tc>
          <w:tcPr>
            <w:tcW w:w="1607" w:type="dxa"/>
            <w:vMerge w:val="restart"/>
          </w:tcPr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Переменный,</w:t>
            </w:r>
          </w:p>
          <w:p w:rsidR="00000000" w:rsidRDefault="006D599D">
            <w:pPr>
              <w:pStyle w:val="a3"/>
              <w:widowControl w:val="0"/>
              <w:rPr>
                <w:lang w:val="en-US"/>
              </w:rPr>
            </w:pPr>
            <w:r>
              <w:t>50 Гц</w:t>
            </w:r>
          </w:p>
          <w:p w:rsidR="00000000" w:rsidRDefault="006D599D">
            <w:pPr>
              <w:pStyle w:val="a3"/>
              <w:widowControl w:val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Переменный,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400 Гц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Постоянный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Выпрямле</w:t>
            </w:r>
            <w:r>
              <w:t>н</w:t>
            </w:r>
            <w:r>
              <w:t>ный двух</w:t>
            </w:r>
            <w:r>
              <w:t>п</w:t>
            </w:r>
            <w:r>
              <w:t>о</w:t>
            </w:r>
            <w:r>
              <w:t>лупериоди</w:t>
            </w:r>
            <w:r>
              <w:t>ч</w:t>
            </w:r>
            <w:r>
              <w:t>ный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t>Выпрямле</w:t>
            </w:r>
            <w:r>
              <w:t>н</w:t>
            </w:r>
            <w:r>
              <w:t>ный одноп</w:t>
            </w:r>
            <w:r>
              <w:t>о</w:t>
            </w:r>
            <w:r>
              <w:t>лупереоди</w:t>
            </w:r>
            <w:r>
              <w:t>ч</w:t>
            </w:r>
            <w:r>
              <w:t>ный</w:t>
            </w:r>
          </w:p>
        </w:tc>
        <w:tc>
          <w:tcPr>
            <w:tcW w:w="1155" w:type="dxa"/>
            <w:vMerge w:val="restart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>, B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 xml:space="preserve">, </w:t>
            </w:r>
            <w:r>
              <w:t>мА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>, B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>,</w:t>
            </w:r>
            <w:r>
              <w:t xml:space="preserve"> мА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>, B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I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 xml:space="preserve">, </w:t>
            </w:r>
            <w:r>
              <w:t>мА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>, B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sz w:val="20"/>
                <w:lang w:val="en-US"/>
              </w:rPr>
              <w:t>a</w:t>
            </w:r>
            <w:r>
              <w:rPr>
                <w:lang w:val="en-US"/>
              </w:rPr>
              <w:t>, B</w:t>
            </w:r>
          </w:p>
        </w:tc>
        <w:tc>
          <w:tcPr>
            <w:tcW w:w="653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0,01…  0,08</w:t>
            </w:r>
          </w:p>
        </w:tc>
        <w:tc>
          <w:tcPr>
            <w:tcW w:w="67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0,1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0,2</w:t>
            </w:r>
          </w:p>
        </w:tc>
        <w:tc>
          <w:tcPr>
            <w:tcW w:w="77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0,3</w:t>
            </w:r>
          </w:p>
        </w:tc>
        <w:tc>
          <w:tcPr>
            <w:tcW w:w="6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0,4</w:t>
            </w:r>
          </w:p>
        </w:tc>
        <w:tc>
          <w:tcPr>
            <w:tcW w:w="703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0,5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0,6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0,7</w:t>
            </w:r>
          </w:p>
        </w:tc>
        <w:tc>
          <w:tcPr>
            <w:tcW w:w="63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0,8</w:t>
            </w:r>
          </w:p>
        </w:tc>
        <w:tc>
          <w:tcPr>
            <w:tcW w:w="637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0,9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1,0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Св.  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86"/>
        </w:trPr>
        <w:tc>
          <w:tcPr>
            <w:tcW w:w="1607" w:type="dxa"/>
            <w:vMerge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155" w:type="dxa"/>
            <w:vMerge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653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650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</w:tc>
        <w:tc>
          <w:tcPr>
            <w:tcW w:w="67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500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250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</w:tc>
        <w:tc>
          <w:tcPr>
            <w:tcW w:w="77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65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330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25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703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100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230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85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190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70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230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636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65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637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55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190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160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50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720" w:type="dxa"/>
            <w:tcBorders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36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6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</w:tbl>
    <w:p w:rsidR="00000000" w:rsidRDefault="006D599D">
      <w:pPr>
        <w:pStyle w:val="a3"/>
        <w:widowControl w:val="0"/>
        <w:rPr>
          <w:b/>
        </w:rPr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57" w:name="_Toc506226983"/>
      <w:bookmarkStart w:id="58" w:name="_Toc523118635"/>
      <w:r>
        <w:t>3.2.6. Сочетанное действие вредных факторов</w:t>
      </w:r>
      <w:bookmarkEnd w:id="57"/>
      <w:bookmarkEnd w:id="58"/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В условиях среды обитания, особенно в производственных условиях, человек подвергается, как правило, многофакторному воздействию, эффект которого может оказаться более значител</w:t>
      </w:r>
      <w:r>
        <w:t>ь</w:t>
      </w:r>
      <w:r>
        <w:t>ным, чем при изолированном де</w:t>
      </w:r>
      <w:r>
        <w:t>й</w:t>
      </w:r>
      <w:r>
        <w:t>ствии</w:t>
      </w:r>
      <w:r>
        <w:t xml:space="preserve"> того или иного фактора.</w:t>
      </w:r>
    </w:p>
    <w:p w:rsidR="00000000" w:rsidRDefault="006D599D">
      <w:pPr>
        <w:pStyle w:val="a3"/>
        <w:widowControl w:val="0"/>
      </w:pPr>
      <w:r>
        <w:t>Установлено, что токсичность ядов в определенном температурном диапазоне является наименьшей, усиливаясь как при повышении, так и понижении температуры воздуха. Главной причиной этого является изменение функционального состояния ор</w:t>
      </w:r>
      <w:r>
        <w:t>ганизма: нарушение термор</w:t>
      </w:r>
      <w:r>
        <w:t>е</w:t>
      </w:r>
      <w:r>
        <w:t>гуляции, потеря воды при усиленном потоотделении, изменение обмена веществ и ускорение би</w:t>
      </w:r>
      <w:r>
        <w:t>о</w:t>
      </w:r>
      <w:r>
        <w:t>химических процессов. Учащение дыхания и усиление кровообращения приводят к увеличению поступления яда в организм через органы дыхания. Расш</w:t>
      </w:r>
      <w:r>
        <w:t>ирение сосудов кожи и слизистых пов</w:t>
      </w:r>
      <w:r>
        <w:t>ы</w:t>
      </w:r>
      <w:r>
        <w:lastRenderedPageBreak/>
        <w:t>шает скорость всасывания токсических веществ через кожу и дыхательные пути Усиление токс</w:t>
      </w:r>
      <w:r>
        <w:t>и</w:t>
      </w:r>
      <w:r>
        <w:t xml:space="preserve">ческого действия при повышенных температурах воздуха отмечено в отношении многих летучих ядов: паров бензина, паров ртути, оксидов </w:t>
      </w:r>
      <w:r>
        <w:t>азота и др. Низкие температуры повышают токсичность бензола, сероуглерода и др.</w:t>
      </w:r>
    </w:p>
    <w:p w:rsidR="00000000" w:rsidRDefault="006D599D">
      <w:pPr>
        <w:pStyle w:val="a3"/>
        <w:widowControl w:val="0"/>
      </w:pPr>
      <w:r>
        <w:t>Повышенная влажность воздуха увеличивает опасность отравлений особенно раздража</w:t>
      </w:r>
      <w:r>
        <w:t>ю</w:t>
      </w:r>
      <w:r>
        <w:t>щими газами. Причиной этого служит усиление процессов гидролиза, повышение задержки ядов на пове</w:t>
      </w:r>
      <w:r>
        <w:t>рхности слизистых оболочек, изменение агрегатного состояния ядов. Растворение ядов с образованием слабых растворов кислот и щелочей усиливает их раздр</w:t>
      </w:r>
      <w:r>
        <w:t>а</w:t>
      </w:r>
      <w:r>
        <w:t>жающее действие.</w:t>
      </w:r>
    </w:p>
    <w:p w:rsidR="00000000" w:rsidRDefault="006D599D">
      <w:pPr>
        <w:pStyle w:val="a3"/>
        <w:widowControl w:val="0"/>
      </w:pPr>
      <w:r>
        <w:t>Изменение атмосферного давления также влияет на токсический эффект. При повышенном давле</w:t>
      </w:r>
      <w:r>
        <w:t>нии усиление токсического эффекта происходит вследствие двух причин: во-первых, на</w:t>
      </w:r>
      <w:r>
        <w:t>и</w:t>
      </w:r>
      <w:r>
        <w:t xml:space="preserve">большего поступления ядов вследствие роста парциального давления газов и паров в атмосферном воздухе и ускоренного перехода их в кровь, во-вторых, за счет изменения функций </w:t>
      </w:r>
      <w:r>
        <w:t>дыхания, кр</w:t>
      </w:r>
      <w:r>
        <w:t>о</w:t>
      </w:r>
      <w:r>
        <w:t>вообращения, ЦНС и анализаторов. Пониженное атмосферное давление усиливает воздействие т</w:t>
      </w:r>
      <w:r>
        <w:t>а</w:t>
      </w:r>
      <w:r>
        <w:t>ких ядов, как бензол, алкоголь, оксиды азота, ослабляется токсич</w:t>
      </w:r>
      <w:r>
        <w:t>е</w:t>
      </w:r>
      <w:r>
        <w:t>ское действие озона.</w:t>
      </w:r>
    </w:p>
    <w:p w:rsidR="00000000" w:rsidRDefault="006D599D">
      <w:pPr>
        <w:pStyle w:val="a3"/>
        <w:widowControl w:val="0"/>
      </w:pPr>
      <w:r>
        <w:t>Из множества сочетаний неблагоприятных факторов наиболее часто встреч</w:t>
      </w:r>
      <w:r>
        <w:t>аются пылегаз</w:t>
      </w:r>
      <w:r>
        <w:t>о</w:t>
      </w:r>
      <w:r>
        <w:t>вые композиции. Газы адсорбируются на поверхности частиц и захватываются внутрь их скопл</w:t>
      </w:r>
      <w:r>
        <w:t>е</w:t>
      </w:r>
      <w:r>
        <w:t>ний. При этом локальная концентрация адсорбированных газов может превышать их концентр</w:t>
      </w:r>
      <w:r>
        <w:t>а</w:t>
      </w:r>
      <w:r>
        <w:t>цию непосредственно в газовой фазе. Токсичность аэрозолей в значит</w:t>
      </w:r>
      <w:r>
        <w:t>ельной мере зависит от а</w:t>
      </w:r>
      <w:r>
        <w:t>д</w:t>
      </w:r>
      <w:r>
        <w:t>сорбированных или содержащихся в них газов. Токсичность газоаэрозольных композиций подч</w:t>
      </w:r>
      <w:r>
        <w:t>и</w:t>
      </w:r>
      <w:r>
        <w:t>няется следующему правилу: если аэрозоль проникает в дыхательные пути глубже, чем другой компонент смеси, то отмечается усиление токсичности. Т</w:t>
      </w:r>
      <w:r>
        <w:t>оксичность смесей зависит не только от глубины проникновения в легкие, но и от скорости адсорбции и, главное, десорбции яда с повер</w:t>
      </w:r>
      <w:r>
        <w:t>х</w:t>
      </w:r>
      <w:r>
        <w:t>ности частиц. Десорбция происходит в дыхательных путях и альвеолах и ее активность связана с физико-химическими свойствами п</w:t>
      </w:r>
      <w:r>
        <w:t>оверхности аэрозолей и свойствами газов. Адсорбция тем в</w:t>
      </w:r>
      <w:r>
        <w:t>ы</w:t>
      </w:r>
      <w:r>
        <w:t>ше, чем меньше молекула газа. При значительной связи газа с аэрозолем (капиллярная конденс</w:t>
      </w:r>
      <w:r>
        <w:t>а</w:t>
      </w:r>
      <w:r>
        <w:t>ция, хемосорбция) комбинированный эффект обычно ослабл</w:t>
      </w:r>
      <w:r>
        <w:t>я</w:t>
      </w:r>
      <w:r>
        <w:t>ется.</w:t>
      </w:r>
    </w:p>
    <w:p w:rsidR="00000000" w:rsidRDefault="006D599D">
      <w:pPr>
        <w:pStyle w:val="a3"/>
        <w:widowControl w:val="0"/>
      </w:pPr>
      <w:r>
        <w:t>Рассматривая сочетанное действие неблагоприятны</w:t>
      </w:r>
      <w:r>
        <w:t>х факторов физической и химической природы, следует отметить, что на высоких уровнях воздействия наблюдаются потенцирование, антагонизм и независимый эффект. На низких уровнях, как правило, наблюдаются аддитивные з</w:t>
      </w:r>
      <w:r>
        <w:t>а</w:t>
      </w:r>
      <w:r>
        <w:t>висимости. Известно усиление эффекта токс</w:t>
      </w:r>
      <w:r>
        <w:t>ического действия свинца и ртути, бензола и вибр</w:t>
      </w:r>
      <w:r>
        <w:t>а</w:t>
      </w:r>
      <w:r>
        <w:t>ции, карбофоса и ультрафиолетового излучения, шума и марганецс</w:t>
      </w:r>
      <w:r>
        <w:t>о</w:t>
      </w:r>
      <w:r>
        <w:t>держащих аэрозолей.</w:t>
      </w:r>
    </w:p>
    <w:p w:rsidR="00000000" w:rsidRDefault="006D599D">
      <w:pPr>
        <w:pStyle w:val="a3"/>
        <w:widowControl w:val="0"/>
      </w:pPr>
      <w:r>
        <w:t>Шум и вибрация всегда усиливают токсический эффект промышленных ядов. Причиной этого является изменение функционального сост</w:t>
      </w:r>
      <w:r>
        <w:t>ояния ЦНС и сердечно-сосудистой системы. Шум усиливает токсический эффект оксида углерода, стирола, крекинг-газа и др. Вибрация, изменяя р</w:t>
      </w:r>
      <w:r>
        <w:t>е</w:t>
      </w:r>
      <w:r>
        <w:t>активность организма, повышает его чувствительность к другим факторам, например, кобальту, кремниевым пылям, дихлорэт</w:t>
      </w:r>
      <w:r>
        <w:t>ану; оксид углерода более токсичен в с</w:t>
      </w:r>
      <w:r>
        <w:t>о</w:t>
      </w:r>
      <w:r>
        <w:t>четании с вибрацией.</w:t>
      </w:r>
    </w:p>
    <w:p w:rsidR="00000000" w:rsidRDefault="006D599D">
      <w:pPr>
        <w:pStyle w:val="a3"/>
        <w:widowControl w:val="0"/>
      </w:pPr>
      <w:r>
        <w:t>Ультрафиолетовое излучение, оказывая влияние на взаимодействие газов в атмосферном воздухе, способствует образованию смога. При ультрафиолетовом облучении возможна сенсиб</w:t>
      </w:r>
      <w:r>
        <w:t>и</w:t>
      </w:r>
      <w:r>
        <w:t>лизация организма к дейст</w:t>
      </w:r>
      <w:r>
        <w:t>вию некоторых ядов, например развитие фотодерматита при загрязн</w:t>
      </w:r>
      <w:r>
        <w:t>е</w:t>
      </w:r>
      <w:r>
        <w:t>нии кожи пековой пылью. Вместе с тем ультрафиолетовое облучение может понижать чувств</w:t>
      </w:r>
      <w:r>
        <w:t>и</w:t>
      </w:r>
      <w:r>
        <w:t>тельность организма к некоторым вредным веществам вследствие усиления окислительных пр</w:t>
      </w:r>
      <w:r>
        <w:t>о</w:t>
      </w:r>
      <w:r>
        <w:t xml:space="preserve">цессов в организме </w:t>
      </w:r>
      <w:r>
        <w:t>и более быстрого обезвреживания яда. Так, токсичность оксида углерода при ультрафиолетовом облучении снижается благодаря ускоренной диссоциации карбоксигемоглобина и более быстрого выведения яда из организма.</w:t>
      </w:r>
    </w:p>
    <w:p w:rsidR="00000000" w:rsidRDefault="006D599D">
      <w:pPr>
        <w:pStyle w:val="a3"/>
        <w:widowControl w:val="0"/>
      </w:pPr>
      <w:r>
        <w:t>Большое практическое значение имеет проблема ко</w:t>
      </w:r>
      <w:r>
        <w:t>мбинированного влияния ионизирующ</w:t>
      </w:r>
      <w:r>
        <w:t>е</w:t>
      </w:r>
      <w:r>
        <w:t>го излучения и химического фактора. Особенно злободневны два аспекта этой проблемы: первый – уменьшение разрушающего действия радиации путем одновременного воздействия вредного в</w:t>
      </w:r>
      <w:r>
        <w:t>е</w:t>
      </w:r>
      <w:r>
        <w:t>щества, используя явление антагонизма. Напр</w:t>
      </w:r>
      <w:r>
        <w:t>имер, установлено, что острое воздействие ядов, в</w:t>
      </w:r>
      <w:r>
        <w:t>ы</w:t>
      </w:r>
      <w:r>
        <w:t>зывающее в организме гипоксию (снижение кислорода в тканях) и одновременное и последов</w:t>
      </w:r>
      <w:r>
        <w:t>а</w:t>
      </w:r>
      <w:r>
        <w:t>тельное действие ионизирующей радиации сопровождается ослаблением тяжести радиационного поражения, т. е. способствует б</w:t>
      </w:r>
      <w:r>
        <w:t>ольшей радиоустойчивости организма. Такой эффект замечен для оксида углерода, анилина, цианидов, а также веществ, относящихся к классу индолилалкиламинов, производных триптофана (серотонин, мексамин). К другой группе веществ, снижающих радиочу</w:t>
      </w:r>
      <w:r>
        <w:t>в</w:t>
      </w:r>
      <w:r>
        <w:t>ствительност</w:t>
      </w:r>
      <w:r>
        <w:t>ь биологических тканей, относятся меркаптоалкиламины. Защитное действие гипо</w:t>
      </w:r>
      <w:r>
        <w:t>к</w:t>
      </w:r>
      <w:r>
        <w:t xml:space="preserve">сии и некоторых веществ наиболее выражено при воздействии гамма- и рентгеновского излучения, </w:t>
      </w:r>
      <w:r>
        <w:lastRenderedPageBreak/>
        <w:t>при нейтронном облучении, при обл</w:t>
      </w:r>
      <w:r>
        <w:t>у</w:t>
      </w:r>
      <w:r>
        <w:t>чении тяжелыми ядрами.</w:t>
      </w:r>
    </w:p>
    <w:p w:rsidR="00000000" w:rsidRDefault="006D599D">
      <w:pPr>
        <w:pStyle w:val="a3"/>
        <w:widowControl w:val="0"/>
      </w:pPr>
      <w:r>
        <w:t>Второй аспект – усиление эффе</w:t>
      </w:r>
      <w:r>
        <w:t>кта действия вследствие синергизма радиационного возде</w:t>
      </w:r>
      <w:r>
        <w:t>й</w:t>
      </w:r>
      <w:r>
        <w:t>ствия и теплоты, радиации и кислорода. К числу радиосенсибилизирующих относятся ртуть и ее соединения, формальдегид, в</w:t>
      </w:r>
      <w:r>
        <w:t>е</w:t>
      </w:r>
      <w:r>
        <w:t>щества, относящиеся к сульфгидрильным ядам.</w:t>
      </w:r>
    </w:p>
    <w:p w:rsidR="00000000" w:rsidRDefault="006D599D">
      <w:pPr>
        <w:pStyle w:val="a3"/>
        <w:widowControl w:val="0"/>
      </w:pPr>
      <w:r>
        <w:t>Тяжелый физический труд сопровождается</w:t>
      </w:r>
      <w:r>
        <w:t xml:space="preserve"> повышенной вентиляцией легких и усилением скорости кровотока, что приводит к увеличению количества яда, поступающего в организм. Кроме того, интенсивная физическая нагрузка может приводить к истощению механизмов адаптации с последу</w:t>
      </w:r>
      <w:r>
        <w:t>ю</w:t>
      </w:r>
      <w:r>
        <w:t>щим развитием профессио</w:t>
      </w:r>
      <w:r>
        <w:t>нально обусловленных заболеваний.</w:t>
      </w:r>
    </w:p>
    <w:p w:rsidR="00000000" w:rsidRDefault="006D599D">
      <w:pPr>
        <w:pStyle w:val="a3"/>
        <w:widowControl w:val="0"/>
      </w:pPr>
      <w:r>
        <w:t>Оценивая сочетанное влияние неблагоприятных факторов на организм, следует иметь в в</w:t>
      </w:r>
      <w:r>
        <w:t>и</w:t>
      </w:r>
      <w:r>
        <w:t>ду, что, как правило, ранние изменения в организме неспецифичны для действия какого-либо из них и отражают лишь срыв приспособительных реа</w:t>
      </w:r>
      <w:r>
        <w:t>кций. При продолжающемся воздействии сверхдозовых уровней растет частота профессионально обусловленных общих заболеваний или формируются различные формы профессиональных заболев</w:t>
      </w:r>
      <w:r>
        <w:t>а</w:t>
      </w:r>
      <w:r>
        <w:t>ний.</w:t>
      </w:r>
    </w:p>
    <w:p w:rsidR="00000000" w:rsidRDefault="006D599D">
      <w:pPr>
        <w:pStyle w:val="a3"/>
        <w:widowControl w:val="0"/>
      </w:pPr>
      <w:r>
        <w:t>К профессиональным заболеваниям, вызываемым воздействием физических факто</w:t>
      </w:r>
      <w:r>
        <w:t>ров, о</w:t>
      </w:r>
      <w:r>
        <w:t>т</w:t>
      </w:r>
      <w:r>
        <w:t>носятся: вегетативно-сосудистая дистония, астенический, астеновегетативный, гипоталамический синдромы (связаны с воздействием неионизирующих излучений), вибрационная болезнь, кохлеа</w:t>
      </w:r>
      <w:r>
        <w:t>р</w:t>
      </w:r>
      <w:r>
        <w:t>ный неврит (при систематическом воздействии производственного шума)</w:t>
      </w:r>
      <w:r>
        <w:t>, электроофтальмия, к</w:t>
      </w:r>
      <w:r>
        <w:t>а</w:t>
      </w:r>
      <w:r>
        <w:t>таракта и др.</w:t>
      </w:r>
    </w:p>
    <w:p w:rsidR="00000000" w:rsidRDefault="006D599D">
      <w:pPr>
        <w:pStyle w:val="a3"/>
        <w:widowControl w:val="0"/>
      </w:pPr>
      <w:r>
        <w:t>Достаточно часто встречаются профессиональные заболевания, связанные с физическими перегрузками и перенапряжением отдельных органов и систем, например, писчий спазм у машин</w:t>
      </w:r>
      <w:r>
        <w:t>и</w:t>
      </w:r>
      <w:r>
        <w:t>сток, чертежников, стенограф</w:t>
      </w:r>
      <w:r>
        <w:t>и</w:t>
      </w:r>
      <w:r>
        <w:t xml:space="preserve">сток, заболевания </w:t>
      </w:r>
      <w:r>
        <w:t>периферической нервной системы и опорно-двигательного аппарата – у доярок ручной дойки, кузнецов и обрубщиков, лесозаготовителей, м</w:t>
      </w:r>
      <w:r>
        <w:t>а</w:t>
      </w:r>
      <w:r>
        <w:t>ляров.</w:t>
      </w:r>
    </w:p>
    <w:p w:rsidR="00000000" w:rsidRDefault="006D599D">
      <w:pPr>
        <w:widowControl w:val="0"/>
        <w:ind w:firstLine="0"/>
        <w:jc w:val="left"/>
        <w:rPr>
          <w:b/>
          <w:sz w:val="28"/>
        </w:rPr>
      </w:pPr>
    </w:p>
    <w:p w:rsidR="00000000" w:rsidRDefault="006D599D">
      <w:pPr>
        <w:pStyle w:val="1"/>
        <w:keepNext w:val="0"/>
      </w:pPr>
      <w:r>
        <w:br w:type="page"/>
      </w:r>
      <w:bookmarkStart w:id="59" w:name="_Toc506226984"/>
      <w:bookmarkStart w:id="60" w:name="_Toc523118636"/>
      <w:r>
        <w:lastRenderedPageBreak/>
        <w:t>Раздел II</w:t>
      </w:r>
      <w:bookmarkEnd w:id="59"/>
      <w:bookmarkEnd w:id="60"/>
    </w:p>
    <w:p w:rsidR="00000000" w:rsidRDefault="006D599D">
      <w:pPr>
        <w:widowControl w:val="0"/>
      </w:pPr>
    </w:p>
    <w:p w:rsidR="00000000" w:rsidRDefault="006D599D">
      <w:pPr>
        <w:pStyle w:val="1"/>
        <w:keepNext w:val="0"/>
      </w:pPr>
      <w:bookmarkStart w:id="61" w:name="_Toc506226985"/>
      <w:bookmarkStart w:id="62" w:name="_Toc523118637"/>
      <w:r>
        <w:t>ОПАСНОСТИ ТЕХНИЧЕСКИХ СИСТЕМ И ЗАЩИТА ОТ НИХ</w:t>
      </w:r>
      <w:bookmarkEnd w:id="61"/>
      <w:bookmarkEnd w:id="62"/>
    </w:p>
    <w:p w:rsidR="00000000" w:rsidRDefault="006D599D">
      <w:pPr>
        <w:widowControl w:val="0"/>
      </w:pPr>
    </w:p>
    <w:p w:rsidR="00000000" w:rsidRDefault="006D599D">
      <w:pPr>
        <w:pStyle w:val="2"/>
        <w:keepNext w:val="0"/>
      </w:pPr>
      <w:bookmarkStart w:id="63" w:name="_Toc506226986"/>
      <w:bookmarkStart w:id="64" w:name="_Toc523118638"/>
      <w:r>
        <w:t>4. АНАЛИЗ ОПАСНОСТЕЙ</w:t>
      </w:r>
      <w:bookmarkEnd w:id="63"/>
      <w:bookmarkEnd w:id="64"/>
    </w:p>
    <w:p w:rsidR="00000000" w:rsidRDefault="006D599D">
      <w:pPr>
        <w:widowControl w:val="0"/>
      </w:pPr>
    </w:p>
    <w:p w:rsidR="00000000" w:rsidRDefault="006D599D">
      <w:pPr>
        <w:pStyle w:val="3"/>
        <w:keepNext w:val="0"/>
      </w:pPr>
      <w:bookmarkStart w:id="65" w:name="_Toc506226987"/>
      <w:bookmarkStart w:id="66" w:name="_Toc523118639"/>
      <w:r>
        <w:t>4.1. ПОНЯТИЯ И АППАРАТ АНАЛИЗА ОПАСН</w:t>
      </w:r>
      <w:r>
        <w:t>ОСТЕЙ</w:t>
      </w:r>
      <w:bookmarkEnd w:id="65"/>
      <w:bookmarkEnd w:id="66"/>
    </w:p>
    <w:p w:rsidR="00000000" w:rsidRDefault="006D599D">
      <w:pPr>
        <w:widowControl w:val="0"/>
        <w:ind w:firstLine="0"/>
        <w:rPr>
          <w:b/>
        </w:rPr>
      </w:pPr>
    </w:p>
    <w:p w:rsidR="00000000" w:rsidRDefault="006D599D">
      <w:pPr>
        <w:pStyle w:val="a3"/>
        <w:widowControl w:val="0"/>
      </w:pPr>
      <w:r>
        <w:rPr>
          <w:b/>
        </w:rPr>
        <w:t>Предмет анализа опасностей.</w:t>
      </w:r>
      <w:r>
        <w:t xml:space="preserve"> Объектом анализа опасностей является система «человек–машина–окружающая среда (ЧМС)», в которой в единый комплекс, предназначенный для выпо</w:t>
      </w:r>
      <w:r>
        <w:t>л</w:t>
      </w:r>
      <w:r>
        <w:t>н</w:t>
      </w:r>
      <w:r>
        <w:t>е</w:t>
      </w:r>
      <w:r>
        <w:t>ния определенных функций, объединены технические объекты, люди и окружающая сре</w:t>
      </w:r>
      <w:r>
        <w:t>да, вза</w:t>
      </w:r>
      <w:r>
        <w:t>и</w:t>
      </w:r>
      <w:r>
        <w:t>модействующие друг с другом. Самым простым является локальное взаимодействие, которое ос</w:t>
      </w:r>
      <w:r>
        <w:t>у</w:t>
      </w:r>
      <w:r>
        <w:t>ществляется при контакте человека с техникой в домашних условиях, на работе и во время движ</w:t>
      </w:r>
      <w:r>
        <w:t>е</w:t>
      </w:r>
      <w:r>
        <w:t>ния, а также взаимодействие между отдельными промышленными предприя</w:t>
      </w:r>
      <w:r>
        <w:t>тиями. Далее можно выделить межрегиональное и глобальное взаимодействие. Взаимодействие может быть штатным и нештатным.</w:t>
      </w:r>
    </w:p>
    <w:p w:rsidR="00000000" w:rsidRDefault="006D599D">
      <w:pPr>
        <w:pStyle w:val="a3"/>
        <w:widowControl w:val="0"/>
      </w:pPr>
      <w:r>
        <w:t>Нештатное взаимодействие объектов, входящих в систему</w:t>
      </w:r>
      <w:r>
        <w:rPr>
          <w:b/>
        </w:rPr>
        <w:t xml:space="preserve"> </w:t>
      </w:r>
      <w:r>
        <w:t>ЧМС</w:t>
      </w:r>
      <w:r>
        <w:rPr>
          <w:b/>
        </w:rPr>
        <w:t xml:space="preserve">, </w:t>
      </w:r>
      <w:r>
        <w:t>может выражаться в виде чепе. Излагаемый ниже аппарат анализа опасностей пост</w:t>
      </w:r>
      <w:r>
        <w:t>роен на следующих определениях [4.1–4.8|.</w:t>
      </w:r>
    </w:p>
    <w:p w:rsidR="00000000" w:rsidRDefault="006D599D">
      <w:pPr>
        <w:pStyle w:val="a3"/>
        <w:widowControl w:val="0"/>
      </w:pPr>
      <w:r>
        <w:rPr>
          <w:i/>
        </w:rPr>
        <w:t>Чепе –</w:t>
      </w:r>
      <w:r>
        <w:t xml:space="preserve"> нежелательное, незапланированное, непреднамеренное событие в системе ЧМС, н</w:t>
      </w:r>
      <w:r>
        <w:t>а</w:t>
      </w:r>
      <w:r>
        <w:t>рушающее обычный ход вещей и происходящее в относ</w:t>
      </w:r>
      <w:r>
        <w:t>и</w:t>
      </w:r>
      <w:r>
        <w:t>тельно короткий отрезок времени.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Несчастный случай – </w:t>
      </w:r>
      <w:r>
        <w:t>чепе, заключающееся в повреж</w:t>
      </w:r>
      <w:r>
        <w:t>дении организма человека.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Отказ – </w:t>
      </w:r>
      <w:r>
        <w:t>чепе, заключающееся в нарушении работоспособности комп</w:t>
      </w:r>
      <w:r>
        <w:t>о</w:t>
      </w:r>
      <w:r>
        <w:t>нента системы.</w:t>
      </w:r>
    </w:p>
    <w:p w:rsidR="00000000" w:rsidRDefault="006D599D">
      <w:pPr>
        <w:pStyle w:val="a3"/>
        <w:widowControl w:val="0"/>
      </w:pPr>
      <w:r>
        <w:rPr>
          <w:i/>
        </w:rPr>
        <w:t>Инцидент</w:t>
      </w:r>
      <w:r>
        <w:t xml:space="preserve"> – вид отказа, связанный с неправильными действиями или поведением ч</w:t>
      </w:r>
      <w:r>
        <w:t>е</w:t>
      </w:r>
      <w:r>
        <w:t>ловека.</w:t>
      </w:r>
    </w:p>
    <w:p w:rsidR="00000000" w:rsidRDefault="006D599D">
      <w:pPr>
        <w:pStyle w:val="a3"/>
        <w:widowControl w:val="0"/>
      </w:pPr>
      <w:r>
        <w:t xml:space="preserve">Анализ опасностей делает предсказуемыми перечисленные выше чепе и, </w:t>
      </w:r>
      <w:r>
        <w:t>следовательно, их можно предотвратить соответствующими мерами. К главным моментам анализа опасностей отн</w:t>
      </w:r>
      <w:r>
        <w:t>о</w:t>
      </w:r>
      <w:r>
        <w:t>сится поиск ответов на следующие вопросы. Какие объекты являются опасными? Какие чепе мо</w:t>
      </w:r>
      <w:r>
        <w:t>ж</w:t>
      </w:r>
      <w:r>
        <w:t xml:space="preserve">но предотвратить? Какие чепе нельзя устранить полностью и как </w:t>
      </w:r>
      <w:r>
        <w:t>часто они будут иметь место? К</w:t>
      </w:r>
      <w:r>
        <w:t>а</w:t>
      </w:r>
      <w:r>
        <w:t>кие повреждения неустранимые чепе могут нанести людям, материальным объектам, окружающей среде?</w:t>
      </w:r>
    </w:p>
    <w:p w:rsidR="00000000" w:rsidRDefault="006D599D">
      <w:pPr>
        <w:pStyle w:val="a3"/>
        <w:widowControl w:val="0"/>
      </w:pPr>
      <w:r>
        <w:t>Анализ опасностей описывает опасности качественно и количественно и заканчивается пл</w:t>
      </w:r>
      <w:r>
        <w:t>а</w:t>
      </w:r>
      <w:r>
        <w:t>нированием предупредительных мероприятий. Он</w:t>
      </w:r>
      <w:r>
        <w:t xml:space="preserve"> базируется на знании алгебры логики и соб</w:t>
      </w:r>
      <w:r>
        <w:t>ы</w:t>
      </w:r>
      <w:r>
        <w:t>тий, теории вероятностей, статистическом анализе, требует инженерных знаний и системного по</w:t>
      </w:r>
      <w:r>
        <w:t>д</w:t>
      </w:r>
      <w:r>
        <w:t>хода.</w:t>
      </w:r>
    </w:p>
    <w:p w:rsidR="00000000" w:rsidRDefault="006D599D">
      <w:pPr>
        <w:pStyle w:val="a3"/>
        <w:widowControl w:val="0"/>
      </w:pPr>
      <w:r>
        <w:rPr>
          <w:b/>
        </w:rPr>
        <w:t>Основные понятия.</w:t>
      </w:r>
      <w:r>
        <w:t xml:space="preserve"> Чепе и высказывания обычно обозначают прописными буквами </w:t>
      </w:r>
      <w:r>
        <w:rPr>
          <w:i/>
        </w:rPr>
        <w:t xml:space="preserve">А, В, С, </w:t>
      </w:r>
      <w:r>
        <w:rPr>
          <w:i/>
          <w:lang w:val="en-US"/>
        </w:rPr>
        <w:t>D</w:t>
      </w:r>
      <w:r>
        <w:t xml:space="preserve"> и т. д., полагая, например, </w:t>
      </w:r>
      <w:r>
        <w:rPr>
          <w:i/>
        </w:rPr>
        <w:t>А</w:t>
      </w:r>
      <w:r>
        <w:rPr>
          <w:i/>
        </w:rPr>
        <w:t>=</w:t>
      </w:r>
      <w:r>
        <w:t xml:space="preserve"> 1, если чепе </w:t>
      </w:r>
      <w:r>
        <w:rPr>
          <w:i/>
        </w:rPr>
        <w:t>А</w:t>
      </w:r>
      <w:r>
        <w:t xml:space="preserve"> произошло или высказывание </w:t>
      </w:r>
      <w:r>
        <w:rPr>
          <w:i/>
        </w:rPr>
        <w:t>А</w:t>
      </w:r>
      <w:r>
        <w:t xml:space="preserve"> истинно, и </w:t>
      </w:r>
      <w:r>
        <w:rPr>
          <w:i/>
        </w:rPr>
        <w:t>А</w:t>
      </w:r>
      <w:r>
        <w:t xml:space="preserve"> == 0, если чепе не произошло или высказанное ложно. Тождественно истинное высказывание и чепе, которое происходит всегда (достоверное событие), обозначают через I, а тождественно ложное в</w:t>
      </w:r>
      <w:r>
        <w:t>ы</w:t>
      </w:r>
      <w:r>
        <w:t>сказывани</w:t>
      </w:r>
      <w:r>
        <w:t xml:space="preserve">е и невозможное чепе –через Ø. Для этих элементов всегда имеем: 1=1, Ø= 0. В табл. 4.1 представлены основные операции, которые могут быть применены к элементам </w:t>
      </w:r>
      <w:r>
        <w:rPr>
          <w:i/>
        </w:rPr>
        <w:t>А, В –</w:t>
      </w:r>
      <w:r>
        <w:t xml:space="preserve"> чепе или высказываниям. С помощью этих операций строят логические функции, которые в анал</w:t>
      </w:r>
      <w:r>
        <w:t>изе опасн</w:t>
      </w:r>
      <w:r>
        <w:t>о</w:t>
      </w:r>
      <w:r>
        <w:t>стей преобразуют определенным образом. Часто эти преобразования осуществляют, используя карты Карно.</w:t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4.1. Двухместные операции над высказываниями и чепе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20"/>
        <w:gridCol w:w="1620"/>
        <w:gridCol w:w="448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69"/>
        </w:trPr>
        <w:tc>
          <w:tcPr>
            <w:tcW w:w="3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Операция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43"/>
        </w:trPr>
        <w:tc>
          <w:tcPr>
            <w:tcW w:w="342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(логическое отрицание,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версия)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Ā =</w:t>
            </w:r>
            <w:r>
              <w:rPr>
                <w:sz w:val="24"/>
              </w:rPr>
              <w:t xml:space="preserve"> 1-А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ИЛИ (л</w:t>
            </w:r>
            <w:r>
              <w:rPr>
                <w:sz w:val="24"/>
              </w:rPr>
              <w:t>огическая сумма, диз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юнкция)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4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 + В = </w:t>
            </w:r>
            <w:r>
              <w:rPr>
                <w:sz w:val="24"/>
                <w:lang w:val="en-US"/>
              </w:rPr>
              <w:t>max</w:t>
            </w:r>
            <w:r>
              <w:rPr>
                <w:sz w:val="24"/>
              </w:rPr>
              <w:t xml:space="preserve"> (А, В)   (4.1)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 (логическое произведение, конъюнкция)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44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А*В = </w:t>
            </w:r>
            <w:r>
              <w:rPr>
                <w:i/>
                <w:sz w:val="24"/>
                <w:lang w:val="en-US"/>
              </w:rPr>
              <w:t>min</w:t>
            </w:r>
            <w:r>
              <w:rPr>
                <w:i/>
                <w:sz w:val="24"/>
              </w:rPr>
              <w:t xml:space="preserve"> (А, В)</w:t>
            </w:r>
            <w:r>
              <w:rPr>
                <w:sz w:val="24"/>
              </w:rPr>
              <w:t xml:space="preserve"> (4.1, 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6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Импликация 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sym w:font="Symbol" w:char="F0AE"/>
            </w:r>
          </w:p>
        </w:tc>
        <w:tc>
          <w:tcPr>
            <w:tcW w:w="44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sym w:font="Symbol" w:char="F0AE"/>
            </w:r>
            <w:r>
              <w:rPr>
                <w:i/>
                <w:sz w:val="24"/>
              </w:rPr>
              <w:t>В = Ā + В</w:t>
            </w:r>
            <w:r>
              <w:rPr>
                <w:sz w:val="24"/>
              </w:rPr>
              <w:t xml:space="preserve">   (4.2)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15"/>
        </w:trPr>
        <w:tc>
          <w:tcPr>
            <w:tcW w:w="3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Эквивалентность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sym w:font="Symbol" w:char="F0AC"/>
            </w:r>
            <w:r>
              <w:rPr>
                <w:sz w:val="24"/>
              </w:rPr>
              <w:sym w:font="Symbol" w:char="F0AE"/>
            </w:r>
          </w:p>
        </w:tc>
        <w:tc>
          <w:tcPr>
            <w:tcW w:w="448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sym w:font="Symbol" w:char="F0AC"/>
            </w:r>
            <w:r>
              <w:rPr>
                <w:sz w:val="24"/>
              </w:rPr>
              <w:sym w:font="Symbol" w:char="F0AE"/>
            </w:r>
            <w:r>
              <w:rPr>
                <w:sz w:val="24"/>
              </w:rPr>
              <w:t xml:space="preserve">В = </w:t>
            </w:r>
            <w:r>
              <w:rPr>
                <w:i/>
                <w:sz w:val="24"/>
              </w:rPr>
              <w:t>(А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sym w:font="Symbol" w:char="F0AE"/>
            </w:r>
            <w:r>
              <w:rPr>
                <w:sz w:val="24"/>
              </w:rPr>
              <w:t xml:space="preserve"> В</w:t>
            </w:r>
            <w:r>
              <w:rPr>
                <w:i/>
                <w:sz w:val="24"/>
              </w:rPr>
              <w:t xml:space="preserve">)*(В </w:t>
            </w:r>
            <w:r>
              <w:rPr>
                <w:sz w:val="24"/>
              </w:rPr>
              <w:sym w:font="Symbol" w:char="F0AE"/>
            </w:r>
            <w:r>
              <w:rPr>
                <w:i/>
                <w:sz w:val="24"/>
              </w:rPr>
              <w:t xml:space="preserve"> А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>А * В</w:t>
            </w:r>
            <w:r>
              <w:rPr>
                <w:sz w:val="24"/>
              </w:rPr>
              <w:t xml:space="preserve"> + Ā</w:t>
            </w:r>
            <w:r>
              <w:rPr>
                <w:sz w:val="24"/>
                <w:lang w:val="en-US"/>
              </w:rPr>
              <w:t>*B</w:t>
            </w:r>
            <w:r>
              <w:rPr>
                <w:sz w:val="24"/>
              </w:rPr>
              <w:t xml:space="preserve"> (4.2, а)</w:t>
            </w: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Примечание. Для упрощения</w:t>
      </w:r>
      <w:r>
        <w:rPr>
          <w:sz w:val="22"/>
        </w:rPr>
        <w:t xml:space="preserve"> записи знак • часто опускают, например, вместо </w:t>
      </w:r>
      <w:r>
        <w:rPr>
          <w:i/>
          <w:sz w:val="22"/>
        </w:rPr>
        <w:t xml:space="preserve">А* В* С </w:t>
      </w:r>
      <w:r>
        <w:rPr>
          <w:sz w:val="22"/>
        </w:rPr>
        <w:t>п</w:t>
      </w:r>
      <w:r>
        <w:rPr>
          <w:sz w:val="22"/>
        </w:rPr>
        <w:t>и</w:t>
      </w:r>
      <w:r>
        <w:rPr>
          <w:sz w:val="22"/>
        </w:rPr>
        <w:t xml:space="preserve">шут </w:t>
      </w:r>
      <w:r>
        <w:rPr>
          <w:i/>
          <w:sz w:val="22"/>
        </w:rPr>
        <w:t>АВС</w:t>
      </w:r>
    </w:p>
    <w:p w:rsidR="00000000" w:rsidRDefault="006D599D">
      <w:pPr>
        <w:widowControl w:val="0"/>
        <w:ind w:firstLine="0"/>
        <w:rPr>
          <w:i/>
        </w:rPr>
      </w:pPr>
    </w:p>
    <w:p w:rsidR="00000000" w:rsidRDefault="006D599D">
      <w:pPr>
        <w:pStyle w:val="a3"/>
        <w:widowControl w:val="0"/>
        <w:rPr>
          <w:i/>
        </w:rPr>
      </w:pPr>
      <w:r>
        <w:rPr>
          <w:i/>
        </w:rPr>
        <w:t>Карта Карно</w:t>
      </w:r>
      <w:r>
        <w:t xml:space="preserve"> состоит из квадратных ячеек, каждая из которых соответствует одному из 2</w:t>
      </w:r>
      <w:r>
        <w:rPr>
          <w:vertAlign w:val="superscript"/>
          <w:lang w:val="en-US"/>
        </w:rPr>
        <w:t>n</w:t>
      </w:r>
      <w:r>
        <w:t xml:space="preserve"> одночленов, порожденных </w:t>
      </w:r>
      <w:r>
        <w:rPr>
          <w:i/>
        </w:rPr>
        <w:t>п</w:t>
      </w:r>
      <w:r>
        <w:t xml:space="preserve"> переменными. На рис. 4.1 представлена карта Карно для трех пер</w:t>
      </w:r>
      <w:r>
        <w:t>е</w:t>
      </w:r>
      <w:r>
        <w:t>менных. Значен</w:t>
      </w:r>
      <w:r>
        <w:t xml:space="preserve">ия переменных обозначают с внешней стороны карты посредством цифр двоичной системы счисления: 1 соответствует прямому значению переменной, 0–инверсионному. Например, пересечение значений </w:t>
      </w:r>
      <w:r>
        <w:rPr>
          <w:lang w:val="en-US"/>
        </w:rPr>
        <w:t xml:space="preserve">XY </w:t>
      </w:r>
      <w:r>
        <w:t xml:space="preserve">= 01 и </w:t>
      </w:r>
      <w:r>
        <w:rPr>
          <w:lang w:val="en-US"/>
        </w:rPr>
        <w:t xml:space="preserve">Z </w:t>
      </w:r>
      <w:r>
        <w:t>= 1 соответствует конъюн</w:t>
      </w:r>
      <w:r>
        <w:t>к</w:t>
      </w:r>
      <w:r>
        <w:t xml:space="preserve">ции </w:t>
      </w:r>
      <w:r>
        <w:rPr>
          <w:i/>
          <w:lang w:val="en-US"/>
        </w:rPr>
        <w:t>X</w:t>
      </w:r>
      <w:r>
        <w:rPr>
          <w:i/>
        </w:rPr>
        <w:t>*</w:t>
      </w:r>
      <w:r>
        <w:rPr>
          <w:i/>
          <w:lang w:val="en-US"/>
        </w:rPr>
        <w:t>Y</w:t>
      </w:r>
      <w:r>
        <w:rPr>
          <w:i/>
        </w:rPr>
        <w:t>*</w:t>
      </w:r>
      <w:r>
        <w:rPr>
          <w:i/>
          <w:lang w:val="en-US"/>
        </w:rPr>
        <w:t>Z</w:t>
      </w:r>
      <w:r>
        <w:rPr>
          <w:i/>
        </w:rPr>
        <w:t>.</w:t>
      </w:r>
    </w:p>
    <w:p w:rsidR="00000000" w:rsidRDefault="006D599D">
      <w:pPr>
        <w:pStyle w:val="a3"/>
        <w:widowControl w:val="0"/>
        <w:rPr>
          <w:i/>
        </w:rPr>
      </w:pPr>
    </w:p>
    <w:tbl>
      <w:tblPr>
        <w:tblW w:w="0" w:type="auto"/>
        <w:tblLayout w:type="fixed"/>
        <w:tblLook w:val="0000"/>
      </w:tblPr>
      <w:tblGrid>
        <w:gridCol w:w="23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09" w:type="dxa"/>
          </w:tcPr>
          <w:p w:rsidR="00000000" w:rsidRDefault="00AA3E92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1329055" cy="765810"/>
                  <wp:effectExtent l="19050" t="0" r="444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09" w:type="dxa"/>
          </w:tcPr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</w:rPr>
              <w:t>Рис.4.1. Карта Ка</w:t>
            </w:r>
            <w:r>
              <w:rPr>
                <w:sz w:val="22"/>
              </w:rPr>
              <w:t>рно для трех переменных</w:t>
            </w:r>
          </w:p>
        </w:tc>
      </w:tr>
    </w:tbl>
    <w:p w:rsidR="00000000" w:rsidRDefault="006D599D">
      <w:pPr>
        <w:pStyle w:val="a3"/>
        <w:widowControl w:val="0"/>
      </w:pPr>
      <w:r>
        <w:t xml:space="preserve">Карты Карно обычно заполняют в следующем порядке. </w:t>
      </w:r>
    </w:p>
    <w:p w:rsidR="00000000" w:rsidRDefault="006D599D">
      <w:pPr>
        <w:pStyle w:val="a3"/>
        <w:widowControl w:val="0"/>
      </w:pPr>
      <w:r>
        <w:t>1. Преобразуют логическую функцию к дизъюнкции конъюнктивных составляющих, которые обычно располагают в алфавитном порядке и н</w:t>
      </w:r>
      <w:r>
        <w:t>у</w:t>
      </w:r>
      <w:r>
        <w:t>меруют.</w:t>
      </w:r>
    </w:p>
    <w:p w:rsidR="00000000" w:rsidRDefault="006D599D">
      <w:pPr>
        <w:pStyle w:val="a3"/>
        <w:widowControl w:val="0"/>
      </w:pPr>
      <w:r>
        <w:t>2. В ячейках, соответствующих первой конъюнкт</w:t>
      </w:r>
      <w:r>
        <w:t>ивной составля</w:t>
      </w:r>
      <w:r>
        <w:t>ю</w:t>
      </w:r>
      <w:r>
        <w:t>щей, ставят единицы, затем находят ячейки, соответствующие второй конъюнктивной составляющей, и если среди них есть ячейки, в которых не проставлена единица, то последнюю проставляют. После чего переходят к нахождению ячеек сл</w:t>
      </w:r>
      <w:r>
        <w:t>е</w:t>
      </w:r>
      <w:r>
        <w:t>дующей конъюнк</w:t>
      </w:r>
      <w:r>
        <w:t>тивной составляющей. Таким образом все конъюнктивные составляющие фун</w:t>
      </w:r>
      <w:r>
        <w:t>к</w:t>
      </w:r>
      <w:r>
        <w:t>ции оказываются нанесенными на карту Карно.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4.2. Группы чепе-несчастий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97"/>
        <w:gridCol w:w="3638"/>
        <w:gridCol w:w="366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N–</w:t>
            </w:r>
            <w:r>
              <w:rPr>
                <w:sz w:val="24"/>
              </w:rPr>
              <w:t>несчастный случай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N</w:t>
            </w:r>
            <w:r>
              <w:rPr>
                <w:sz w:val="24"/>
              </w:rPr>
              <w:t xml:space="preserve"> – нет несчастного случая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11"/>
        </w:trPr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А</w:t>
            </w:r>
            <w:r>
              <w:rPr>
                <w:sz w:val="24"/>
              </w:rPr>
              <w:t xml:space="preserve"> – авария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Ā – нет аварии</w:t>
            </w:r>
          </w:p>
        </w:tc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en-US"/>
              </w:rPr>
              <w:t>N*А</w:t>
            </w:r>
            <w:r>
              <w:rPr>
                <w:i/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Несчастный с</w:t>
            </w:r>
            <w:r>
              <w:rPr>
                <w:sz w:val="24"/>
              </w:rPr>
              <w:t>лучай и авария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en-US"/>
              </w:rPr>
              <w:t>N*Ā</w:t>
            </w:r>
            <w:r>
              <w:rPr>
                <w:i/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Несчастный случай и нет аварии</w:t>
            </w:r>
          </w:p>
        </w:tc>
        <w:tc>
          <w:tcPr>
            <w:tcW w:w="3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en-US"/>
              </w:rPr>
              <w:t>A*N</w:t>
            </w:r>
            <w:r>
              <w:rPr>
                <w:i/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Авария и нет несчастного случая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en-US"/>
              </w:rPr>
              <w:t>Ā*N</w:t>
            </w:r>
            <w:r>
              <w:rPr>
                <w:i/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Нет аварии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 нет несчастного случая</w:t>
            </w: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  <w:rPr>
          <w:i/>
          <w:lang w:val="en-US"/>
        </w:rPr>
      </w:pPr>
      <w:r>
        <w:t xml:space="preserve">В качестве примера на рис. 4.2 показаны этапы построения (I–V) карты Карно для функций 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F(A,B,C,D) = A*C*D+A*B*C+A*B*D+C*D</w:t>
      </w:r>
    </w:p>
    <w:p w:rsidR="00000000" w:rsidRDefault="006D599D">
      <w:pPr>
        <w:pStyle w:val="a3"/>
        <w:widowControl w:val="0"/>
      </w:pPr>
      <w:r>
        <w:t>В дальнейшем будут рассматриваться только те события, которые относятся к разряду сл</w:t>
      </w:r>
      <w:r>
        <w:t>у</w:t>
      </w:r>
      <w:r>
        <w:t>чайных.</w:t>
      </w:r>
    </w:p>
    <w:p w:rsidR="00000000" w:rsidRDefault="006D599D">
      <w:pPr>
        <w:pStyle w:val="a3"/>
        <w:widowControl w:val="0"/>
      </w:pPr>
      <w:r>
        <w:t>Катастрофы, аварии, несчастные случаи образуют группу чепе, которую будем называть ч</w:t>
      </w:r>
      <w:r>
        <w:t>е</w:t>
      </w:r>
      <w:r>
        <w:t>пе-несчастьями или сокращенно–н-чепе. Отказы и инциденты обычно предшествуют н</w:t>
      </w:r>
      <w:r>
        <w:t>-чепе, но могут иметь и самостоятельное зн</w:t>
      </w:r>
      <w:r>
        <w:t>а</w:t>
      </w:r>
      <w:r>
        <w:t>чение.</w:t>
      </w:r>
    </w:p>
    <w:p w:rsidR="00000000" w:rsidRDefault="006D599D">
      <w:pPr>
        <w:pStyle w:val="a3"/>
        <w:widowControl w:val="0"/>
      </w:pPr>
      <w:r>
        <w:t xml:space="preserve">Группы н-чепе даны в табл. 4.2. Согласно принятой терминологии произведение </w:t>
      </w:r>
      <w:r>
        <w:rPr>
          <w:i/>
          <w:lang w:val="en-US"/>
        </w:rPr>
        <w:t>N</w:t>
      </w:r>
      <w:r>
        <w:rPr>
          <w:i/>
        </w:rPr>
        <w:t>*</w:t>
      </w:r>
      <w:r>
        <w:rPr>
          <w:i/>
          <w:lang w:val="en-US"/>
        </w:rPr>
        <w:t>A</w:t>
      </w:r>
      <w:r>
        <w:rPr>
          <w:i/>
        </w:rPr>
        <w:t>=</w:t>
      </w:r>
      <w:r>
        <w:rPr>
          <w:i/>
          <w:lang w:val="en-US"/>
        </w:rPr>
        <w:t>K</w:t>
      </w:r>
      <w:r>
        <w:rPr>
          <w:i/>
        </w:rPr>
        <w:t>,</w:t>
      </w:r>
      <w:r>
        <w:t xml:space="preserve"> где </w:t>
      </w:r>
      <w:r>
        <w:rPr>
          <w:i/>
        </w:rPr>
        <w:t>К</w:t>
      </w:r>
      <w:r>
        <w:t xml:space="preserve"> обозначает к</w:t>
      </w:r>
      <w:r>
        <w:t>а</w:t>
      </w:r>
      <w:r>
        <w:t>тастрофу.</w:t>
      </w:r>
    </w:p>
    <w:p w:rsidR="00000000" w:rsidRDefault="006D599D">
      <w:pPr>
        <w:pStyle w:val="a3"/>
        <w:widowControl w:val="0"/>
      </w:pPr>
      <w:r>
        <w:t>Все н-чепе определяются как повреждения. Вопрос состоит в том, что считать поврежден</w:t>
      </w:r>
      <w:r>
        <w:t>и</w:t>
      </w:r>
      <w:r>
        <w:t>ем. Напри</w:t>
      </w:r>
      <w:r>
        <w:t>мер, повреждение организма может привести к летальному исходу. Однако в других сл</w:t>
      </w:r>
      <w:r>
        <w:t>у</w:t>
      </w:r>
      <w:r>
        <w:t>чаях повреждение может быть таким, что его трудно или невозможно будет диагностировать (н</w:t>
      </w:r>
      <w:r>
        <w:t>а</w:t>
      </w:r>
      <w:r>
        <w:t>пример, при взрыве установки в рабочего попало мягкое резиновое уплотнение). В насто</w:t>
      </w:r>
      <w:r>
        <w:t>ящее вр</w:t>
      </w:r>
      <w:r>
        <w:t>е</w:t>
      </w:r>
      <w:r>
        <w:t>мя отсутствует единица «количества повреждения», так как вред и степень повреждения часто нельзя или трудно измерить (см. ниже). С точки зрения анализа опасностей существенным являе</w:t>
      </w:r>
      <w:r>
        <w:t>т</w:t>
      </w:r>
      <w:r>
        <w:t>ся то, что любое «нулевое повреждение» принимается во внимание и и</w:t>
      </w:r>
      <w:r>
        <w:t>с</w:t>
      </w:r>
      <w:r>
        <w:t>следуется (рис. 4.3).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298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:rsidR="00000000" w:rsidRDefault="00AA3E92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rFonts w:ascii="Arial" w:hAnsi="Arial"/>
                <w:b/>
                <w:noProof/>
                <w:sz w:val="16"/>
              </w:rPr>
              <w:lastRenderedPageBreak/>
              <w:drawing>
                <wp:inline distT="0" distB="0" distL="0" distR="0">
                  <wp:extent cx="1658620" cy="322135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322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</w:rPr>
              <w:t>Рис. 4.2. Пример построения карты Карно</w:t>
            </w:r>
          </w:p>
        </w:tc>
      </w:tr>
    </w:tbl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Для усвоения принятой терминологии приводим примеры с пеш</w:t>
      </w:r>
      <w:r>
        <w:rPr>
          <w:sz w:val="22"/>
        </w:rPr>
        <w:t>е</w:t>
      </w:r>
      <w:r>
        <w:rPr>
          <w:sz w:val="22"/>
        </w:rPr>
        <w:t>ходом.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1. Пешеход, видя на своем пути арбузную корку, осторожно, чтобы не столкнуться с другими прохожими, переступил через нее и,</w:t>
      </w:r>
      <w:r>
        <w:rPr>
          <w:sz w:val="22"/>
        </w:rPr>
        <w:t xml:space="preserve"> не сбавляя хода, продолжил путь.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2. Пешеход наступил на арбузную корку, поскользнулся, но уде</w:t>
      </w:r>
      <w:r>
        <w:rPr>
          <w:sz w:val="22"/>
        </w:rPr>
        <w:t>р</w:t>
      </w:r>
      <w:r>
        <w:rPr>
          <w:sz w:val="22"/>
        </w:rPr>
        <w:t>жал свое равновесие и, не столкнувшись с прохожими, без повреждений продолжил путь.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3. Пешеход, несший бутылку кефира, наступил на арбузную корку, поскользнулся,</w:t>
      </w:r>
      <w:r>
        <w:rPr>
          <w:sz w:val="22"/>
        </w:rPr>
        <w:t xml:space="preserve"> уронил и разбил бутылку, но удержался на ногах и, не пр</w:t>
      </w:r>
      <w:r>
        <w:rPr>
          <w:sz w:val="22"/>
        </w:rPr>
        <w:t>и</w:t>
      </w:r>
      <w:r>
        <w:rPr>
          <w:sz w:val="22"/>
        </w:rPr>
        <w:t>чинив себе повреждений пошел дальше.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4. Пешеход наступил на арбузную корку, поскользнулся, упал, п</w:t>
      </w:r>
      <w:r>
        <w:rPr>
          <w:sz w:val="22"/>
        </w:rPr>
        <w:t>о</w:t>
      </w:r>
      <w:r>
        <w:rPr>
          <w:sz w:val="22"/>
        </w:rPr>
        <w:t>резав при этом палец.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5. Пешеход наступил на арбузную корку, поскользнулся, упал, сл</w:t>
      </w:r>
      <w:r>
        <w:rPr>
          <w:sz w:val="22"/>
        </w:rPr>
        <w:t>о</w:t>
      </w:r>
      <w:r>
        <w:rPr>
          <w:sz w:val="22"/>
        </w:rPr>
        <w:t>мал руку и разб</w:t>
      </w:r>
      <w:r>
        <w:rPr>
          <w:sz w:val="22"/>
        </w:rPr>
        <w:t>ил б</w:t>
      </w:r>
      <w:r>
        <w:rPr>
          <w:sz w:val="22"/>
        </w:rPr>
        <w:t>у</w:t>
      </w:r>
      <w:r>
        <w:rPr>
          <w:sz w:val="22"/>
        </w:rPr>
        <w:t>тылку.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Согласно нашим определениям имеем</w:t>
      </w:r>
      <w:r>
        <w:rPr>
          <w:sz w:val="22"/>
          <w:lang w:val="en-US"/>
        </w:rPr>
        <w:t>:</w:t>
      </w:r>
      <w:r>
        <w:rPr>
          <w:sz w:val="22"/>
        </w:rPr>
        <w:t xml:space="preserve"> 1–отсутствие чепе; 2–нал</w:t>
      </w:r>
      <w:r>
        <w:rPr>
          <w:sz w:val="22"/>
        </w:rPr>
        <w:t>и</w:t>
      </w:r>
      <w:r>
        <w:rPr>
          <w:sz w:val="22"/>
        </w:rPr>
        <w:t>чие чепе (инцидент); 3 –авария; 4 –несчастный случай</w:t>
      </w:r>
      <w:r>
        <w:rPr>
          <w:sz w:val="22"/>
          <w:lang w:val="en-US"/>
        </w:rPr>
        <w:t>;</w:t>
      </w:r>
      <w:r>
        <w:rPr>
          <w:sz w:val="22"/>
        </w:rPr>
        <w:t xml:space="preserve"> 5 –катастрофа; 3, 4, 5 –чепе-несчастья.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rPr>
          <w:i/>
        </w:rPr>
      </w:pPr>
      <w:r>
        <w:t>Существуют другие классификации чепе. Например, по видам несчастных случаев нормативные д</w:t>
      </w:r>
      <w:r>
        <w:t>окументы определяют чепе сл</w:t>
      </w:r>
      <w:r>
        <w:t>е</w:t>
      </w:r>
      <w:r>
        <w:t>дующим образом</w:t>
      </w:r>
      <w:r>
        <w:rPr>
          <w:lang w:val="en-US"/>
        </w:rPr>
        <w:t>.</w:t>
      </w:r>
      <w:r>
        <w:t xml:space="preserve"> Повреждение тканей классифицируется как тра</w:t>
      </w:r>
      <w:r>
        <w:t>в</w:t>
      </w:r>
      <w:r>
        <w:t>ма, ожог или обморожение, повреждение организма при острых заболеваниях –как отравление, т</w:t>
      </w:r>
      <w:r>
        <w:t>е</w:t>
      </w:r>
      <w:r>
        <w:t>пловой удар или острое профессиональное заболевание</w:t>
      </w:r>
      <w:r>
        <w:rPr>
          <w:lang w:val="en-US"/>
        </w:rPr>
        <w:t>.</w:t>
      </w:r>
      <w:r>
        <w:t xml:space="preserve"> Повреждение организма мо</w:t>
      </w:r>
      <w:r>
        <w:t>жет привести к летальному исходу</w:t>
      </w:r>
      <w:r>
        <w:rPr>
          <w:lang w:val="en-US"/>
        </w:rPr>
        <w:t>.</w:t>
      </w:r>
      <w:r>
        <w:t xml:space="preserve"> Эта классификация представлена в табл. 4.3. Логическая формула имеет вид: </w:t>
      </w:r>
      <w:r>
        <w:rPr>
          <w:lang w:val="en-US"/>
        </w:rPr>
        <w:t>N=T+Z+D.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3888"/>
        <w:gridCol w:w="596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88" w:type="dxa"/>
          </w:tcPr>
          <w:p w:rsidR="00000000" w:rsidRDefault="00AA3E92">
            <w:pPr>
              <w:pStyle w:val="a3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1828800" cy="76581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Рис. 4.3. Схема возникновения повр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ждения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Рассмотрим такие понятия, как опасность, повр</w:t>
      </w:r>
      <w:r>
        <w:t>е</w:t>
      </w:r>
      <w:r>
        <w:t>ждающий фактор и ущерб.</w:t>
      </w:r>
    </w:p>
    <w:p w:rsidR="00000000" w:rsidRDefault="006D599D">
      <w:pPr>
        <w:pStyle w:val="a3"/>
        <w:widowControl w:val="0"/>
      </w:pPr>
      <w:r>
        <w:t>Слово опасность имее</w:t>
      </w:r>
      <w:r>
        <w:t>т несколько оттенков. В конструкциях: «существует опасность взр</w:t>
      </w:r>
      <w:r>
        <w:t>ы</w:t>
      </w:r>
      <w:r>
        <w:t xml:space="preserve">ва, ожога и т д.» речь прежде всего идет о возможности наступления соответствующего чепе. Здесь опасность и возможность как бы синонимы. В конструкциях типа: «опасность представляет сосуд под </w:t>
      </w:r>
      <w:r>
        <w:t>давлением», «опасность представляет короткое замыкание в электрической цепи» на первый план выводится отрицательная эмоция – страх. Здесь слова «опасность представляет» созвучны со словами «страх (угрозу) вызывает». Наконец, в предложениях: «основные опасн</w:t>
      </w:r>
      <w:r>
        <w:t>ости: движущиеся части (машины и оборудование), влажность, радиация...» под опасностью понимают что-то вполне материальное. Поэтому имеет смысл понятие «опасность» рассматривать как во</w:t>
      </w:r>
      <w:r>
        <w:t>з</w:t>
      </w:r>
      <w:r>
        <w:t>можность чепе-несчастья и тех чепе, которые к нему ведут.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  <w:i/>
        </w:rPr>
      </w:pPr>
      <w:r>
        <w:rPr>
          <w:b/>
        </w:rPr>
        <w:t>Таблица 4.3.</w:t>
      </w:r>
      <w:r>
        <w:rPr>
          <w:b/>
        </w:rPr>
        <w:t xml:space="preserve"> Вариант классификации несчастных случаев </w:t>
      </w:r>
      <w:r>
        <w:rPr>
          <w:b/>
          <w:i/>
          <w:lang w:val="en-US"/>
        </w:rPr>
        <w:t>N</w:t>
      </w:r>
      <w:r>
        <w:rPr>
          <w:b/>
          <w:i/>
        </w:rPr>
        <w:t>= (</w:t>
      </w:r>
      <w:r>
        <w:rPr>
          <w:b/>
          <w:i/>
          <w:lang w:val="en-US"/>
        </w:rPr>
        <w:t>T</w:t>
      </w:r>
      <w:r>
        <w:rPr>
          <w:b/>
          <w:i/>
        </w:rPr>
        <w:t>+</w:t>
      </w:r>
      <w:r>
        <w:rPr>
          <w:b/>
        </w:rPr>
        <w:t xml:space="preserve"> </w:t>
      </w:r>
      <w:r>
        <w:rPr>
          <w:b/>
          <w:lang w:val="en-US"/>
        </w:rPr>
        <w:t>Z</w:t>
      </w:r>
      <w:r>
        <w:rPr>
          <w:b/>
        </w:rPr>
        <w:t xml:space="preserve">+ </w:t>
      </w:r>
      <w:r>
        <w:rPr>
          <w:b/>
          <w:i/>
        </w:rPr>
        <w:t>D)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31"/>
        <w:gridCol w:w="3530"/>
        <w:gridCol w:w="355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82"/>
        </w:trPr>
        <w:tc>
          <w:tcPr>
            <w:tcW w:w="243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Группа Г (поврежд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 тканей)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sz w:val="24"/>
                <w:lang w:val="en-US"/>
              </w:rPr>
              <w:t>Z</w:t>
            </w:r>
            <w:r>
              <w:rPr>
                <w:sz w:val="24"/>
              </w:rPr>
              <w:t xml:space="preserve"> (острые заболевания)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Группа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 xml:space="preserve"> (повреждения при 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стоятельствах)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794"/>
        </w:trPr>
        <w:tc>
          <w:tcPr>
            <w:tcW w:w="243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Травма Т</w:t>
            </w:r>
            <w:r>
              <w:rPr>
                <w:sz w:val="24"/>
                <w:vertAlign w:val="subscript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Ожог Т</w:t>
            </w:r>
            <w:r>
              <w:rPr>
                <w:sz w:val="24"/>
                <w:vertAlign w:val="sub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Обморожение Т</w:t>
            </w:r>
            <w:r>
              <w:rPr>
                <w:sz w:val="24"/>
                <w:vertAlign w:val="sub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Летальный исход </w:t>
            </w:r>
            <w:r>
              <w:rPr>
                <w:sz w:val="24"/>
                <w:lang w:val="en-US"/>
              </w:rPr>
              <w:t>L</w:t>
            </w:r>
          </w:p>
        </w:tc>
        <w:tc>
          <w:tcPr>
            <w:tcW w:w="35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Острое профзаболевание </w:t>
            </w:r>
            <w:r>
              <w:rPr>
                <w:sz w:val="24"/>
                <w:lang w:val="en-US"/>
              </w:rPr>
              <w:t>Z</w:t>
            </w:r>
            <w:r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Отравление </w:t>
            </w:r>
            <w:r>
              <w:rPr>
                <w:sz w:val="24"/>
                <w:lang w:val="en-US"/>
              </w:rPr>
              <w:t>Z</w:t>
            </w:r>
            <w:r>
              <w:rPr>
                <w:sz w:val="24"/>
                <w:vertAlign w:val="sub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z w:val="24"/>
              </w:rPr>
              <w:t xml:space="preserve">пловой удар </w:t>
            </w:r>
            <w:r>
              <w:rPr>
                <w:sz w:val="24"/>
                <w:lang w:val="en-US"/>
              </w:rPr>
              <w:t>Z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Летальный исход </w:t>
            </w:r>
            <w:r>
              <w:rPr>
                <w:i/>
                <w:sz w:val="24"/>
              </w:rPr>
              <w:t>L</w:t>
            </w:r>
          </w:p>
        </w:tc>
        <w:tc>
          <w:tcPr>
            <w:tcW w:w="355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стихийных бедствиях </w:t>
            </w: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  <w:vertAlign w:val="subscript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 контактах с животными и насекомыми </w:t>
            </w: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  <w:vertAlign w:val="sub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При повреждении молнией </w:t>
            </w:r>
            <w:r>
              <w:rPr>
                <w:sz w:val="24"/>
                <w:lang w:val="en-US"/>
              </w:rPr>
              <w:t>D</w:t>
            </w:r>
            <w:r>
              <w:rPr>
                <w:sz w:val="24"/>
                <w:vertAlign w:val="sub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Летальный исход, включая уто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 xml:space="preserve">ление </w:t>
            </w:r>
            <w:r>
              <w:rPr>
                <w:i/>
                <w:sz w:val="24"/>
              </w:rPr>
              <w:t>L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i/>
        </w:rPr>
        <w:t>Источник опасности –</w:t>
      </w:r>
      <w:r>
        <w:t xml:space="preserve">явление, откуда может проистекать опасность. Явление включает все, </w:t>
      </w:r>
      <w:r>
        <w:t>что может предстать перед нашим взором или в мы</w:t>
      </w:r>
      <w:r>
        <w:t>с</w:t>
      </w:r>
      <w:r>
        <w:t>лях.</w:t>
      </w:r>
    </w:p>
    <w:p w:rsidR="00000000" w:rsidRDefault="006D599D">
      <w:pPr>
        <w:pStyle w:val="a3"/>
        <w:widowControl w:val="0"/>
      </w:pPr>
      <w:r>
        <w:lastRenderedPageBreak/>
        <w:t>Таким образом, понятие «опасность» включает степень незащищенности при наличии и</w:t>
      </w:r>
      <w:r>
        <w:t>с</w:t>
      </w:r>
      <w:r>
        <w:t>точника опасности. Соответствующими предупредительными мерами опасность или степень н</w:t>
      </w:r>
      <w:r>
        <w:t>е</w:t>
      </w:r>
      <w:r>
        <w:t>защищенности можно уменьшить. Наприм</w:t>
      </w:r>
      <w:r>
        <w:t>ер, изоляция электрического провода или установка к</w:t>
      </w:r>
      <w:r>
        <w:t>о</w:t>
      </w:r>
      <w:r>
        <w:t>жуха на движущиеся части машины уменьшает степень незащищенности несмотря на наличие и</w:t>
      </w:r>
      <w:r>
        <w:t>с</w:t>
      </w:r>
      <w:r>
        <w:t>точника опасности. Полное отсутствие опасности – это такое идеальное состояние, которое крайне редко может быть реали</w:t>
      </w:r>
      <w:r>
        <w:t>зовано. Поэтому безопасность как противоположность опасности – это скорее всего вопрос и содержание защиты от опасности. В этой связи источник опасности условно считают неопасным, если известен риск (см. ниже), и этот риск считается приемлемым. Простра</w:t>
      </w:r>
      <w:r>
        <w:t>н</w:t>
      </w:r>
      <w:r>
        <w:t>ств</w:t>
      </w:r>
      <w:r>
        <w:t xml:space="preserve">о, где риск не приемлем, и где существует возможность наступления н-чепе,– называют </w:t>
      </w:r>
      <w:r>
        <w:rPr>
          <w:i/>
        </w:rPr>
        <w:t>опасной зоной.</w:t>
      </w:r>
    </w:p>
    <w:p w:rsidR="00000000" w:rsidRDefault="006D599D">
      <w:pPr>
        <w:pStyle w:val="a3"/>
        <w:widowControl w:val="0"/>
      </w:pPr>
      <w:r>
        <w:t xml:space="preserve">Наконец, мы говорим об опасности до ее перехода в действительность. После реализации чепе разговор об этой опасности есть абсурд: речь может идти о реальных </w:t>
      </w:r>
      <w:r>
        <w:t>причинах чепе, нан</w:t>
      </w:r>
      <w:r>
        <w:t>е</w:t>
      </w:r>
      <w:r>
        <w:t>сенном ущербе и новом источнике опасности. Следовательно, анализ опасностей в первую очередь имеет дело с потенциальными повреждающими факторами и потенциальными чепе. Потенциал</w:t>
      </w:r>
      <w:r>
        <w:t>ь</w:t>
      </w:r>
      <w:r>
        <w:t>ный повреждающий фактор до некоторой поры может быть скрыты</w:t>
      </w:r>
      <w:r>
        <w:t>м, неявным. Его нелегко расп</w:t>
      </w:r>
      <w:r>
        <w:t>о</w:t>
      </w:r>
      <w:r>
        <w:t>знать, выявить. Однако, анализируя цепь потенциальных событий, можно выделить такое событие, которое позволяет его более четко разглядеть, зафиксировать, назвать или сблизить с поврежда</w:t>
      </w:r>
      <w:r>
        <w:t>е</w:t>
      </w:r>
      <w:r>
        <w:t>мым объектом. Можно считать, что это собы</w:t>
      </w:r>
      <w:r>
        <w:t>тие – чепе представляет корень опасности. Примеры даны в табл. 4.4.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4.4. Источники опасности и повреждающие факторы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12"/>
        <w:gridCol w:w="3154"/>
        <w:gridCol w:w="3154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07"/>
        </w:trPr>
        <w:tc>
          <w:tcPr>
            <w:tcW w:w="32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Источник опасности</w:t>
            </w:r>
          </w:p>
        </w:tc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Опасность (потенциальное чепе)</w:t>
            </w:r>
          </w:p>
        </w:tc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Повреждающий фактор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3212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Сосуд с газом под давлением</w:t>
            </w:r>
          </w:p>
        </w:tc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Механический взрыв</w:t>
            </w:r>
          </w:p>
        </w:tc>
        <w:tc>
          <w:tcPr>
            <w:tcW w:w="315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Летящие оско</w:t>
            </w:r>
            <w:r>
              <w:rPr>
                <w:sz w:val="24"/>
              </w:rPr>
              <w:t>лки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14"/>
        </w:trPr>
        <w:tc>
          <w:tcPr>
            <w:tcW w:w="3212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Утечка из сосуда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Токсичный газ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Электрическая установка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Замыкание на корпус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Электрический ток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Подъемный кран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Обрыв троса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Движущийся груз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Нагретый коллектор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Повреждение изоляции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Теплота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Ядерная установка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Вход в зону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Радиация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2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Взрывоопасная смесь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Хи</w:t>
            </w:r>
            <w:r>
              <w:rPr>
                <w:sz w:val="24"/>
              </w:rPr>
              <w:t>мический взрыв</w:t>
            </w:r>
          </w:p>
        </w:tc>
        <w:tc>
          <w:tcPr>
            <w:tcW w:w="315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Ударная волна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Следует отметить, что деление на источник, потенциальное чепе и повреждающий фактор производится в зависимости от тех задач, которые ставятся. Например, летящие осколки (см. табл. 4.4) можно при необходимости отнести к поняти</w:t>
      </w:r>
      <w:r>
        <w:t>ю источник опасности. Тогда потенциальным чепе может стать попадание осколков в человека, а повреждающим фактором – кинетическая эне</w:t>
      </w:r>
      <w:r>
        <w:t>р</w:t>
      </w:r>
      <w:r>
        <w:t>гия.</w:t>
      </w:r>
    </w:p>
    <w:p w:rsidR="00000000" w:rsidRDefault="006D599D">
      <w:pPr>
        <w:pStyle w:val="a3"/>
        <w:widowControl w:val="0"/>
      </w:pPr>
      <w:r>
        <w:t>Чепе-несчастья создают повреждения, которые могут поддаваться или не поддаваться кол</w:t>
      </w:r>
      <w:r>
        <w:t>и</w:t>
      </w:r>
      <w:r>
        <w:t>чественной оценке, например, смер</w:t>
      </w:r>
      <w:r>
        <w:t>тельные случаи, уменьшение продолжительности жизни, вред здоровью, материальный ущерб, ущерб окружающей среде, неспокойное воздействие на общество, дезорганизация работы. Последствия или «количество нанесенного вреда» зависит от многих фа</w:t>
      </w:r>
      <w:r>
        <w:t>к</w:t>
      </w:r>
      <w:r>
        <w:t xml:space="preserve">торов, например, </w:t>
      </w:r>
      <w:r>
        <w:t>от числа людей, находившихся в опасной зоне, или количества и качества нах</w:t>
      </w:r>
      <w:r>
        <w:t>о</w:t>
      </w:r>
      <w:r>
        <w:t>дившихся там материальных ценностей. С целью унификации различные последствия и вред об</w:t>
      </w:r>
      <w:r>
        <w:t>о</w:t>
      </w:r>
      <w:r>
        <w:t xml:space="preserve">значают термином </w:t>
      </w:r>
      <w:r>
        <w:rPr>
          <w:i/>
        </w:rPr>
        <w:t>ущерб.</w:t>
      </w:r>
      <w:r>
        <w:t xml:space="preserve"> Ущерб измеряют денежным эквивалентом или числом летальных исх</w:t>
      </w:r>
      <w:r>
        <w:t>о</w:t>
      </w:r>
      <w:r>
        <w:t>дов, ил</w:t>
      </w:r>
      <w:r>
        <w:t>и количеством травмированных людей и т. п. Как это ни кощунственно, но между этими единицами измерения желательно найти эквивалент, чтобы ущерб можно было измерять в стоим</w:t>
      </w:r>
      <w:r>
        <w:t>о</w:t>
      </w:r>
      <w:r>
        <w:t>с</w:t>
      </w:r>
      <w:r>
        <w:t>т</w:t>
      </w:r>
      <w:r>
        <w:t>ном выражении.</w:t>
      </w:r>
    </w:p>
    <w:p w:rsidR="00000000" w:rsidRDefault="006D599D">
      <w:pPr>
        <w:pStyle w:val="a3"/>
        <w:widowControl w:val="0"/>
      </w:pPr>
      <w:r>
        <w:rPr>
          <w:b/>
        </w:rPr>
        <w:t>Техника вычисления вероятностей чепе.</w:t>
      </w:r>
      <w:r>
        <w:t xml:space="preserve"> Через </w:t>
      </w:r>
      <w:r>
        <w:rPr>
          <w:i/>
        </w:rPr>
        <w:t>Р</w:t>
      </w:r>
      <w:r>
        <w:rPr>
          <w:i/>
          <w:lang w:val="en-US"/>
        </w:rPr>
        <w:t>{</w:t>
      </w:r>
      <w:r>
        <w:rPr>
          <w:i/>
        </w:rPr>
        <w:t>Е</w:t>
      </w:r>
      <w:r>
        <w:rPr>
          <w:i/>
          <w:lang w:val="en-US"/>
        </w:rPr>
        <w:t>}</w:t>
      </w:r>
      <w:r>
        <w:t xml:space="preserve"> будем обозначать </w:t>
      </w:r>
      <w:r>
        <w:rPr>
          <w:i/>
        </w:rPr>
        <w:t>в</w:t>
      </w:r>
      <w:r>
        <w:rPr>
          <w:i/>
        </w:rPr>
        <w:t>ероятность чепе Е*.</w:t>
      </w:r>
      <w:r>
        <w:t xml:space="preserve"> Вероятность достоверного события </w:t>
      </w:r>
      <w:r>
        <w:rPr>
          <w:lang w:val="en-US"/>
        </w:rPr>
        <w:t>P{I}</w:t>
      </w:r>
      <w:r>
        <w:t xml:space="preserve"> = 1, вероятность невозможного события. </w:t>
      </w:r>
      <w:r>
        <w:rPr>
          <w:i/>
        </w:rPr>
        <w:t>Р{</w:t>
      </w:r>
      <w:r>
        <w:rPr>
          <w:rFonts w:ascii="Lucida Console" w:hAnsi="Lucida Console"/>
          <w:i/>
        </w:rPr>
        <w:t>Ø</w:t>
      </w:r>
      <w:r>
        <w:rPr>
          <w:i/>
        </w:rPr>
        <w:t>}</w:t>
      </w:r>
      <w:r>
        <w:t xml:space="preserve"> = 0, в</w:t>
      </w:r>
      <w:r>
        <w:t>е</w:t>
      </w:r>
      <w:r>
        <w:t>роятность суммы попарно несовмест</w:t>
      </w:r>
      <w:r>
        <w:t>и</w:t>
      </w:r>
      <w:r>
        <w:t xml:space="preserve">мых чепе </w:t>
      </w:r>
      <w:r>
        <w:rPr>
          <w:i/>
        </w:rPr>
        <w:t>(Е</w:t>
      </w:r>
      <w:r>
        <w:rPr>
          <w:i/>
          <w:vertAlign w:val="subscript"/>
          <w:lang w:val="en-US"/>
        </w:rPr>
        <w:t>i</w:t>
      </w:r>
      <w:r>
        <w:rPr>
          <w:i/>
        </w:rPr>
        <w:t>Е</w:t>
      </w:r>
      <w:r>
        <w:rPr>
          <w:i/>
          <w:vertAlign w:val="subscript"/>
          <w:lang w:val="en-US"/>
        </w:rPr>
        <w:t>j</w:t>
      </w:r>
      <w:r>
        <w:t xml:space="preserve"> = Ǿ , если </w:t>
      </w:r>
      <w:r>
        <w:rPr>
          <w:lang w:val="en-US"/>
        </w:rPr>
        <w:t>Vi≠j</w:t>
      </w:r>
      <w:r>
        <w:t>) равна**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49245" cy="382905"/>
            <wp:effectExtent l="1905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lastRenderedPageBreak/>
        <w:t>Чепе Е</w:t>
      </w:r>
      <w:r>
        <w:rPr>
          <w:vertAlign w:val="subscript"/>
        </w:rPr>
        <w:t>1</w:t>
      </w:r>
      <w:r>
        <w:t>, Е</w:t>
      </w:r>
      <w:r>
        <w:rPr>
          <w:vertAlign w:val="subscript"/>
        </w:rPr>
        <w:t>2</w:t>
      </w:r>
      <w:r>
        <w:t xml:space="preserve">, ..., </w:t>
      </w:r>
      <w:r>
        <w:rPr>
          <w:i/>
        </w:rPr>
        <w:t>Е</w:t>
      </w:r>
      <w:r>
        <w:t xml:space="preserve"> образуют полную группу событий, если они попарно </w:t>
      </w:r>
      <w:r>
        <w:t>несовместимы и одно из них обязательно происходит: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39085" cy="64833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b/>
        </w:rPr>
      </w:pPr>
    </w:p>
    <w:p w:rsidR="00000000" w:rsidRDefault="006D599D">
      <w:pPr>
        <w:pStyle w:val="a3"/>
        <w:widowControl w:val="0"/>
      </w:pPr>
      <w:r>
        <w:t>Из соотношений (4.3) и (4.4) следует, что для полной группы событий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679700" cy="372110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В частности, для равновозможных чепе </w:t>
      </w:r>
      <w:r>
        <w:rPr>
          <w:lang w:val="en-US"/>
        </w:rPr>
        <w:t>(P{E</w:t>
      </w:r>
      <w:r>
        <w:rPr>
          <w:vertAlign w:val="subscript"/>
          <w:lang w:val="en-US"/>
        </w:rPr>
        <w:t>i</w:t>
      </w:r>
      <w:r>
        <w:rPr>
          <w:lang w:val="en-US"/>
        </w:rPr>
        <w:t>}=P, i-1,2,</w:t>
      </w:r>
      <w:r>
        <w:t xml:space="preserve">..., </w:t>
      </w:r>
      <w:r>
        <w:rPr>
          <w:i/>
        </w:rPr>
        <w:t xml:space="preserve">п), </w:t>
      </w:r>
      <w:r>
        <w:t>образующих полную группу событий, вер</w:t>
      </w:r>
      <w:r>
        <w:t>о</w:t>
      </w:r>
      <w:r>
        <w:t>ятность чепе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456180" cy="201930"/>
            <wp:effectExtent l="1905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Противополож</w:t>
      </w:r>
      <w:r>
        <w:t xml:space="preserve">ные события </w:t>
      </w:r>
      <w:r>
        <w:rPr>
          <w:i/>
        </w:rPr>
        <w:t>Е</w:t>
      </w:r>
      <w:r>
        <w:rPr>
          <w:i/>
          <w:vertAlign w:val="subscript"/>
        </w:rPr>
        <w:t>и</w:t>
      </w:r>
      <w:r>
        <w:rPr>
          <w:i/>
        </w:rPr>
        <w:t xml:space="preserve"> Е</w:t>
      </w:r>
      <w:r>
        <w:t xml:space="preserve"> образуют полную группу, поэтому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668905" cy="17018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  <w:rPr>
          <w:lang w:val="en-US"/>
        </w:rPr>
      </w:pPr>
      <w:r>
        <w:t xml:space="preserve">Полную группу событий можно выделить с помощью карты Карно. Три чепе </w:t>
      </w:r>
      <w:r>
        <w:rPr>
          <w:i/>
        </w:rPr>
        <w:t>X,</w:t>
      </w:r>
      <w:r>
        <w:t xml:space="preserve"> У, </w:t>
      </w:r>
      <w:r>
        <w:rPr>
          <w:lang w:val="en-US"/>
        </w:rPr>
        <w:t>Z</w:t>
      </w:r>
      <w:r>
        <w:t xml:space="preserve"> обр</w:t>
      </w:r>
      <w:r>
        <w:t>а</w:t>
      </w:r>
      <w:r>
        <w:t>зуют карту Карно, показанную на рис. 4.1. Чепе, записанные в ячейках, являются попарно нес</w:t>
      </w:r>
      <w:r>
        <w:t>о</w:t>
      </w:r>
      <w:r>
        <w:t xml:space="preserve">вместными, например, </w:t>
      </w:r>
      <w:r>
        <w:rPr>
          <w:i/>
        </w:rPr>
        <w:t>(X*</w:t>
      </w:r>
      <w:r>
        <w:t xml:space="preserve"> У* </w:t>
      </w:r>
      <w:r>
        <w:rPr>
          <w:lang w:val="en-US"/>
        </w:rPr>
        <w:t>Z</w:t>
      </w:r>
      <w:r>
        <w:t>)_</w:t>
      </w:r>
      <w:r>
        <w:t xml:space="preserve">* </w:t>
      </w:r>
      <w:r>
        <w:rPr>
          <w:i/>
        </w:rPr>
        <w:t>(</w:t>
      </w:r>
      <w:r>
        <w:rPr>
          <w:i/>
          <w:lang w:val="en-US"/>
        </w:rPr>
        <w:t>X</w:t>
      </w:r>
      <w:r>
        <w:rPr>
          <w:i/>
        </w:rPr>
        <w:t>*</w:t>
      </w:r>
      <w:r>
        <w:rPr>
          <w:i/>
          <w:lang w:val="en-US"/>
        </w:rPr>
        <w:t>Y</w:t>
      </w:r>
      <w:r>
        <w:rPr>
          <w:i/>
        </w:rPr>
        <w:t>*</w:t>
      </w:r>
      <w:r>
        <w:rPr>
          <w:i/>
          <w:lang w:val="en-US"/>
        </w:rPr>
        <w:t>Z</w:t>
      </w:r>
      <w:r>
        <w:rPr>
          <w:i/>
        </w:rPr>
        <w:t>)</w:t>
      </w:r>
      <w:r>
        <w:t xml:space="preserve"> =</w:t>
      </w:r>
      <w:r>
        <w:rPr>
          <w:lang w:val="en-US"/>
        </w:rPr>
        <w:t>Z</w:t>
      </w:r>
      <w:r>
        <w:t>*</w:t>
      </w:r>
      <w:r>
        <w:rPr>
          <w:lang w:val="en-US"/>
        </w:rPr>
        <w:t xml:space="preserve">Z </w:t>
      </w:r>
      <w:r>
        <w:t>= Ø</w:t>
      </w:r>
      <w:r>
        <w:rPr>
          <w:lang w:val="en-US"/>
        </w:rPr>
        <w:t xml:space="preserve">, </w:t>
      </w:r>
      <w:r>
        <w:t xml:space="preserve">а их сумма 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* Предполагается, что читатель изучал теорию вероятностей и данный параграф ставит своей целью изложение основных правил примен</w:t>
      </w:r>
      <w:r>
        <w:rPr>
          <w:sz w:val="22"/>
        </w:rPr>
        <w:t>и</w:t>
      </w:r>
      <w:r>
        <w:rPr>
          <w:sz w:val="22"/>
        </w:rPr>
        <w:t>тельно к анализу опасностей.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**Сумма высказываний обозначается обычно знаком V , а сумма событи</w:t>
      </w:r>
      <w:r>
        <w:rPr>
          <w:sz w:val="22"/>
        </w:rPr>
        <w:t xml:space="preserve">й – знаком </w:t>
      </w:r>
      <w:r>
        <w:rPr>
          <w:sz w:val="22"/>
          <w:lang w:val="en-US"/>
        </w:rPr>
        <w:t>U</w:t>
      </w:r>
      <w:r>
        <w:rPr>
          <w:sz w:val="22"/>
        </w:rPr>
        <w:t>. Для обозн</w:t>
      </w:r>
      <w:r>
        <w:rPr>
          <w:sz w:val="22"/>
        </w:rPr>
        <w:t>а</w:t>
      </w:r>
      <w:r>
        <w:rPr>
          <w:sz w:val="22"/>
        </w:rPr>
        <w:t xml:space="preserve">чения суммы удобно ввести единый знак </w:t>
      </w:r>
      <w:r w:rsidR="00AA3E92">
        <w:rPr>
          <w:noProof/>
          <w:sz w:val="22"/>
        </w:rPr>
        <w:drawing>
          <wp:inline distT="0" distB="0" distL="0" distR="0">
            <wp:extent cx="255270" cy="35115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, похожий на знак суммы </w:t>
      </w:r>
      <w:r w:rsidR="00AA3E92">
        <w:rPr>
          <w:noProof/>
          <w:sz w:val="22"/>
        </w:rPr>
        <w:drawing>
          <wp:inline distT="0" distB="0" distL="0" distR="0">
            <wp:extent cx="266065" cy="414655"/>
            <wp:effectExtent l="1905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>. Соответственно для произв</w:t>
      </w:r>
      <w:r>
        <w:rPr>
          <w:sz w:val="22"/>
        </w:rPr>
        <w:t>е</w:t>
      </w:r>
      <w:r>
        <w:rPr>
          <w:sz w:val="22"/>
        </w:rPr>
        <w:t>дения событий или высказываний вводим знак</w:t>
      </w:r>
      <w:r>
        <w:rPr>
          <w:b/>
          <w:sz w:val="22"/>
        </w:rPr>
        <w:t xml:space="preserve"> </w:t>
      </w:r>
      <w:r w:rsidR="00AA3E92">
        <w:rPr>
          <w:noProof/>
          <w:sz w:val="22"/>
        </w:rPr>
        <w:drawing>
          <wp:inline distT="0" distB="0" distL="0" distR="0">
            <wp:extent cx="276225" cy="35115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>, похожий на знак произвед</w:t>
      </w:r>
      <w:r>
        <w:rPr>
          <w:sz w:val="22"/>
        </w:rPr>
        <w:t>е</w:t>
      </w:r>
      <w:r>
        <w:rPr>
          <w:sz w:val="22"/>
        </w:rPr>
        <w:t xml:space="preserve">ния </w:t>
      </w:r>
      <w:r w:rsidR="00AA3E92">
        <w:rPr>
          <w:noProof/>
        </w:rPr>
        <w:drawing>
          <wp:inline distT="0" distB="0" distL="0" distR="0">
            <wp:extent cx="170180" cy="351155"/>
            <wp:effectExtent l="1905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>.</w:t>
      </w:r>
    </w:p>
    <w:p w:rsidR="00000000" w:rsidRDefault="006D599D">
      <w:pPr>
        <w:pStyle w:val="a3"/>
        <w:widowControl w:val="0"/>
      </w:pPr>
      <w:r>
        <w:t>Когда число чепе превышает пять, картами Карно пользоваться не</w:t>
      </w:r>
      <w:r>
        <w:t>удобно. Тогда полную группу событий можно генерировать с помощью двоичных чисел. Делают это следующим обр</w:t>
      </w:r>
      <w:r>
        <w:t>а</w:t>
      </w:r>
      <w:r>
        <w:t xml:space="preserve">зом. Для </w:t>
      </w:r>
      <w:r>
        <w:rPr>
          <w:i/>
        </w:rPr>
        <w:t>п</w:t>
      </w:r>
      <w:r>
        <w:t xml:space="preserve"> чепе записывают десятичные числа от 0 до (2</w:t>
      </w:r>
      <w:r>
        <w:rPr>
          <w:vertAlign w:val="superscript"/>
        </w:rPr>
        <w:t>я</w:t>
      </w:r>
      <w:r>
        <w:t>–1) и их представления в двоичной сист</w:t>
      </w:r>
      <w:r>
        <w:t>е</w:t>
      </w:r>
      <w:r>
        <w:t>ме счисления так, как это сделано на рис. 4.4. Здесь, на</w:t>
      </w:r>
      <w:r>
        <w:t>пример, номер три дает набор 011, который соотве</w:t>
      </w:r>
      <w:r>
        <w:t>т</w:t>
      </w:r>
      <w:r>
        <w:t xml:space="preserve">ствует чепе Х* У* </w:t>
      </w:r>
      <w:r>
        <w:rPr>
          <w:lang w:val="en-US"/>
        </w:rPr>
        <w:t>Z</w:t>
      </w:r>
    </w:p>
    <w:tbl>
      <w:tblPr>
        <w:tblW w:w="0" w:type="auto"/>
        <w:tblLayout w:type="fixed"/>
        <w:tblLook w:val="0000"/>
      </w:tblPr>
      <w:tblGrid>
        <w:gridCol w:w="226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AA3E92">
            <w:pPr>
              <w:pStyle w:val="a3"/>
              <w:framePr w:hSpace="180" w:wrap="around" w:vAnchor="text" w:hAnchor="text" w:y="1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020445" cy="2030730"/>
                  <wp:effectExtent l="19050" t="0" r="825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Рис. 4.4. Генериров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ние полной группы событий</w:t>
            </w:r>
          </w:p>
        </w:tc>
      </w:tr>
    </w:tbl>
    <w:p w:rsidR="00000000" w:rsidRDefault="006D599D">
      <w:pPr>
        <w:pStyle w:val="a3"/>
        <w:widowControl w:val="0"/>
      </w:pPr>
      <w:r>
        <w:t>На практике часто пользуются формулой объективной вероя</w:t>
      </w:r>
      <w:r>
        <w:t>т</w:t>
      </w:r>
      <w:r>
        <w:t>ности: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1977390" cy="201930"/>
            <wp:effectExtent l="1905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п</w:t>
      </w:r>
      <w:r>
        <w:t xml:space="preserve"> и </w:t>
      </w:r>
      <w:r>
        <w:rPr>
          <w:i/>
        </w:rPr>
        <w:t>п</w:t>
      </w:r>
      <w:r>
        <w:t>е</w:t>
      </w:r>
      <w:r>
        <w:rPr>
          <w:i/>
          <w:smallCaps/>
        </w:rPr>
        <w:t xml:space="preserve"> </w:t>
      </w:r>
      <w:r>
        <w:rPr>
          <w:i/>
        </w:rPr>
        <w:t>–</w:t>
      </w:r>
      <w:r>
        <w:t xml:space="preserve"> соответственно общее число случаев и число случаев, при к</w:t>
      </w:r>
      <w:r>
        <w:t>от</w:t>
      </w:r>
      <w:r>
        <w:t>о</w:t>
      </w:r>
      <w:r>
        <w:t xml:space="preserve">рых наступает чепе </w:t>
      </w:r>
      <w:r>
        <w:rPr>
          <w:i/>
        </w:rPr>
        <w:t>Е;</w:t>
      </w:r>
      <w:r>
        <w:t xml:space="preserve"> при этом, если </w:t>
      </w:r>
      <w:r>
        <w:rPr>
          <w:i/>
        </w:rPr>
        <w:t>п</w:t>
      </w:r>
      <w:r>
        <w:t xml:space="preserve"> не конечно, то оно должно быть до</w:t>
      </w:r>
      <w:r>
        <w:t>с</w:t>
      </w:r>
      <w:r>
        <w:t xml:space="preserve">таточно большим </w:t>
      </w:r>
      <w:r>
        <w:rPr>
          <w:i/>
        </w:rPr>
        <w:t>(п</w:t>
      </w:r>
      <w:r>
        <w:t>→∞</w:t>
      </w:r>
      <w:r>
        <w:rPr>
          <w:i/>
        </w:rPr>
        <w:t xml:space="preserve"> </w:t>
      </w:r>
      <w:r>
        <w:t>).</w:t>
      </w:r>
    </w:p>
    <w:p w:rsidR="00000000" w:rsidRDefault="006D599D">
      <w:pPr>
        <w:pStyle w:val="a3"/>
        <w:widowControl w:val="0"/>
      </w:pPr>
      <w:r>
        <w:t xml:space="preserve">Определим вероятность чепе-несчастий. Н-чепе есть сумма 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right"/>
        <w:rPr>
          <w:lang w:val="en-US"/>
        </w:rPr>
      </w:pPr>
      <w:r>
        <w:rPr>
          <w:i/>
          <w:lang w:val="en-US"/>
        </w:rPr>
        <w:t>S=A+N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(4.9)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</w:pPr>
      <w:r>
        <w:t xml:space="preserve">Несчастный случай </w:t>
      </w:r>
      <w:r>
        <w:rPr>
          <w:i/>
        </w:rPr>
        <w:t>N</w:t>
      </w:r>
      <w:r>
        <w:t xml:space="preserve"> и авария </w:t>
      </w:r>
      <w:r>
        <w:rPr>
          <w:i/>
        </w:rPr>
        <w:t>А</w:t>
      </w:r>
      <w:r>
        <w:t xml:space="preserve"> могут наступать совместно. Поэт</w:t>
      </w:r>
      <w:r>
        <w:t>о</w:t>
      </w:r>
      <w:r>
        <w:t xml:space="preserve">му формула (4.3) </w:t>
      </w:r>
      <w:r>
        <w:t xml:space="preserve">для определения вероятности </w:t>
      </w:r>
      <w:r>
        <w:rPr>
          <w:i/>
          <w:lang w:val="en-US"/>
        </w:rPr>
        <w:t>P</w:t>
      </w:r>
      <w:r>
        <w:rPr>
          <w:i/>
        </w:rPr>
        <w:t>{</w:t>
      </w:r>
      <w:r>
        <w:rPr>
          <w:i/>
          <w:lang w:val="en-US"/>
        </w:rPr>
        <w:t>S</w:t>
      </w:r>
      <w:r>
        <w:rPr>
          <w:i/>
        </w:rPr>
        <w:t>}</w:t>
      </w:r>
      <w:r>
        <w:t xml:space="preserve"> не пригодна. Однако с помощью карты Карно (рис. 4.5) можно выделить полную группу событий: </w:t>
      </w:r>
      <w:r>
        <w:rPr>
          <w:i/>
        </w:rPr>
        <w:t>А</w:t>
      </w:r>
      <w:r>
        <w:rPr>
          <w:i/>
          <w:lang w:val="en-US"/>
        </w:rPr>
        <w:t>N</w:t>
      </w:r>
      <w:r>
        <w:rPr>
          <w:i/>
        </w:rPr>
        <w:t xml:space="preserve">, </w:t>
      </w:r>
      <w:r>
        <w:rPr>
          <w:i/>
          <w:lang w:val="en-US"/>
        </w:rPr>
        <w:t>AN</w:t>
      </w:r>
      <w:r>
        <w:rPr>
          <w:i/>
        </w:rPr>
        <w:t>,</w:t>
      </w:r>
      <w:r>
        <w:t xml:space="preserve"> </w:t>
      </w:r>
      <w:r>
        <w:rPr>
          <w:i/>
          <w:lang w:val="en-US"/>
        </w:rPr>
        <w:t>AN</w:t>
      </w:r>
      <w:r>
        <w:rPr>
          <w:smallCaps/>
        </w:rPr>
        <w:t xml:space="preserve"> </w:t>
      </w:r>
      <w:r>
        <w:rPr>
          <w:i/>
          <w:lang w:val="en-US"/>
        </w:rPr>
        <w:t>AN</w:t>
      </w:r>
      <w:r>
        <w:rPr>
          <w:i/>
        </w:rPr>
        <w:t>.</w:t>
      </w:r>
      <w:r>
        <w:t xml:space="preserve"> Тогда для аварии </w:t>
      </w:r>
      <w:r>
        <w:rPr>
          <w:i/>
          <w:lang w:val="en-US"/>
        </w:rPr>
        <w:t>A=AN+AN</w:t>
      </w:r>
      <w:r>
        <w:rPr>
          <w:i/>
        </w:rPr>
        <w:t xml:space="preserve">, </w:t>
      </w:r>
      <w:r>
        <w:t xml:space="preserve">несчастного случая </w:t>
      </w:r>
      <w:r>
        <w:rPr>
          <w:i/>
          <w:lang w:val="en-US"/>
        </w:rPr>
        <w:t>N</w:t>
      </w:r>
      <w:r>
        <w:rPr>
          <w:i/>
        </w:rPr>
        <w:t xml:space="preserve">= </w:t>
      </w:r>
      <w:r>
        <w:rPr>
          <w:i/>
          <w:lang w:val="en-US"/>
        </w:rPr>
        <w:t>NA</w:t>
      </w:r>
      <w:r>
        <w:rPr>
          <w:i/>
        </w:rPr>
        <w:t xml:space="preserve"> + </w:t>
      </w:r>
      <w:r>
        <w:rPr>
          <w:i/>
          <w:lang w:val="en-US"/>
        </w:rPr>
        <w:t>AN</w:t>
      </w:r>
      <w:r>
        <w:t xml:space="preserve"> и н-чепе </w:t>
      </w:r>
      <w:r>
        <w:rPr>
          <w:i/>
          <w:lang w:val="en-US"/>
        </w:rPr>
        <w:t>S</w:t>
      </w:r>
      <w:r>
        <w:rPr>
          <w:i/>
        </w:rPr>
        <w:t>= N +А</w:t>
      </w:r>
      <w:r>
        <w:rPr>
          <w:i/>
          <w:lang w:val="en-US"/>
        </w:rPr>
        <w:t>=AN</w:t>
      </w:r>
      <w:r>
        <w:t xml:space="preserve"> + </w:t>
      </w:r>
      <w:r>
        <w:rPr>
          <w:i/>
          <w:lang w:val="en-US"/>
        </w:rPr>
        <w:t>NA</w:t>
      </w:r>
      <w:r>
        <w:rPr>
          <w:i/>
        </w:rPr>
        <w:t xml:space="preserve"> +</w:t>
      </w:r>
      <w:r>
        <w:rPr>
          <w:i/>
          <w:lang w:val="en-US"/>
        </w:rPr>
        <w:t>AN</w:t>
      </w:r>
      <w:r>
        <w:rPr>
          <w:i/>
        </w:rPr>
        <w:t xml:space="preserve"> </w:t>
      </w:r>
      <w:r>
        <w:t>можно записать: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lastRenderedPageBreak/>
        <w:drawing>
          <wp:inline distT="0" distB="0" distL="0" distR="0">
            <wp:extent cx="3263900" cy="68072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Из этих соот</w:t>
      </w:r>
      <w:r>
        <w:t>ношений находим вероятность н-чепе: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232150" cy="201930"/>
            <wp:effectExtent l="19050" t="0" r="63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tbl>
      <w:tblPr>
        <w:tblW w:w="0" w:type="auto"/>
        <w:tblLayout w:type="fixed"/>
        <w:tblLook w:val="0000"/>
      </w:tblPr>
      <w:tblGrid>
        <w:gridCol w:w="381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518"/>
        </w:trPr>
        <w:tc>
          <w:tcPr>
            <w:tcW w:w="3810" w:type="dxa"/>
          </w:tcPr>
          <w:p w:rsidR="00000000" w:rsidRDefault="00AA3E92">
            <w:pPr>
              <w:framePr w:hSpace="180" w:wrap="around" w:vAnchor="text" w:hAnchor="text" w:y="1"/>
              <w:widowControl w:val="0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86000" cy="1435100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10" w:type="dxa"/>
          </w:tcPr>
          <w:p w:rsidR="00000000" w:rsidRDefault="006D599D">
            <w:pPr>
              <w:framePr w:hSpace="180" w:wrap="around" w:vAnchor="text" w:hAnchor="text" w:y="1"/>
              <w:widowControl w:val="0"/>
              <w:ind w:firstLine="0"/>
              <w:jc w:val="left"/>
            </w:pPr>
            <w:r>
              <w:t xml:space="preserve">Рис. 4.5. Вычисление вероятностей </w:t>
            </w:r>
            <w:r>
              <w:br/>
              <w:t>н-чепе с помощью карт Карно</w:t>
            </w:r>
          </w:p>
        </w:tc>
      </w:tr>
    </w:tbl>
    <w:p w:rsidR="00000000" w:rsidRDefault="006D599D">
      <w:pPr>
        <w:pStyle w:val="a3"/>
        <w:widowControl w:val="0"/>
      </w:pPr>
      <w:r>
        <w:t xml:space="preserve">Если катастрофа невозможна </w:t>
      </w:r>
      <w:r>
        <w:rPr>
          <w:i/>
          <w:lang w:val="en-US"/>
        </w:rPr>
        <w:t>K</w:t>
      </w:r>
      <w:r>
        <w:rPr>
          <w:i/>
        </w:rPr>
        <w:t>=</w:t>
      </w:r>
      <w:r>
        <w:rPr>
          <w:i/>
          <w:lang w:val="en-US"/>
        </w:rPr>
        <w:t>AN</w:t>
      </w:r>
      <w:r>
        <w:rPr>
          <w:i/>
        </w:rPr>
        <w:t>=</w:t>
      </w:r>
      <w:r>
        <w:rPr>
          <w:rFonts w:ascii="Lucida Console" w:hAnsi="Lucida Console"/>
          <w:i/>
        </w:rPr>
        <w:t>Ø</w:t>
      </w:r>
      <w:r>
        <w:rPr>
          <w:i/>
        </w:rPr>
        <w:t>,</w:t>
      </w:r>
      <w:r>
        <w:t xml:space="preserve"> то </w:t>
      </w:r>
      <w:r>
        <w:rPr>
          <w:i/>
          <w:lang w:val="en-US"/>
        </w:rPr>
        <w:t>P</w:t>
      </w:r>
      <w:r>
        <w:rPr>
          <w:i/>
        </w:rPr>
        <w:t>{</w:t>
      </w:r>
      <w:r>
        <w:rPr>
          <w:i/>
          <w:lang w:val="en-US"/>
        </w:rPr>
        <w:t>AN</w:t>
      </w:r>
      <w:r>
        <w:rPr>
          <w:i/>
        </w:rPr>
        <w:t>}</w:t>
      </w:r>
      <w:r>
        <w:t xml:space="preserve"> =0. Формула (4.13) останется справедл</w:t>
      </w:r>
      <w:r>
        <w:t>и</w:t>
      </w:r>
      <w:r>
        <w:t xml:space="preserve">вой, если вместо чепе </w:t>
      </w:r>
      <w:r>
        <w:rPr>
          <w:i/>
        </w:rPr>
        <w:t>А</w:t>
      </w:r>
      <w:r>
        <w:t xml:space="preserve"> и </w:t>
      </w:r>
      <w:r>
        <w:rPr>
          <w:lang w:val="en-US"/>
        </w:rPr>
        <w:t>N</w:t>
      </w:r>
      <w:r>
        <w:rPr>
          <w:vertAlign w:val="subscript"/>
        </w:rPr>
        <w:t>в</w:t>
      </w:r>
      <w:r>
        <w:rPr>
          <w:smallCaps/>
        </w:rPr>
        <w:t xml:space="preserve"> </w:t>
      </w:r>
      <w:r>
        <w:t xml:space="preserve">нее подставить любые другие события </w:t>
      </w:r>
      <w:r>
        <w:rPr>
          <w:i/>
        </w:rPr>
        <w:t xml:space="preserve">Х </w:t>
      </w:r>
      <w:r>
        <w:t>и</w:t>
      </w:r>
      <w:r>
        <w:rPr>
          <w:i/>
        </w:rPr>
        <w:t xml:space="preserve"> </w:t>
      </w:r>
      <w:r>
        <w:rPr>
          <w:i/>
          <w:lang w:val="en-US"/>
        </w:rPr>
        <w:t>Y</w:t>
      </w:r>
      <w:r>
        <w:rPr>
          <w:i/>
        </w:rPr>
        <w:t>.</w:t>
      </w:r>
      <w:r>
        <w:t xml:space="preserve"> Заметим также, что при использовании понятия объективной вероя</w:t>
      </w:r>
      <w:r>
        <w:t>т</w:t>
      </w:r>
      <w:r>
        <w:t>ности (4.8) выражению (4.12) будет соответствовать соотн</w:t>
      </w:r>
      <w:r>
        <w:t>о</w:t>
      </w:r>
      <w:r>
        <w:t>шение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116330" cy="276225"/>
            <wp:effectExtent l="19050" t="0" r="762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общее число случаев </w:t>
      </w:r>
      <w:r>
        <w:rPr>
          <w:i/>
        </w:rPr>
        <w:t>п</w:t>
      </w:r>
      <w:r>
        <w:t xml:space="preserve"> = </w:t>
      </w:r>
      <w:r>
        <w:rPr>
          <w:lang w:val="en-US"/>
        </w:rPr>
        <w:t>n</w:t>
      </w:r>
      <w:r>
        <w:rPr>
          <w:vertAlign w:val="subscript"/>
          <w:lang w:val="en-US"/>
        </w:rPr>
        <w:t>AN</w:t>
      </w:r>
      <w:r>
        <w:rPr>
          <w:lang w:val="en-US"/>
        </w:rPr>
        <w:t>+n</w:t>
      </w:r>
      <w:r>
        <w:rPr>
          <w:vertAlign w:val="subscript"/>
          <w:lang w:val="en-US"/>
        </w:rPr>
        <w:t>AN</w:t>
      </w:r>
      <w:r>
        <w:rPr>
          <w:lang w:val="en-US"/>
        </w:rPr>
        <w:t>+n</w:t>
      </w:r>
      <w:r>
        <w:rPr>
          <w:vertAlign w:val="subscript"/>
          <w:lang w:val="en-US"/>
        </w:rPr>
        <w:t>AД</w:t>
      </w:r>
      <w:r>
        <w:rPr>
          <w:lang w:val="en-US"/>
        </w:rPr>
        <w:t>+n</w:t>
      </w:r>
      <w:r>
        <w:rPr>
          <w:vertAlign w:val="subscript"/>
          <w:lang w:val="en-US"/>
        </w:rPr>
        <w:t>AN</w:t>
      </w:r>
      <w:r>
        <w:rPr>
          <w:smallCaps/>
        </w:rPr>
        <w:t xml:space="preserve"> </w:t>
      </w:r>
      <w:r>
        <w:t xml:space="preserve">(см. рис. 4.5, </w:t>
      </w:r>
      <w:r>
        <w:rPr>
          <w:i/>
        </w:rPr>
        <w:t>а).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Вероятность чепе </w:t>
      </w:r>
      <w:r>
        <w:rPr>
          <w:i/>
        </w:rPr>
        <w:t>E</w:t>
      </w:r>
      <w:r>
        <w:rPr>
          <w:i/>
          <w:vertAlign w:val="subscript"/>
        </w:rPr>
        <w:t>1</w:t>
      </w:r>
      <w:r>
        <w:t xml:space="preserve"> при условии </w:t>
      </w:r>
      <w:r>
        <w:rPr>
          <w:lang w:val="en-US"/>
        </w:rPr>
        <w:t>E</w:t>
      </w:r>
      <w:r>
        <w:rPr>
          <w:vertAlign w:val="subscript"/>
          <w:lang w:val="en-US"/>
        </w:rPr>
        <w:t>2</w:t>
      </w:r>
      <w:r>
        <w:t xml:space="preserve"> обозначают </w:t>
      </w:r>
      <w:r>
        <w:rPr>
          <w:i/>
          <w:lang w:val="en-US"/>
        </w:rPr>
        <w:t>P{E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/E</w:t>
      </w:r>
      <w:r>
        <w:rPr>
          <w:i/>
          <w:vertAlign w:val="subscript"/>
          <w:lang w:val="en-US"/>
        </w:rPr>
        <w:t>2</w:t>
      </w:r>
      <w:r>
        <w:rPr>
          <w:i/>
        </w:rPr>
        <w:t xml:space="preserve">}. </w:t>
      </w:r>
      <w:r>
        <w:t>С</w:t>
      </w:r>
      <w:r>
        <w:t>праведливы следующие соо</w:t>
      </w:r>
      <w:r>
        <w:t>т</w:t>
      </w:r>
      <w:r>
        <w:t>ношения (</w:t>
      </w:r>
      <w:r>
        <w:rPr>
          <w:lang w:val="en-US"/>
        </w:rPr>
        <w:t>P{E</w:t>
      </w:r>
      <w:r>
        <w:rPr>
          <w:vertAlign w:val="subscript"/>
          <w:lang w:val="en-US"/>
        </w:rPr>
        <w:t>1</w:t>
      </w:r>
      <w:r>
        <w:rPr>
          <w:lang w:val="en-US"/>
        </w:rPr>
        <w:t>}≠0; P{E</w:t>
      </w:r>
      <w:r>
        <w:rPr>
          <w:vertAlign w:val="subscript"/>
          <w:lang w:val="en-US"/>
        </w:rPr>
        <w:t>2</w:t>
      </w:r>
      <w:r>
        <w:rPr>
          <w:lang w:val="en-US"/>
        </w:rPr>
        <w:t>}≠0</w:t>
      </w:r>
      <w:r>
        <w:t>):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988185" cy="28702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Вычислим условную вероятность несчастного случая </w:t>
      </w:r>
      <w:r>
        <w:rPr>
          <w:i/>
        </w:rPr>
        <w:t>N</w:t>
      </w:r>
      <w:r>
        <w:t xml:space="preserve"> при условии, что произошла авария </w:t>
      </w:r>
      <w:r>
        <w:rPr>
          <w:i/>
        </w:rPr>
        <w:t xml:space="preserve">А. </w:t>
      </w:r>
      <w:r>
        <w:t xml:space="preserve">Чтобы вычислить </w:t>
      </w:r>
      <w:r>
        <w:rPr>
          <w:i/>
          <w:lang w:val="en-US"/>
        </w:rPr>
        <w:t>P</w:t>
      </w:r>
      <w:r>
        <w:rPr>
          <w:i/>
        </w:rPr>
        <w:t>{</w:t>
      </w:r>
      <w:r>
        <w:rPr>
          <w:i/>
          <w:lang w:val="en-US"/>
        </w:rPr>
        <w:t>N/A</w:t>
      </w:r>
      <w:r>
        <w:rPr>
          <w:i/>
        </w:rPr>
        <w:t>},</w:t>
      </w:r>
      <w:r>
        <w:t xml:space="preserve"> выделим на карте Карно (рис. 4.5, </w:t>
      </w:r>
      <w:r>
        <w:rPr>
          <w:i/>
        </w:rPr>
        <w:t>б)</w:t>
      </w:r>
      <w:r>
        <w:t xml:space="preserve"> только ту область, в которой осуществилось чепе </w:t>
      </w:r>
      <w:r>
        <w:rPr>
          <w:i/>
        </w:rPr>
        <w:t>А.</w:t>
      </w:r>
      <w:r>
        <w:t xml:space="preserve"> Общее число случаев, в которых наступает авария </w:t>
      </w:r>
      <w:r>
        <w:rPr>
          <w:i/>
        </w:rPr>
        <w:t>А,</w:t>
      </w:r>
      <w:r>
        <w:t xml:space="preserve"> равно </w:t>
      </w:r>
      <w:r>
        <w:rPr>
          <w:lang w:val="en-US"/>
        </w:rPr>
        <w:t>n</w:t>
      </w:r>
      <w:r>
        <w:rPr>
          <w:vertAlign w:val="subscript"/>
          <w:lang w:val="en-US"/>
        </w:rPr>
        <w:t>A</w:t>
      </w:r>
      <w:r>
        <w:rPr>
          <w:lang w:val="en-US"/>
        </w:rPr>
        <w:t>=n</w:t>
      </w:r>
      <w:r>
        <w:rPr>
          <w:vertAlign w:val="subscript"/>
          <w:lang w:val="en-US"/>
        </w:rPr>
        <w:t>AN</w:t>
      </w:r>
      <w:r>
        <w:rPr>
          <w:lang w:val="en-US"/>
        </w:rPr>
        <w:t>+n</w:t>
      </w:r>
      <w:r>
        <w:rPr>
          <w:vertAlign w:val="subscript"/>
          <w:lang w:val="en-US"/>
        </w:rPr>
        <w:t>AN.</w:t>
      </w:r>
      <w:r>
        <w:t xml:space="preserve"> Т</w:t>
      </w:r>
      <w:r>
        <w:t>о</w:t>
      </w:r>
      <w:r>
        <w:t>гда в</w:t>
      </w:r>
      <w:r>
        <w:t>е</w:t>
      </w:r>
      <w:r>
        <w:t>роятность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647315" cy="180975"/>
            <wp:effectExtent l="1905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Если чепе </w:t>
      </w:r>
      <w:r>
        <w:rPr>
          <w:i/>
        </w:rPr>
        <w:t>Е</w:t>
      </w:r>
      <w:r>
        <w:rPr>
          <w:i/>
          <w:vertAlign w:val="subscript"/>
        </w:rPr>
        <w:t>1</w:t>
      </w:r>
      <w:r>
        <w:t xml:space="preserve"> и </w:t>
      </w:r>
      <w:r>
        <w:rPr>
          <w:i/>
          <w:lang w:val="en-US"/>
        </w:rPr>
        <w:t>E</w:t>
      </w:r>
      <w:r>
        <w:rPr>
          <w:i/>
          <w:vertAlign w:val="subscript"/>
        </w:rPr>
        <w:t>2</w:t>
      </w:r>
      <w:r>
        <w:t xml:space="preserve"> независимые, т. е. если </w:t>
      </w:r>
      <w:r>
        <w:rPr>
          <w:i/>
        </w:rPr>
        <w:t>Р{Е</w:t>
      </w:r>
      <w:r>
        <w:rPr>
          <w:i/>
          <w:vertAlign w:val="subscript"/>
        </w:rPr>
        <w:t>1</w:t>
      </w:r>
      <w:r>
        <w:rPr>
          <w:i/>
          <w:lang w:val="en-US"/>
        </w:rPr>
        <w:t>/</w:t>
      </w:r>
      <w:r>
        <w:rPr>
          <w:i/>
        </w:rPr>
        <w:t>Е</w:t>
      </w:r>
      <w:r>
        <w:rPr>
          <w:i/>
          <w:vertAlign w:val="subscript"/>
          <w:lang w:val="en-US"/>
        </w:rPr>
        <w:t>2</w:t>
      </w:r>
      <w:r>
        <w:rPr>
          <w:i/>
        </w:rPr>
        <w:t>}</w:t>
      </w:r>
      <w:r>
        <w:t xml:space="preserve"> = </w:t>
      </w:r>
      <w:r>
        <w:rPr>
          <w:i/>
        </w:rPr>
        <w:t>Р{Е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>}</w:t>
      </w:r>
      <w:r>
        <w:t xml:space="preserve">и </w:t>
      </w:r>
      <w:r>
        <w:rPr>
          <w:i/>
        </w:rPr>
        <w:t>Р{Е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/</w:t>
      </w:r>
      <w:r>
        <w:rPr>
          <w:i/>
        </w:rPr>
        <w:t>Е</w:t>
      </w:r>
      <w:r>
        <w:rPr>
          <w:i/>
          <w:vertAlign w:val="subscript"/>
          <w:lang w:val="en-US"/>
        </w:rPr>
        <w:t>1</w:t>
      </w:r>
      <w:r>
        <w:rPr>
          <w:i/>
        </w:rPr>
        <w:t>}</w:t>
      </w:r>
      <w:r>
        <w:t xml:space="preserve"> = </w:t>
      </w:r>
      <w:r>
        <w:rPr>
          <w:lang w:val="en-US"/>
        </w:rPr>
        <w:t>P{E</w:t>
      </w:r>
      <w:r>
        <w:rPr>
          <w:vertAlign w:val="subscript"/>
        </w:rPr>
        <w:t>2</w:t>
      </w:r>
      <w:r>
        <w:t>}, то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FR5"/>
        <w:spacing w:before="0"/>
        <w:ind w:firstLine="0"/>
        <w:jc w:val="right"/>
      </w:pPr>
      <w:r>
        <w:rPr>
          <w:noProof/>
        </w:rPr>
        <w:drawing>
          <wp:inline distT="0" distB="0" distL="0" distR="0">
            <wp:extent cx="2806700" cy="17018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FR5"/>
        <w:spacing w:before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Распространяя эту формулу на </w:t>
      </w:r>
      <w:r>
        <w:rPr>
          <w:i/>
        </w:rPr>
        <w:t>п</w:t>
      </w:r>
      <w:r>
        <w:t xml:space="preserve"> взаимно независимых чепе </w:t>
      </w:r>
      <w:r>
        <w:rPr>
          <w:i/>
        </w:rPr>
        <w:t>Е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,</w:t>
      </w:r>
      <w:r>
        <w:rPr>
          <w:i/>
        </w:rPr>
        <w:t>,Е</w:t>
      </w:r>
      <w:r>
        <w:rPr>
          <w:i/>
          <w:vertAlign w:val="subscript"/>
          <w:lang w:val="en-US"/>
        </w:rPr>
        <w:t>2</w:t>
      </w:r>
      <w:r>
        <w:rPr>
          <w:lang w:val="en-US"/>
        </w:rPr>
        <w:t>,</w:t>
      </w:r>
      <w:r>
        <w:t xml:space="preserve"> .... </w:t>
      </w:r>
      <w:r>
        <w:rPr>
          <w:i/>
        </w:rPr>
        <w:t>Е</w:t>
      </w:r>
      <w:r>
        <w:rPr>
          <w:i/>
          <w:vertAlign w:val="subscript"/>
          <w:lang w:val="en-US"/>
        </w:rPr>
        <w:t>n</w:t>
      </w:r>
      <w:r>
        <w:t xml:space="preserve"> п</w:t>
      </w:r>
      <w:r>
        <w:t>о</w:t>
      </w:r>
      <w:r>
        <w:t>лучим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91790" cy="382905"/>
            <wp:effectExtent l="1905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Если события нельзя считать независимыми, то справедливо более сложное выраж</w:t>
      </w:r>
      <w:r>
        <w:t>е</w:t>
      </w:r>
      <w:r>
        <w:t>ние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4295775" cy="31877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Условные вероятности, входящие в выражение (4.19), эмпирически определить трудно или невозможно. Поэтому всегда стараются поставить задачу так, чтобы воспользоваться </w:t>
      </w:r>
      <w:r>
        <w:t>более пр</w:t>
      </w:r>
      <w:r>
        <w:t>о</w:t>
      </w:r>
      <w:r>
        <w:t>стой фо</w:t>
      </w:r>
      <w:r>
        <w:t>р</w:t>
      </w:r>
      <w:r>
        <w:t>мулой (4.18).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67" w:name="_Toc506226988"/>
      <w:bookmarkStart w:id="68" w:name="_Toc523118640"/>
      <w:r>
        <w:t>4.2. КАЧЕСТВЕННЫЙ АНАЛИЗ ОПАСНОСТЕЙ</w:t>
      </w:r>
      <w:bookmarkEnd w:id="67"/>
      <w:bookmarkEnd w:id="68"/>
    </w:p>
    <w:p w:rsidR="00000000" w:rsidRDefault="006D599D">
      <w:pPr>
        <w:widowControl w:val="0"/>
        <w:ind w:firstLine="0"/>
        <w:rPr>
          <w:b/>
        </w:rPr>
      </w:pPr>
    </w:p>
    <w:p w:rsidR="00000000" w:rsidRDefault="006D599D">
      <w:pPr>
        <w:pStyle w:val="a3"/>
        <w:widowControl w:val="0"/>
      </w:pPr>
      <w:r>
        <w:rPr>
          <w:b/>
        </w:rPr>
        <w:t>Общий подход к анализу опасностей.</w:t>
      </w:r>
      <w:r>
        <w:t xml:space="preserve"> Анализ опасностей позволяет определить источники опасностей, потенциальные н-чепе, чепе-инициаторы, последовательности развития событий, в</w:t>
      </w:r>
      <w:r>
        <w:t>е</w:t>
      </w:r>
      <w:r>
        <w:lastRenderedPageBreak/>
        <w:t>роятности чеп</w:t>
      </w:r>
      <w:r>
        <w:t>е, величину риска, величину последствий, пути предотвращения чепе и смягчения последствий.</w:t>
      </w:r>
    </w:p>
    <w:p w:rsidR="00000000" w:rsidRDefault="006D599D">
      <w:pPr>
        <w:pStyle w:val="a3"/>
        <w:widowControl w:val="0"/>
      </w:pPr>
      <w:r>
        <w:t>На практике анализ опасностей начинают с грубого исследования, позволяющего идент</w:t>
      </w:r>
      <w:r>
        <w:t>и</w:t>
      </w:r>
      <w:r>
        <w:t>фицировать в основном источники опасностей.</w:t>
      </w:r>
      <w:r>
        <w:rPr>
          <w:lang w:val="en-US"/>
        </w:rPr>
        <w:t xml:space="preserve"> </w:t>
      </w:r>
      <w:r>
        <w:t>Затем при необходимости исследования мо</w:t>
      </w:r>
      <w:r>
        <w:t>гут быть углублены и может быть проведен детальный качественный анализ. Выбор того или иного качес</w:t>
      </w:r>
      <w:r>
        <w:t>т</w:t>
      </w:r>
      <w:r>
        <w:t>венного метода анализа зависит от преследуемой цели, предназначения объекта и его сложности. Установление логических связей необходимо для расчета вероятност</w:t>
      </w:r>
      <w:r>
        <w:t>ей чепе. Методы расчета в</w:t>
      </w:r>
      <w:r>
        <w:t>е</w:t>
      </w:r>
      <w:r>
        <w:t>роятностей и статистический анализ являются составными частями количественного анализа опа</w:t>
      </w:r>
      <w:r>
        <w:t>с</w:t>
      </w:r>
      <w:r>
        <w:t>ностей. Когда удается оценить ущерб, то можно провести численный анализ риска. При анализе опасностей всегда принимают во внимание использу</w:t>
      </w:r>
      <w:r>
        <w:t>емые материалы, рабочие параметры системы, наличие и состояние контрольно-измерительных средств. Исследование заканчивают предлож</w:t>
      </w:r>
      <w:r>
        <w:t>е</w:t>
      </w:r>
      <w:r>
        <w:t>ниями по минимизации или предотвращению опасностей. Главные этапы анализа опасностей пок</w:t>
      </w:r>
      <w:r>
        <w:t>а</w:t>
      </w:r>
      <w:r>
        <w:t>заны на рис. 4.6.</w:t>
      </w:r>
    </w:p>
    <w:p w:rsidR="00000000" w:rsidRDefault="006D599D">
      <w:pPr>
        <w:pStyle w:val="a3"/>
        <w:widowControl w:val="0"/>
      </w:pPr>
      <w:r>
        <w:t>Качественные методы</w:t>
      </w:r>
      <w:r>
        <w:t xml:space="preserve"> анализа опасностей включают: предварительный анализ опасностей, анализ последствий отказов, анализ опасностей с помощью дерева причин, анализ опасностей с помощью дерева последствий, анализ опасностей методом потенциальных отклонений, анализ ошибок персон</w:t>
      </w:r>
      <w:r>
        <w:t>ала, причинно-следственный ан</w:t>
      </w:r>
      <w:r>
        <w:t>а</w:t>
      </w:r>
      <w:r>
        <w:t>лиз.</w:t>
      </w:r>
    </w:p>
    <w:p w:rsidR="00000000" w:rsidRDefault="006D599D">
      <w:pPr>
        <w:pStyle w:val="a3"/>
        <w:widowControl w:val="0"/>
      </w:pPr>
      <w:r>
        <w:rPr>
          <w:i/>
        </w:rPr>
        <w:t>Предварительный анализ опасностей</w:t>
      </w:r>
      <w:r>
        <w:t xml:space="preserve"> (ПАО) обычно осуществляют в следующем п</w:t>
      </w:r>
      <w:r>
        <w:t>о</w:t>
      </w:r>
      <w:r>
        <w:t>рядке:</w:t>
      </w:r>
    </w:p>
    <w:p w:rsidR="00000000" w:rsidRDefault="006D599D">
      <w:pPr>
        <w:pStyle w:val="a3"/>
        <w:widowControl w:val="0"/>
      </w:pPr>
      <w:r>
        <w:t>– изучают технические характеристики объекта, системы, процесса, а также используемые энергетические источники, рабочие среды, материалы; ус</w:t>
      </w:r>
      <w:r>
        <w:t>танавливают</w:t>
      </w:r>
      <w:r>
        <w:rPr>
          <w:b/>
        </w:rPr>
        <w:t xml:space="preserve"> </w:t>
      </w:r>
      <w:r>
        <w:t>их повреждающие свойс</w:t>
      </w:r>
      <w:r>
        <w:t>т</w:t>
      </w:r>
      <w:r>
        <w:t>ва;</w:t>
      </w:r>
    </w:p>
    <w:p w:rsidR="00000000" w:rsidRDefault="006D599D">
      <w:pPr>
        <w:pStyle w:val="a3"/>
        <w:widowControl w:val="0"/>
      </w:pPr>
      <w:r>
        <w:t>– устанавливают законы, стандарты, правила, действия которых распространяются на да</w:t>
      </w:r>
      <w:r>
        <w:t>н</w:t>
      </w:r>
      <w:r>
        <w:t>ный техн</w:t>
      </w:r>
      <w:r>
        <w:t>и</w:t>
      </w:r>
      <w:r>
        <w:t>ческий объект, систему, процесс;</w:t>
      </w:r>
    </w:p>
    <w:p w:rsidR="00000000" w:rsidRDefault="006D599D">
      <w:pPr>
        <w:pStyle w:val="a3"/>
        <w:widowControl w:val="0"/>
      </w:pPr>
      <w:r>
        <w:t>– проверяют техническую документацию на ее соответствие законам, правилам, принципам и норма</w:t>
      </w:r>
      <w:r>
        <w:t>м ста</w:t>
      </w:r>
      <w:r>
        <w:t>н</w:t>
      </w:r>
      <w:r>
        <w:t>дартов безопасности;</w:t>
      </w:r>
    </w:p>
    <w:p w:rsidR="00000000" w:rsidRDefault="006D599D">
      <w:pPr>
        <w:pStyle w:val="a3"/>
        <w:widowControl w:val="0"/>
      </w:pPr>
      <w:r>
        <w:t>– составляют перечень опасностей, в котором указывают идентифицированные источники опасностей (системы, подсистемы, компоненты), повреждающие факторы, потенциальные чепе, выявленные недостатки.</w:t>
      </w:r>
    </w:p>
    <w:p w:rsidR="00000000" w:rsidRDefault="006D599D">
      <w:pPr>
        <w:pStyle w:val="a3"/>
        <w:widowControl w:val="0"/>
      </w:pPr>
      <w:r>
        <w:t xml:space="preserve">При проведении ПАО особое внимание </w:t>
      </w:r>
      <w:r>
        <w:t>уделяют наличию взрыво-пожароопасных и токси</w:t>
      </w:r>
      <w:r>
        <w:t>ч</w:t>
      </w:r>
      <w:r>
        <w:t>ных веществ, выявлению компонентов объекта, в которых возможно их присутствие, потенциал</w:t>
      </w:r>
      <w:r>
        <w:t>ь</w:t>
      </w:r>
      <w:r>
        <w:t>ным чепе от неконтролируемых реакций и при превышении давления. После того как выявлены крупные системы технического объек</w:t>
      </w:r>
      <w:r>
        <w:t>та, которые являются источниками опасности, их можно ра</w:t>
      </w:r>
      <w:r>
        <w:t>с</w:t>
      </w:r>
      <w:r>
        <w:t>смотреть отдельно и более детально исследовать с помощью других методов анализа, описанных ниже.</w:t>
      </w:r>
    </w:p>
    <w:p w:rsidR="00000000" w:rsidRDefault="006D599D">
      <w:pPr>
        <w:pStyle w:val="a3"/>
        <w:widowControl w:val="0"/>
      </w:pPr>
      <w:r>
        <w:rPr>
          <w:i/>
        </w:rPr>
        <w:t>Анализ последствий отказов</w:t>
      </w:r>
      <w:r>
        <w:t xml:space="preserve"> (АЛО) – преимущественно качественный метод идентифик</w:t>
      </w:r>
      <w:r>
        <w:t>а</w:t>
      </w:r>
      <w:r>
        <w:t>ции опасностей, основан</w:t>
      </w:r>
      <w:r>
        <w:t>ный на системном подходе и имеющий характер прогноза. Этим методом можно оценить опасный потенциал любого технического объекта. АЛО обычно осуществляют в следу</w:t>
      </w:r>
      <w:r>
        <w:t>ю</w:t>
      </w:r>
      <w:r>
        <w:t xml:space="preserve">щем порядке: </w:t>
      </w:r>
    </w:p>
    <w:p w:rsidR="00000000" w:rsidRDefault="006D599D">
      <w:pPr>
        <w:pStyle w:val="a3"/>
        <w:widowControl w:val="0"/>
      </w:pPr>
      <w:r>
        <w:t>– техническую систему (объект) подразделяют на компоненты;</w:t>
      </w:r>
    </w:p>
    <w:p w:rsidR="00000000" w:rsidRDefault="006D599D">
      <w:pPr>
        <w:widowControl w:val="0"/>
        <w:ind w:firstLine="0"/>
        <w:jc w:val="center"/>
      </w:pPr>
      <w:r>
        <w:rPr>
          <w:noProof/>
          <w:sz w:val="20"/>
        </w:rPr>
        <w:lastRenderedPageBreak/>
        <w:pict>
          <v:rect id="_x0000_s1038" style="position:absolute;left:0;text-align:left;margin-left:81pt;margin-top:469.2pt;width:171pt;height:27pt;z-index:251627520" o:allowincell="f" strokecolor="white"/>
        </w:pict>
      </w:r>
      <w:r w:rsidR="00AA3E92">
        <w:rPr>
          <w:noProof/>
        </w:rPr>
        <w:drawing>
          <wp:inline distT="0" distB="0" distL="0" distR="0">
            <wp:extent cx="4125595" cy="6369050"/>
            <wp:effectExtent l="19050" t="0" r="825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 4.6. Процедура</w:t>
      </w:r>
      <w:r>
        <w:t xml:space="preserve"> анализа опасностей</w:t>
      </w: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339340" cy="4104005"/>
            <wp:effectExtent l="1905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 4.7. Алгоритм исследования отказов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97050" cy="81851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 4.8. Схема управления пуском машины (пример)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– для каждого компонента выявляют возможные отказы, используя, например, алгоритм, предста</w:t>
      </w:r>
      <w:r>
        <w:t>в</w:t>
      </w:r>
      <w:r>
        <w:t>ленный на рис. 4.7;</w:t>
      </w:r>
    </w:p>
    <w:p w:rsidR="00000000" w:rsidRDefault="006D599D">
      <w:pPr>
        <w:pStyle w:val="a3"/>
        <w:widowControl w:val="0"/>
      </w:pPr>
      <w:r>
        <w:t>– изучают потенциальные ч</w:t>
      </w:r>
      <w:r>
        <w:t>епе, которые может вызвать тот или иной отказ на исследуемом техническом об</w:t>
      </w:r>
      <w:r>
        <w:t>ъ</w:t>
      </w:r>
      <w:r>
        <w:t>екте;</w:t>
      </w:r>
    </w:p>
    <w:p w:rsidR="00000000" w:rsidRDefault="006D599D">
      <w:pPr>
        <w:pStyle w:val="a3"/>
        <w:widowControl w:val="0"/>
      </w:pPr>
      <w:r>
        <w:t>– результаты записывают в виде таблицы;</w:t>
      </w:r>
    </w:p>
    <w:p w:rsidR="00000000" w:rsidRDefault="006D599D">
      <w:pPr>
        <w:pStyle w:val="a3"/>
        <w:widowControl w:val="0"/>
      </w:pPr>
      <w:r>
        <w:t>– отказы ранжируют по опасностям и разрабатывают предупредительные меры, включая констру</w:t>
      </w:r>
      <w:r>
        <w:t>к</w:t>
      </w:r>
      <w:r>
        <w:t>ционные изменения.</w:t>
      </w:r>
    </w:p>
    <w:p w:rsidR="00000000" w:rsidRDefault="006D599D">
      <w:pPr>
        <w:pStyle w:val="a3"/>
        <w:widowControl w:val="0"/>
      </w:pPr>
      <w:r>
        <w:t>Анализ последствий отказов</w:t>
      </w:r>
      <w:r>
        <w:t xml:space="preserve"> может выявить необходимость применения других, более е</w:t>
      </w:r>
      <w:r>
        <w:t>м</w:t>
      </w:r>
      <w:r>
        <w:t>ких методов идентификации опасностей. Кроме того, в результате анализа отказов могут быть со</w:t>
      </w:r>
      <w:r>
        <w:t>б</w:t>
      </w:r>
      <w:r>
        <w:t>раны и документально оформлены данные о частоте отказов, необходимые для количественной оценки уровня опасн</w:t>
      </w:r>
      <w:r>
        <w:t>остей рассматр</w:t>
      </w:r>
      <w:r>
        <w:t>и</w:t>
      </w:r>
      <w:r>
        <w:t>ваемого технического объекта.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 xml:space="preserve">Рассмотрим пример. На рис 4.8 представлена схема управления с двумя кнопками </w:t>
      </w:r>
      <w:r>
        <w:rPr>
          <w:i/>
          <w:sz w:val="22"/>
        </w:rPr>
        <w:t>А</w:t>
      </w:r>
      <w:r>
        <w:rPr>
          <w:i/>
          <w:sz w:val="22"/>
          <w:vertAlign w:val="subscript"/>
          <w:lang w:val="en-US"/>
        </w:rPr>
        <w:t>1</w:t>
      </w:r>
      <w:r>
        <w:rPr>
          <w:sz w:val="22"/>
        </w:rPr>
        <w:t xml:space="preserve"> и </w:t>
      </w:r>
      <w:r>
        <w:rPr>
          <w:i/>
          <w:smallCaps/>
          <w:sz w:val="22"/>
        </w:rPr>
        <w:t>а</w:t>
      </w:r>
      <w:r>
        <w:rPr>
          <w:i/>
          <w:smallCaps/>
          <w:sz w:val="22"/>
          <w:vertAlign w:val="subscript"/>
          <w:lang w:val="en-US"/>
        </w:rPr>
        <w:t>2</w:t>
      </w:r>
      <w:r>
        <w:rPr>
          <w:i/>
          <w:smallCaps/>
          <w:sz w:val="22"/>
          <w:lang w:val="en-US"/>
        </w:rPr>
        <w:t xml:space="preserve"> </w:t>
      </w:r>
      <w:r>
        <w:rPr>
          <w:sz w:val="22"/>
        </w:rPr>
        <w:t xml:space="preserve">которые при нажатии на них замыкают контакты </w:t>
      </w:r>
      <w:r>
        <w:rPr>
          <w:i/>
          <w:sz w:val="22"/>
        </w:rPr>
        <w:t>В</w:t>
      </w:r>
      <w:r>
        <w:rPr>
          <w:i/>
          <w:sz w:val="22"/>
          <w:vertAlign w:val="subscript"/>
          <w:lang w:val="en-US"/>
        </w:rPr>
        <w:t>1</w:t>
      </w:r>
      <w:r>
        <w:rPr>
          <w:sz w:val="22"/>
        </w:rPr>
        <w:t xml:space="preserve"> и </w:t>
      </w:r>
      <w:r>
        <w:rPr>
          <w:sz w:val="22"/>
          <w:lang w:val="en-US"/>
        </w:rPr>
        <w:t>B</w:t>
      </w:r>
      <w:r>
        <w:rPr>
          <w:sz w:val="22"/>
          <w:vertAlign w:val="subscript"/>
        </w:rPr>
        <w:t>2</w:t>
      </w:r>
      <w:r>
        <w:rPr>
          <w:sz w:val="22"/>
        </w:rPr>
        <w:t xml:space="preserve">, при этом включается катушка реле </w:t>
      </w:r>
      <w:r>
        <w:rPr>
          <w:i/>
          <w:sz w:val="22"/>
          <w:lang w:val="en-US"/>
        </w:rPr>
        <w:t>R</w:t>
      </w:r>
      <w:r>
        <w:rPr>
          <w:sz w:val="22"/>
        </w:rPr>
        <w:t xml:space="preserve"> и производится пуск машины (не показ</w:t>
      </w:r>
      <w:r>
        <w:rPr>
          <w:sz w:val="22"/>
        </w:rPr>
        <w:t>ана)</w:t>
      </w:r>
    </w:p>
    <w:p w:rsidR="00000000" w:rsidRDefault="006D599D">
      <w:pPr>
        <w:pStyle w:val="a3"/>
        <w:widowControl w:val="0"/>
        <w:rPr>
          <w:i/>
          <w:sz w:val="22"/>
        </w:rPr>
      </w:pPr>
      <w:r>
        <w:rPr>
          <w:sz w:val="22"/>
        </w:rPr>
        <w:t>Результаты выполненного АПО представлены в табл</w:t>
      </w:r>
      <w:r>
        <w:rPr>
          <w:sz w:val="22"/>
          <w:lang w:val="en-US"/>
        </w:rPr>
        <w:t>.</w:t>
      </w:r>
      <w:r>
        <w:rPr>
          <w:sz w:val="22"/>
        </w:rPr>
        <w:t xml:space="preserve"> 4</w:t>
      </w:r>
      <w:r>
        <w:rPr>
          <w:sz w:val="22"/>
          <w:lang w:val="en-US"/>
        </w:rPr>
        <w:t>.</w:t>
      </w:r>
      <w:r>
        <w:rPr>
          <w:sz w:val="22"/>
        </w:rPr>
        <w:t>5</w:t>
      </w:r>
      <w:r>
        <w:rPr>
          <w:sz w:val="22"/>
          <w:lang w:val="en-US"/>
        </w:rPr>
        <w:t>.</w:t>
      </w:r>
      <w:r>
        <w:rPr>
          <w:sz w:val="22"/>
        </w:rPr>
        <w:t xml:space="preserve"> Отметим только, что опасность возникает, если происходит чепе –случайный пуск машины Обозначим: </w:t>
      </w:r>
      <w:r>
        <w:rPr>
          <w:i/>
          <w:sz w:val="22"/>
          <w:lang w:val="en-US"/>
        </w:rPr>
        <w:t>L</w:t>
      </w:r>
      <w:r>
        <w:rPr>
          <w:i/>
          <w:sz w:val="22"/>
        </w:rPr>
        <w:t xml:space="preserve"> –</w:t>
      </w:r>
      <w:r>
        <w:rPr>
          <w:sz w:val="22"/>
        </w:rPr>
        <w:t xml:space="preserve"> короткое замыкание между точками </w:t>
      </w:r>
      <w:r>
        <w:rPr>
          <w:sz w:val="22"/>
          <w:lang w:val="en-US"/>
        </w:rPr>
        <w:t>1</w:t>
      </w:r>
      <w:r>
        <w:rPr>
          <w:sz w:val="22"/>
        </w:rPr>
        <w:t xml:space="preserve">и </w:t>
      </w:r>
      <w:r>
        <w:rPr>
          <w:i/>
          <w:sz w:val="22"/>
        </w:rPr>
        <w:t>1</w:t>
      </w:r>
      <w:r>
        <w:rPr>
          <w:sz w:val="22"/>
        </w:rPr>
        <w:t xml:space="preserve">'; </w:t>
      </w:r>
      <w:r>
        <w:rPr>
          <w:i/>
          <w:sz w:val="22"/>
        </w:rPr>
        <w:t>А</w:t>
      </w:r>
      <w:r>
        <w:rPr>
          <w:i/>
          <w:sz w:val="22"/>
          <w:lang w:val="en-US"/>
        </w:rPr>
        <w:t>i</w:t>
      </w:r>
      <w:r>
        <w:rPr>
          <w:i/>
          <w:sz w:val="22"/>
        </w:rPr>
        <w:t xml:space="preserve"> –</w:t>
      </w:r>
      <w:r>
        <w:rPr>
          <w:sz w:val="22"/>
        </w:rPr>
        <w:t xml:space="preserve">замыкание </w:t>
      </w:r>
      <w:r>
        <w:rPr>
          <w:sz w:val="22"/>
          <w:lang w:val="en-US"/>
        </w:rPr>
        <w:t>i</w:t>
      </w:r>
      <w:r>
        <w:rPr>
          <w:sz w:val="22"/>
        </w:rPr>
        <w:t xml:space="preserve">-го контакта вследствие нажатия кнопки; </w:t>
      </w:r>
      <w:r>
        <w:rPr>
          <w:i/>
          <w:sz w:val="22"/>
        </w:rPr>
        <w:t>В</w:t>
      </w:r>
      <w:r>
        <w:rPr>
          <w:i/>
          <w:sz w:val="22"/>
          <w:lang w:val="en-US"/>
        </w:rPr>
        <w:t>i</w:t>
      </w:r>
      <w:r>
        <w:rPr>
          <w:sz w:val="22"/>
        </w:rPr>
        <w:t xml:space="preserve"> – замыкание i-го контакта вследствие механич</w:t>
      </w:r>
      <w:r>
        <w:rPr>
          <w:sz w:val="22"/>
        </w:rPr>
        <w:t>е</w:t>
      </w:r>
      <w:r>
        <w:rPr>
          <w:sz w:val="22"/>
        </w:rPr>
        <w:t xml:space="preserve">ского повреждения. Тогда для чепе </w:t>
      </w:r>
      <w:r>
        <w:rPr>
          <w:i/>
          <w:sz w:val="22"/>
        </w:rPr>
        <w:t>М</w:t>
      </w:r>
      <w:r>
        <w:rPr>
          <w:sz w:val="22"/>
        </w:rPr>
        <w:t xml:space="preserve">– случайный пуск машины при исправном реле – имеем следующую логическую формулу: </w:t>
      </w:r>
      <w:r>
        <w:rPr>
          <w:sz w:val="22"/>
          <w:lang w:val="en-US"/>
        </w:rPr>
        <w:t>M=L+(B</w:t>
      </w:r>
      <w:r>
        <w:rPr>
          <w:sz w:val="22"/>
          <w:vertAlign w:val="subscript"/>
          <w:lang w:val="en-US"/>
        </w:rPr>
        <w:t>1</w:t>
      </w:r>
      <w:r>
        <w:rPr>
          <w:sz w:val="22"/>
          <w:lang w:val="en-US"/>
        </w:rPr>
        <w:t>+A</w:t>
      </w:r>
      <w:r>
        <w:rPr>
          <w:sz w:val="22"/>
          <w:vertAlign w:val="subscript"/>
          <w:lang w:val="en-US"/>
        </w:rPr>
        <w:t>1</w:t>
      </w:r>
      <w:r>
        <w:rPr>
          <w:sz w:val="22"/>
          <w:lang w:val="en-US"/>
        </w:rPr>
        <w:t>)*(B</w:t>
      </w:r>
      <w:r>
        <w:rPr>
          <w:sz w:val="22"/>
          <w:vertAlign w:val="subscript"/>
          <w:lang w:val="en-US"/>
        </w:rPr>
        <w:t>2</w:t>
      </w:r>
      <w:r>
        <w:rPr>
          <w:sz w:val="22"/>
          <w:lang w:val="en-US"/>
        </w:rPr>
        <w:t>+A</w:t>
      </w:r>
      <w:r>
        <w:rPr>
          <w:sz w:val="22"/>
          <w:vertAlign w:val="subscript"/>
          <w:lang w:val="en-US"/>
        </w:rPr>
        <w:t>2</w:t>
      </w:r>
      <w:r>
        <w:rPr>
          <w:sz w:val="22"/>
          <w:lang w:val="en-US"/>
        </w:rPr>
        <w:t>)</w:t>
      </w:r>
      <w:r>
        <w:rPr>
          <w:i/>
          <w:sz w:val="22"/>
        </w:rPr>
        <w:t>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</w:pPr>
      <w:r>
        <w:rPr>
          <w:i/>
        </w:rPr>
        <w:lastRenderedPageBreak/>
        <w:t xml:space="preserve">Анализ опасностей с помощью дерева причин потенциального чепе </w:t>
      </w:r>
      <w:r>
        <w:t>(АОДП) обы</w:t>
      </w:r>
      <w:r>
        <w:t>чно выпо</w:t>
      </w:r>
      <w:r>
        <w:t>л</w:t>
      </w:r>
      <w:r>
        <w:t>няют в следующем порядке. Сначала выбирают потенциальное чепе (например, н-чепе или какой-либо отказ, который может привести к н-чепе). Затем выявляют все факторы, которые могут пр</w:t>
      </w:r>
      <w:r>
        <w:t>и</w:t>
      </w:r>
      <w:r>
        <w:t>вести к заданному чепе (системы, подсистемы, события, связи и т. д</w:t>
      </w:r>
      <w:r>
        <w:t>.). По результатам этого анал</w:t>
      </w:r>
      <w:r>
        <w:t>и</w:t>
      </w:r>
      <w:r>
        <w:t>за строят ориентированный граф. Вершина (корень) этого графа занумерована потенциальным ч</w:t>
      </w:r>
      <w:r>
        <w:t>е</w:t>
      </w:r>
      <w:r>
        <w:t>пе. Поэтому граф является деревом. В нашем случае дерево состоит из всех тех причин-событий, которые делают возможным заданное чепе. При</w:t>
      </w:r>
      <w:r>
        <w:t xml:space="preserve"> построении дерева можно использовать символы, предста</w:t>
      </w:r>
      <w:r>
        <w:t>в</w:t>
      </w:r>
      <w:r>
        <w:t>ленные в табл. 4.6.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4.5. Представление результатов </w:t>
      </w:r>
      <w:r>
        <w:rPr>
          <w:b/>
        </w:rPr>
        <w:br/>
        <w:t>АПО для схемы управления с двумя кно</w:t>
      </w:r>
      <w:r>
        <w:rPr>
          <w:b/>
        </w:rPr>
        <w:t>п</w:t>
      </w:r>
      <w:r>
        <w:rPr>
          <w:b/>
        </w:rPr>
        <w:t>ками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05"/>
        <w:gridCol w:w="1905"/>
        <w:gridCol w:w="1905"/>
        <w:gridCol w:w="1905"/>
        <w:gridCol w:w="190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отказа, инцидент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Генерируемые последствия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Потенциальное чепе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Предупредител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ные меры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155"/>
        </w:trPr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Участок цепи - линия 11'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Короткое зам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кание междуто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ками 11'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Включение 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тушки реле, сл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чайный пуск 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шины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Несчастный сл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чай</w:t>
            </w: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Инструктаж пе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сонала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425"/>
        </w:trPr>
        <w:tc>
          <w:tcPr>
            <w:tcW w:w="190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Кнопка только </w:t>
            </w:r>
            <w:r>
              <w:rPr>
                <w:i/>
                <w:sz w:val="24"/>
              </w:rPr>
              <w:t>А</w:t>
            </w:r>
            <w:r>
              <w:rPr>
                <w:i/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</w:rPr>
              <w:t xml:space="preserve"> или только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</w:rPr>
              <w:t>,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Случайное наж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тие (инц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дент)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Без немедленных после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ствий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Без немед</w:t>
            </w:r>
            <w:r>
              <w:rPr>
                <w:sz w:val="24"/>
              </w:rPr>
              <w:t>ленных последствий, снижается ур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вень безопасн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Определить ча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тоту инцидента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88"/>
        </w:trPr>
        <w:tc>
          <w:tcPr>
            <w:tcW w:w="190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Контакты только </w:t>
            </w:r>
            <w:r>
              <w:rPr>
                <w:i/>
                <w:sz w:val="24"/>
              </w:rPr>
              <w:t>B</w:t>
            </w:r>
            <w:r>
              <w:rPr>
                <w:i/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</w:rPr>
              <w:t xml:space="preserve"> или только </w:t>
            </w: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Случайное зам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кание вследствие механического повреждения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же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Определить ча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тоту отказа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61"/>
        </w:trPr>
        <w:tc>
          <w:tcPr>
            <w:tcW w:w="190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Участок цепи–линия 22'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Обрыв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вода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Нельзя вк</w:t>
            </w:r>
            <w:r>
              <w:rPr>
                <w:sz w:val="24"/>
              </w:rPr>
              <w:t>лючить маш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ну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Без немедленных после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ствий</w:t>
            </w:r>
          </w:p>
        </w:tc>
        <w:tc>
          <w:tcPr>
            <w:tcW w:w="19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требуе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ся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4.6. Элементы и символы, </w:t>
      </w:r>
      <w:r>
        <w:rPr>
          <w:b/>
        </w:rPr>
        <w:br/>
        <w:t>используемые для построения д</w:t>
      </w:r>
      <w:r>
        <w:rPr>
          <w:b/>
        </w:rPr>
        <w:t>е</w:t>
      </w:r>
      <w:r>
        <w:rPr>
          <w:b/>
        </w:rPr>
        <w:t>рева причин потенциального чепе</w:t>
      </w:r>
    </w:p>
    <w:p w:rsidR="00000000" w:rsidRDefault="00AA3E92">
      <w:pPr>
        <w:pStyle w:val="FR1"/>
        <w:spacing w:line="220" w:lineRule="auto"/>
      </w:pPr>
      <w:r>
        <w:rPr>
          <w:noProof/>
          <w:snapToGrid/>
          <w:sz w:val="20"/>
        </w:rPr>
        <w:drawing>
          <wp:inline distT="0" distB="0" distL="0" distR="0">
            <wp:extent cx="4359275" cy="1743710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pStyle w:val="FR1"/>
        <w:spacing w:line="240" w:lineRule="auto"/>
        <w:ind w:left="0" w:right="0"/>
        <w:jc w:val="right"/>
      </w:pPr>
      <w:r>
        <w:rPr>
          <w:noProof/>
          <w:snapToGrid/>
          <w:sz w:val="20"/>
        </w:rPr>
        <w:lastRenderedPageBreak/>
        <w:drawing>
          <wp:inline distT="0" distB="0" distL="0" distR="0">
            <wp:extent cx="5210175" cy="4986655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Проведение АОДП возможно только после детального изучения рабочих функций всех компонентов ра</w:t>
      </w:r>
      <w:r>
        <w:t>ссматриваемой технической системы. На работу системы оказывает влияние чел</w:t>
      </w:r>
      <w:r>
        <w:t>о</w:t>
      </w:r>
      <w:r>
        <w:t>веческий фактор, например, возможность совершения оператором ошибки. Поэтому желательно все потенциальные инциденты – «отказы операторов» вводить в содержание дерева причин. Дер</w:t>
      </w:r>
      <w:r>
        <w:t>е</w:t>
      </w:r>
      <w:r>
        <w:t xml:space="preserve">во </w:t>
      </w:r>
      <w:r>
        <w:t>отражает статический характер событий. Построением нескольких деревьев можно отразить их динамику, т. е. разв</w:t>
      </w:r>
      <w:r>
        <w:t>и</w:t>
      </w:r>
      <w:r>
        <w:t>тие событий во времени.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987165" cy="341312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 xml:space="preserve">Рис. 4.9. Примерная схема–вариант аварийного охлаждения зоны ядерной </w:t>
      </w:r>
      <w:r>
        <w:rPr>
          <w:sz w:val="22"/>
        </w:rPr>
        <w:br/>
        <w:t>энергетической у</w:t>
      </w:r>
      <w:r>
        <w:rPr>
          <w:sz w:val="22"/>
        </w:rPr>
        <w:t>с</w:t>
      </w:r>
      <w:r>
        <w:rPr>
          <w:sz w:val="22"/>
        </w:rPr>
        <w:t>тановки</w:t>
      </w:r>
    </w:p>
    <w:p w:rsidR="00000000" w:rsidRDefault="006D599D">
      <w:pPr>
        <w:pStyle w:val="a3"/>
        <w:widowControl w:val="0"/>
        <w:jc w:val="center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Рассмотрим пример. Допус</w:t>
      </w:r>
      <w:r>
        <w:rPr>
          <w:sz w:val="22"/>
        </w:rPr>
        <w:t>тим, что ядерная энергетическая установка (ЯЭУ) включает первый ко</w:t>
      </w:r>
      <w:r>
        <w:rPr>
          <w:sz w:val="22"/>
        </w:rPr>
        <w:t>н</w:t>
      </w:r>
      <w:r>
        <w:rPr>
          <w:sz w:val="22"/>
        </w:rPr>
        <w:t xml:space="preserve">тур (рис. 4.9), состоящий из реактора 1, парогенератора 2, главного циркуляционного насоса (ГЦН) </w:t>
      </w:r>
      <w:r>
        <w:rPr>
          <w:i/>
          <w:sz w:val="22"/>
        </w:rPr>
        <w:t>3</w:t>
      </w:r>
      <w:r>
        <w:rPr>
          <w:sz w:val="22"/>
        </w:rPr>
        <w:t xml:space="preserve"> и главных циркуляционных трубопроводов </w:t>
      </w:r>
      <w:r>
        <w:rPr>
          <w:i/>
          <w:sz w:val="22"/>
        </w:rPr>
        <w:t>4,</w:t>
      </w:r>
      <w:r>
        <w:rPr>
          <w:sz w:val="22"/>
        </w:rPr>
        <w:t xml:space="preserve"> заполненных теплоносителем –водой (в процессе ра</w:t>
      </w:r>
      <w:r>
        <w:rPr>
          <w:sz w:val="22"/>
        </w:rPr>
        <w:t>боты реа</w:t>
      </w:r>
      <w:r>
        <w:rPr>
          <w:sz w:val="22"/>
        </w:rPr>
        <w:t>к</w:t>
      </w:r>
      <w:r>
        <w:rPr>
          <w:sz w:val="22"/>
        </w:rPr>
        <w:t>тора вода получает высокую наведенную радиоактивность). В парогенераторе вода охлаждается и, отдав теплоту теплоносителю второго контура, возвращается ГЦН в реактор для охлаждения твэлов. Перегрев оболочек твэлов и их разрушение можно рассматриват</w:t>
      </w:r>
      <w:r>
        <w:rPr>
          <w:sz w:val="22"/>
        </w:rPr>
        <w:t>ь как катастрофу. Поэтому все ЯЭУ снабжены сист</w:t>
      </w:r>
      <w:r>
        <w:rPr>
          <w:sz w:val="22"/>
        </w:rPr>
        <w:t>е</w:t>
      </w:r>
      <w:r>
        <w:rPr>
          <w:sz w:val="22"/>
        </w:rPr>
        <w:t>мами аварийного охлаждения активной зоны реактора –САОЗ, которые обеспечивают отвод теплоты из а</w:t>
      </w:r>
      <w:r>
        <w:rPr>
          <w:sz w:val="22"/>
        </w:rPr>
        <w:t>к</w:t>
      </w:r>
      <w:r>
        <w:rPr>
          <w:sz w:val="22"/>
        </w:rPr>
        <w:t>тивной зоны в случае разгерметизации циркуляционного контура и потери теплоносителя САОЗ включает насосы низког</w:t>
      </w:r>
      <w:r>
        <w:rPr>
          <w:sz w:val="22"/>
        </w:rPr>
        <w:t>о (ННД)</w:t>
      </w:r>
      <w:r>
        <w:rPr>
          <w:sz w:val="22"/>
          <w:lang w:val="en-US"/>
        </w:rPr>
        <w:t xml:space="preserve"> 1</w:t>
      </w:r>
      <w:r>
        <w:rPr>
          <w:sz w:val="22"/>
        </w:rPr>
        <w:t xml:space="preserve">7и </w:t>
      </w:r>
      <w:r>
        <w:rPr>
          <w:sz w:val="22"/>
          <w:lang w:val="en-US"/>
        </w:rPr>
        <w:t>18</w:t>
      </w:r>
      <w:r>
        <w:rPr>
          <w:sz w:val="22"/>
        </w:rPr>
        <w:t xml:space="preserve"> высокого (НВД) 9 и </w:t>
      </w:r>
      <w:r>
        <w:rPr>
          <w:sz w:val="22"/>
          <w:lang w:val="en-US"/>
        </w:rPr>
        <w:t>10</w:t>
      </w:r>
      <w:r>
        <w:rPr>
          <w:sz w:val="22"/>
        </w:rPr>
        <w:t xml:space="preserve">давления, гидроаккумулятор (ГА) </w:t>
      </w:r>
      <w:r>
        <w:rPr>
          <w:i/>
          <w:sz w:val="22"/>
        </w:rPr>
        <w:t>23,</w:t>
      </w:r>
      <w:r>
        <w:rPr>
          <w:sz w:val="22"/>
        </w:rPr>
        <w:t xml:space="preserve"> в котором вода находится под давлением азота </w:t>
      </w:r>
      <w:r>
        <w:rPr>
          <w:i/>
          <w:sz w:val="22"/>
        </w:rPr>
        <w:t>24,</w:t>
      </w:r>
      <w:r>
        <w:rPr>
          <w:sz w:val="22"/>
        </w:rPr>
        <w:t xml:space="preserve"> и баки запаса воды и раствора борной кислоты </w:t>
      </w:r>
      <w:r>
        <w:rPr>
          <w:i/>
          <w:sz w:val="22"/>
        </w:rPr>
        <w:t>13</w:t>
      </w:r>
      <w:r>
        <w:rPr>
          <w:sz w:val="22"/>
        </w:rPr>
        <w:t xml:space="preserve"> и </w:t>
      </w:r>
      <w:r>
        <w:rPr>
          <w:i/>
          <w:sz w:val="22"/>
        </w:rPr>
        <w:t>16.</w:t>
      </w:r>
      <w:r>
        <w:rPr>
          <w:sz w:val="22"/>
        </w:rPr>
        <w:t xml:space="preserve"> Условно примем следующий порядок работы САОЗ при большой разгерметизации циркуляц</w:t>
      </w:r>
      <w:r>
        <w:rPr>
          <w:sz w:val="22"/>
        </w:rPr>
        <w:t>ионного контура сначала раб</w:t>
      </w:r>
      <w:r>
        <w:rPr>
          <w:sz w:val="22"/>
        </w:rPr>
        <w:t>о</w:t>
      </w:r>
      <w:r>
        <w:rPr>
          <w:sz w:val="22"/>
        </w:rPr>
        <w:t>тает САОЗ высокого давления (ВД), состоящая из НВД и необходимой арматуры, затем работает САОЗ низкого давления (НД) – ГА и ННД В процессе эксплуатации ЯЭУ при возникновении «малых» течей д</w:t>
      </w:r>
      <w:r>
        <w:rPr>
          <w:sz w:val="22"/>
        </w:rPr>
        <w:t>о</w:t>
      </w:r>
      <w:r>
        <w:rPr>
          <w:sz w:val="22"/>
        </w:rPr>
        <w:t>пускается временная работа без аварийн</w:t>
      </w:r>
      <w:r>
        <w:rPr>
          <w:sz w:val="22"/>
        </w:rPr>
        <w:t>ой остановки, при этом происходит автоматическая компенсация теплоносителя (работают компенсаторы, барботер) или принимаются другие срочные меры к локализации течи и устранению загрязнений помещения радиоактивн</w:t>
      </w:r>
      <w:r>
        <w:rPr>
          <w:sz w:val="22"/>
        </w:rPr>
        <w:t>о</w:t>
      </w:r>
      <w:r>
        <w:rPr>
          <w:sz w:val="22"/>
        </w:rPr>
        <w:t>стью.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4.7. Перечень компонентов САОЗ</w:t>
      </w:r>
      <w:r>
        <w:rPr>
          <w:b/>
        </w:rPr>
        <w:t xml:space="preserve"> ЯЭУ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71"/>
        <w:gridCol w:w="5794"/>
        <w:gridCol w:w="194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 компоне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 и индекса</w:t>
            </w:r>
          </w:p>
        </w:tc>
        <w:tc>
          <w:tcPr>
            <w:tcW w:w="5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отказа </w:t>
            </w:r>
            <w:r>
              <w:rPr>
                <w:i/>
                <w:sz w:val="24"/>
              </w:rPr>
              <w:t>Х\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САОЗ ВД</w:t>
            </w:r>
          </w:p>
        </w:tc>
        <w:tc>
          <w:tcPr>
            <w:tcW w:w="57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Обратный клапан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Насос высокого давления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работает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Насос высокого давления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работает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z w:val="24"/>
              </w:rPr>
              <w:t>акрыта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Емкость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Нет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САОЗ НД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24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Азот гидроаккумулятора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Нет давления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23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Емкость гидроаккумулятора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Нет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22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Обратный клапан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21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Обратный клапан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Обратный клапан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19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>крыта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18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Насос низкого давления с запорной арматурой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работает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17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Насос низкого давления с запорной арматурой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работает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16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Емкость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Нет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9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57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Задвижка</w:t>
            </w:r>
          </w:p>
        </w:tc>
        <w:tc>
          <w:tcPr>
            <w:tcW w:w="194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Закрыта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  <w:lang w:val="en-US"/>
        </w:rPr>
      </w:pPr>
      <w:r>
        <w:rPr>
          <w:sz w:val="22"/>
        </w:rPr>
        <w:t>Задаем потенциально возможное чепе, ведущее к катастрофе –отказ САОЗ. Находим все комп</w:t>
      </w:r>
      <w:r>
        <w:rPr>
          <w:sz w:val="22"/>
        </w:rPr>
        <w:t>оне</w:t>
      </w:r>
      <w:r>
        <w:rPr>
          <w:sz w:val="22"/>
        </w:rPr>
        <w:t>н</w:t>
      </w:r>
      <w:r>
        <w:rPr>
          <w:sz w:val="22"/>
        </w:rPr>
        <w:t>ты системы, которые могут привести к отказу САОЗ</w:t>
      </w:r>
      <w:r>
        <w:rPr>
          <w:sz w:val="22"/>
          <w:lang w:val="en-US"/>
        </w:rPr>
        <w:t>.</w:t>
      </w:r>
      <w:r>
        <w:rPr>
          <w:sz w:val="22"/>
        </w:rPr>
        <w:t xml:space="preserve"> Перечень компонентов </w:t>
      </w:r>
      <w:r>
        <w:rPr>
          <w:sz w:val="22"/>
          <w:lang w:val="en-US"/>
        </w:rPr>
        <w:t>Xi</w:t>
      </w:r>
      <w:r>
        <w:rPr>
          <w:sz w:val="22"/>
        </w:rPr>
        <w:t>, дан в табл</w:t>
      </w:r>
      <w:r>
        <w:rPr>
          <w:sz w:val="22"/>
          <w:lang w:val="en-US"/>
        </w:rPr>
        <w:t>.</w:t>
      </w:r>
      <w:r>
        <w:rPr>
          <w:sz w:val="22"/>
        </w:rPr>
        <w:t xml:space="preserve"> 4</w:t>
      </w:r>
      <w:r>
        <w:rPr>
          <w:sz w:val="22"/>
          <w:lang w:val="en-US"/>
        </w:rPr>
        <w:t>.</w:t>
      </w:r>
      <w:r>
        <w:rPr>
          <w:sz w:val="22"/>
        </w:rPr>
        <w:t>7</w:t>
      </w:r>
      <w:r>
        <w:rPr>
          <w:sz w:val="22"/>
          <w:lang w:val="en-US"/>
        </w:rPr>
        <w:t>.</w:t>
      </w:r>
      <w:r>
        <w:rPr>
          <w:sz w:val="22"/>
        </w:rPr>
        <w:t xml:space="preserve"> Используя материал §4.1, устанавливаем логические связи и строим дерево причин (рис. 4.10). Общая формула чепе «отказ САОЗ» имеет вид</w:t>
      </w:r>
      <w:r>
        <w:rPr>
          <w:sz w:val="22"/>
          <w:lang w:val="en-US"/>
        </w:rPr>
        <w:t>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87675" cy="276225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В этом выражении Х</w:t>
      </w:r>
      <w:r>
        <w:rPr>
          <w:sz w:val="22"/>
          <w:lang w:val="en-US"/>
        </w:rPr>
        <w:t>i</w:t>
      </w:r>
      <w:r>
        <w:rPr>
          <w:sz w:val="22"/>
        </w:rPr>
        <w:t xml:space="preserve"> о</w:t>
      </w:r>
      <w:r>
        <w:rPr>
          <w:sz w:val="22"/>
        </w:rPr>
        <w:t>дновременно являются наименованиями отказов и их индикаторами, которые принимают значение</w:t>
      </w:r>
      <w:r>
        <w:rPr>
          <w:sz w:val="22"/>
          <w:lang w:val="en-US"/>
        </w:rPr>
        <w:t>:</w:t>
      </w:r>
      <w:r>
        <w:rPr>
          <w:sz w:val="22"/>
        </w:rPr>
        <w:t xml:space="preserve"> 1 –чепе пр</w:t>
      </w:r>
      <w:r>
        <w:rPr>
          <w:sz w:val="22"/>
        </w:rPr>
        <w:t>о</w:t>
      </w:r>
      <w:r>
        <w:rPr>
          <w:sz w:val="22"/>
        </w:rPr>
        <w:t>изошло и 0–отсутствие чепе.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 xml:space="preserve">Дерево причин показывает, что критическими компонентами являются </w:t>
      </w:r>
      <w:r>
        <w:rPr>
          <w:i/>
          <w:sz w:val="22"/>
        </w:rPr>
        <w:t>5, 6, 13, 14, 15, 16, 19,20, 21, 22, 23, 24,</w:t>
      </w:r>
      <w:r>
        <w:rPr>
          <w:sz w:val="22"/>
        </w:rPr>
        <w:t xml:space="preserve"> так как отказ од</w:t>
      </w:r>
      <w:r>
        <w:rPr>
          <w:sz w:val="22"/>
        </w:rPr>
        <w:t>ного из них достаточен для того, чтобы вызвать кат</w:t>
      </w:r>
      <w:r>
        <w:rPr>
          <w:sz w:val="22"/>
        </w:rPr>
        <w:t>а</w:t>
      </w:r>
      <w:r>
        <w:rPr>
          <w:sz w:val="22"/>
        </w:rPr>
        <w:t>строфу.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</w:pPr>
      <w:r>
        <w:t>После завершения АОДП можно от качественных характеристик приступить к количес</w:t>
      </w:r>
      <w:r>
        <w:t>т</w:t>
      </w:r>
      <w:r>
        <w:t>венному ан</w:t>
      </w:r>
      <w:r>
        <w:t>а</w:t>
      </w:r>
      <w:r>
        <w:t>лизу.</w:t>
      </w:r>
    </w:p>
    <w:p w:rsidR="00000000" w:rsidRDefault="006D599D">
      <w:pPr>
        <w:pStyle w:val="a3"/>
        <w:widowControl w:val="0"/>
      </w:pPr>
      <w:r>
        <w:t>Во многих случаях представление о состоянии системы, альтернативных путях протекания и результатах к</w:t>
      </w:r>
      <w:r>
        <w:t xml:space="preserve">акого-либо процесса можно создать с помощью более простого графа. Рассмотрим его построение на примере трех параллельно работающих компонентов </w:t>
      </w:r>
      <w:r>
        <w:rPr>
          <w:i/>
        </w:rPr>
        <w:t>А</w:t>
      </w:r>
      <w:r>
        <w:rPr>
          <w:i/>
          <w:vertAlign w:val="subscript"/>
          <w:lang w:val="en-US"/>
        </w:rPr>
        <w:t>1</w:t>
      </w:r>
      <w:r>
        <w:rPr>
          <w:i/>
        </w:rPr>
        <w:t>,</w:t>
      </w:r>
      <w:r>
        <w:t xml:space="preserve"> А</w:t>
      </w:r>
      <w:r>
        <w:rPr>
          <w:vertAlign w:val="subscript"/>
          <w:lang w:val="en-US"/>
        </w:rPr>
        <w:t>2</w:t>
      </w:r>
      <w:r>
        <w:t>, и А</w:t>
      </w:r>
      <w:r>
        <w:rPr>
          <w:vertAlign w:val="subscript"/>
          <w:lang w:val="en-US"/>
        </w:rPr>
        <w:t>3</w:t>
      </w:r>
      <w:r>
        <w:t xml:space="preserve"> (рис. 4.11). И</w:t>
      </w:r>
      <w:r>
        <w:t>с</w:t>
      </w:r>
      <w:r>
        <w:t>ходным пунктом является кружок, который представляет в общем виде рассматриваемое сос</w:t>
      </w:r>
      <w:r>
        <w:t>то</w:t>
      </w:r>
      <w:r>
        <w:t>я</w:t>
      </w:r>
      <w:r>
        <w:t>ние. Из этого узла ветви ведут к узлам, представляющим состояние первого компонента (в соо</w:t>
      </w:r>
      <w:r>
        <w:t>т</w:t>
      </w:r>
      <w:r>
        <w:t>ветствии с заданными вероятностями), и таким же образом дальше от каждого из этих узлов к сл</w:t>
      </w:r>
      <w:r>
        <w:t>е</w:t>
      </w:r>
      <w:r>
        <w:t>дующим, в которых указаны состояния второго и третьего компонентов, п</w:t>
      </w:r>
      <w:r>
        <w:t>ока на выходе не пол</w:t>
      </w:r>
      <w:r>
        <w:t>у</w:t>
      </w:r>
      <w:r>
        <w:t>чаются все возможные комбинации событий. В результате получается дерево событий, в котором каждый путь от исходной точки до конечного узла описывает одну из эволюции системы. В пр</w:t>
      </w:r>
      <w:r>
        <w:t>я</w:t>
      </w:r>
      <w:r>
        <w:t xml:space="preserve">моугольниках справа от конечных узлов на рис. 4.11 еще </w:t>
      </w:r>
      <w:r>
        <w:t>раз указан результат события, соответс</w:t>
      </w:r>
      <w:r>
        <w:t>т</w:t>
      </w:r>
      <w:r>
        <w:t>вующий пути к этому конечному узлу. В рассматриваемом примере с тремя параллельно работа</w:t>
      </w:r>
      <w:r>
        <w:t>ю</w:t>
      </w:r>
      <w:r>
        <w:t>щими компонентами в прямоугольниках указаны результирующие вероятности для состояния си</w:t>
      </w:r>
      <w:r>
        <w:t>с</w:t>
      </w:r>
      <w:r>
        <w:t>темы, которые при независимости выхода и</w:t>
      </w:r>
      <w:r>
        <w:t>з строя отдельных компонентов получаются простым перемножением отдельных вероятностей (вероятность чепе в рассматриваемый отрезок времени принята одинаковой для каждого из трех ко</w:t>
      </w:r>
      <w:r>
        <w:t>м</w:t>
      </w:r>
      <w:r>
        <w:t xml:space="preserve">понентов: </w:t>
      </w:r>
      <w:r>
        <w:rPr>
          <w:lang w:val="en-US"/>
        </w:rPr>
        <w:t>q</w:t>
      </w:r>
      <w:r>
        <w:rPr>
          <w:vertAlign w:val="subscript"/>
          <w:lang w:val="en-US"/>
        </w:rPr>
        <w:t>i</w:t>
      </w:r>
      <w:r>
        <w:rPr>
          <w:i/>
        </w:rPr>
        <w:t>=</w:t>
      </w:r>
      <w:r>
        <w:t xml:space="preserve"> 10</w:t>
      </w:r>
      <w:r>
        <w:rPr>
          <w:vertAlign w:val="superscript"/>
          <w:lang w:val="en-US"/>
        </w:rPr>
        <w:t>-3</w:t>
      </w:r>
      <w:r>
        <w:t xml:space="preserve">; </w:t>
      </w:r>
      <w:r>
        <w:rPr>
          <w:lang w:val="en-US"/>
        </w:rPr>
        <w:t>i</w:t>
      </w:r>
      <w:r>
        <w:t>== 1, 2, 3).</w:t>
      </w:r>
    </w:p>
    <w:p w:rsidR="00000000" w:rsidRDefault="006D599D">
      <w:pPr>
        <w:pStyle w:val="a3"/>
        <w:widowControl w:val="0"/>
      </w:pPr>
      <w:r>
        <w:rPr>
          <w:i/>
        </w:rPr>
        <w:t>Анализ опасностей с помощью дерева последс</w:t>
      </w:r>
      <w:r>
        <w:rPr>
          <w:i/>
        </w:rPr>
        <w:t>твий потенциального чепе</w:t>
      </w:r>
      <w:r>
        <w:t xml:space="preserve"> (АОДПО) отлич</w:t>
      </w:r>
      <w:r>
        <w:t>а</w:t>
      </w:r>
      <w:r>
        <w:t>ется от АОДП тем, что в случае АОДПО задается потенциальное чепе –инициатор, и исследуют всю группу событий – последствий, к которым оно может привести. Таким образом, между соб</w:t>
      </w:r>
      <w:r>
        <w:t>ы</w:t>
      </w:r>
      <w:r>
        <w:t>тиями имеется временная зависимость. АО</w:t>
      </w:r>
      <w:r>
        <w:t>ДПО можно проводить на любом объекте</w:t>
      </w:r>
      <w:r>
        <w:rPr>
          <w:lang w:val="en-US"/>
        </w:rPr>
        <w:t>.</w:t>
      </w:r>
      <w:r>
        <w:t xml:space="preserve"> Как и АОДП он требует хорошее знание объекта. Поэтому перед тем, как проводить АОДПО, необходимо тщ</w:t>
      </w:r>
      <w:r>
        <w:t>а</w:t>
      </w:r>
      <w:r>
        <w:t>тельно изучить объект, вспомогательное оборудование, параметры окружающей среды, организ</w:t>
      </w:r>
      <w:r>
        <w:t>а</w:t>
      </w:r>
      <w:r>
        <w:t>ционные вопросы.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093845" cy="3902075"/>
            <wp:effectExtent l="1905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Рис. 4.1</w:t>
      </w:r>
      <w:r>
        <w:rPr>
          <w:sz w:val="22"/>
        </w:rPr>
        <w:t>0. Дерево причин потенциального чепе–отказа САОЗ ЯЭУ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848735" cy="392366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Рис. 4.11. Дерево событий при аварии трех параллельно работающих компонентов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66720" cy="2137410"/>
                  <wp:effectExtent l="19050" t="0" r="508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8980" cy="2785745"/>
                  <wp:effectExtent l="19050" t="0" r="127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78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854" w:type="dxa"/>
            <w:gridSpan w:val="2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rPr>
                <w:sz w:val="22"/>
              </w:rPr>
              <w:t>Рис. 4.12. Дерево последствий чепе «Снижение расхода теплоносителя в первом контуре»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Воспользуемся предыдущим пр</w:t>
      </w:r>
      <w:r>
        <w:t>имером с ЯЭУ. Зададим потенциальное чепе «Снижение расхода теплоносителя в первом контуре». Дерево последствий (рассматривались только подси</w:t>
      </w:r>
      <w:r>
        <w:t>с</w:t>
      </w:r>
      <w:r>
        <w:t>темы) представлено на рис. 4.12. В число последствий входят: рабочая утечка, штатная работа САОЗ и чепе-авария. Дал</w:t>
      </w:r>
      <w:r>
        <w:t>ее можно переходить к количественному анализу (§ 4.3). Для построения дерева последствий можно использовать символы, предста</w:t>
      </w:r>
      <w:r>
        <w:t>в</w:t>
      </w:r>
      <w:r>
        <w:t>ленные в табл. 4.8.</w:t>
      </w:r>
    </w:p>
    <w:p w:rsidR="00000000" w:rsidRDefault="006D599D">
      <w:pPr>
        <w:pStyle w:val="a3"/>
        <w:widowControl w:val="0"/>
      </w:pPr>
      <w:r>
        <w:rPr>
          <w:i/>
        </w:rPr>
        <w:t>Анализ опасностей методом потенциальных отклонений</w:t>
      </w:r>
      <w:r>
        <w:t xml:space="preserve"> (АОМПО): </w:t>
      </w:r>
      <w:r>
        <w:rPr>
          <w:i/>
        </w:rPr>
        <w:t>отклонение –</w:t>
      </w:r>
      <w:r>
        <w:t>режим функционирования какого-либо объе</w:t>
      </w:r>
      <w:r>
        <w:t>кта, системы, процесса или какой-либо их части (компоне</w:t>
      </w:r>
      <w:r>
        <w:t>н</w:t>
      </w:r>
      <w:r>
        <w:t>та), отличающийся в той или иной мере от конструкторского предназначения (з</w:t>
      </w:r>
      <w:r>
        <w:t>а</w:t>
      </w:r>
      <w:r>
        <w:t>мысла).</w:t>
      </w:r>
    </w:p>
    <w:p w:rsidR="00000000" w:rsidRDefault="006D599D">
      <w:pPr>
        <w:pStyle w:val="a3"/>
        <w:widowControl w:val="0"/>
      </w:pPr>
      <w:r>
        <w:t>Метод потенциальных отклонений (МПО) – процедура искусственного создания отклон</w:t>
      </w:r>
      <w:r>
        <w:t>е</w:t>
      </w:r>
      <w:r>
        <w:t>ний с помощью ключевых слов. Этим ме</w:t>
      </w:r>
      <w:r>
        <w:t>тодом анализируют опасности герметичных процессов и систем. Наибольшее распространение он получил в химической промышленности. АОМПО обы</w:t>
      </w:r>
      <w:r>
        <w:t>ч</w:t>
      </w:r>
      <w:r>
        <w:t>но предш</w:t>
      </w:r>
      <w:r>
        <w:t>е</w:t>
      </w:r>
      <w:r>
        <w:t>ствует ПАО.</w:t>
      </w:r>
    </w:p>
    <w:p w:rsidR="00000000" w:rsidRDefault="006D599D">
      <w:pPr>
        <w:pStyle w:val="a3"/>
        <w:widowControl w:val="0"/>
      </w:pPr>
      <w:r>
        <w:t>После того, как с помощью ПАО были установлены источники опасностей (системы, чепе), необходимо вы</w:t>
      </w:r>
      <w:r>
        <w:t>явить те отклонения, которые могут привести к этим чепе. Для этого разбивают технологический процесс или герметичную систему на составные части и, создавая с помощью ключевых слов (табл. 4.9) отклонения, систематично изучают их потенциальные причины и те п</w:t>
      </w:r>
      <w:r>
        <w:t>о</w:t>
      </w:r>
      <w:r>
        <w:t>следствия, к которым они могут привести на практике. Для проведения анализа необходимо иметь: проектную документацию на стадии проектирования; алгоритм анализа, который позволяет иссл</w:t>
      </w:r>
      <w:r>
        <w:t>е</w:t>
      </w:r>
      <w:r>
        <w:t>довать один за другим все компоненты (например, рис. 4.13); набор ключе</w:t>
      </w:r>
      <w:r>
        <w:t>вых слов (табл.4.9), с помощью которых выя</w:t>
      </w:r>
      <w:r>
        <w:t>в</w:t>
      </w:r>
      <w:r>
        <w:t>ляют ненормальный режим работы компонента.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Рассмотрим герметичный объект, в котором химические вещества А и В вступают в реакцию, чтобы образовать продукт С (рис 4.14). Допустим, что потенциальным чепе является в</w:t>
      </w:r>
      <w:r>
        <w:rPr>
          <w:sz w:val="22"/>
        </w:rPr>
        <w:t xml:space="preserve">зрыв, происходящий тогда, когда концентрация </w:t>
      </w:r>
      <w:r>
        <w:rPr>
          <w:sz w:val="22"/>
          <w:lang w:val="en-US"/>
        </w:rPr>
        <w:t>C</w:t>
      </w:r>
      <w:r>
        <w:rPr>
          <w:sz w:val="22"/>
          <w:vertAlign w:val="subscript"/>
        </w:rPr>
        <w:t>А</w:t>
      </w:r>
      <w:r>
        <w:rPr>
          <w:sz w:val="22"/>
        </w:rPr>
        <w:t xml:space="preserve"> вещества А превысит концентрацию </w:t>
      </w:r>
      <w:r>
        <w:rPr>
          <w:smallCaps/>
          <w:sz w:val="22"/>
          <w:lang w:val="en-US"/>
        </w:rPr>
        <w:t>c</w:t>
      </w:r>
      <w:r>
        <w:rPr>
          <w:smallCaps/>
          <w:sz w:val="22"/>
          <w:vertAlign w:val="subscript"/>
          <w:lang w:val="en-US"/>
        </w:rPr>
        <w:t>b</w:t>
      </w:r>
      <w:r>
        <w:rPr>
          <w:smallCaps/>
          <w:sz w:val="22"/>
        </w:rPr>
        <w:t xml:space="preserve"> </w:t>
      </w:r>
      <w:r>
        <w:rPr>
          <w:sz w:val="22"/>
        </w:rPr>
        <w:t>вещества В</w:t>
      </w:r>
      <w:r>
        <w:rPr>
          <w:sz w:val="22"/>
          <w:lang w:val="en-US"/>
        </w:rPr>
        <w:t xml:space="preserve"> </w:t>
      </w:r>
      <w:r>
        <w:rPr>
          <w:sz w:val="22"/>
        </w:rPr>
        <w:t xml:space="preserve">в емкости 1. Следуя пункту 3 (см. рис. 4.13), выбираем для рассмотрения трубопровод </w:t>
      </w:r>
      <w:r>
        <w:rPr>
          <w:i/>
          <w:sz w:val="22"/>
        </w:rPr>
        <w:t>2</w:t>
      </w:r>
      <w:r>
        <w:rPr>
          <w:sz w:val="22"/>
        </w:rPr>
        <w:t>–</w:t>
      </w:r>
      <w:r>
        <w:rPr>
          <w:sz w:val="22"/>
          <w:lang w:val="en-US"/>
        </w:rPr>
        <w:t>1</w:t>
      </w:r>
      <w:r>
        <w:rPr>
          <w:sz w:val="22"/>
        </w:rPr>
        <w:t>. Его предназначение –транспортировать вещ</w:t>
      </w:r>
      <w:r>
        <w:rPr>
          <w:sz w:val="22"/>
        </w:rPr>
        <w:t>е</w:t>
      </w:r>
      <w:r>
        <w:rPr>
          <w:sz w:val="22"/>
        </w:rPr>
        <w:t>ство В из сосуда 2 в сосуд</w:t>
      </w:r>
      <w:r>
        <w:rPr>
          <w:sz w:val="22"/>
          <w:lang w:val="en-US"/>
        </w:rPr>
        <w:t xml:space="preserve"> 1</w:t>
      </w:r>
      <w:r>
        <w:rPr>
          <w:sz w:val="22"/>
        </w:rPr>
        <w:t>. И</w:t>
      </w:r>
      <w:r>
        <w:rPr>
          <w:sz w:val="22"/>
        </w:rPr>
        <w:t>спользуя первое ключевое слово в первой строке табл. 4.9, создаем отклон</w:t>
      </w:r>
      <w:r>
        <w:rPr>
          <w:sz w:val="22"/>
        </w:rPr>
        <w:t>е</w:t>
      </w:r>
      <w:r>
        <w:rPr>
          <w:sz w:val="22"/>
        </w:rPr>
        <w:t xml:space="preserve">ние: трубопровод НЕ транспортирует вещество В из сосуда </w:t>
      </w:r>
      <w:r>
        <w:rPr>
          <w:i/>
          <w:sz w:val="22"/>
        </w:rPr>
        <w:t>2</w:t>
      </w:r>
      <w:r>
        <w:rPr>
          <w:sz w:val="22"/>
        </w:rPr>
        <w:t xml:space="preserve"> в сосуд 1. Нет подачи вещества В в емкость </w:t>
      </w:r>
      <w:r>
        <w:rPr>
          <w:sz w:val="22"/>
          <w:lang w:val="en-US"/>
        </w:rPr>
        <w:t>1</w:t>
      </w:r>
      <w:r>
        <w:rPr>
          <w:sz w:val="22"/>
        </w:rPr>
        <w:t>. Используя чертеж-схему движения веществ, устанавливаем потенциальные причины эт</w:t>
      </w:r>
      <w:r>
        <w:rPr>
          <w:sz w:val="22"/>
        </w:rPr>
        <w:t>ого события: в п</w:t>
      </w:r>
      <w:r>
        <w:rPr>
          <w:sz w:val="22"/>
        </w:rPr>
        <w:t>и</w:t>
      </w:r>
      <w:r>
        <w:rPr>
          <w:sz w:val="22"/>
        </w:rPr>
        <w:t xml:space="preserve">тающем резервуаре </w:t>
      </w:r>
      <w:r>
        <w:rPr>
          <w:i/>
          <w:sz w:val="22"/>
        </w:rPr>
        <w:t>2</w:t>
      </w:r>
      <w:r>
        <w:rPr>
          <w:sz w:val="22"/>
        </w:rPr>
        <w:t xml:space="preserve"> не осталось вещества В, отказал насос </w:t>
      </w:r>
      <w:r>
        <w:rPr>
          <w:i/>
          <w:sz w:val="22"/>
        </w:rPr>
        <w:t>3</w:t>
      </w:r>
      <w:r>
        <w:rPr>
          <w:sz w:val="22"/>
        </w:rPr>
        <w:t xml:space="preserve"> подачи вещества В </w:t>
      </w:r>
      <w:r>
        <w:rPr>
          <w:i/>
          <w:sz w:val="22"/>
        </w:rPr>
        <w:t>[а)</w:t>
      </w:r>
      <w:r>
        <w:rPr>
          <w:sz w:val="22"/>
        </w:rPr>
        <w:t xml:space="preserve"> испортилась электр</w:t>
      </w:r>
      <w:r>
        <w:rPr>
          <w:sz w:val="22"/>
        </w:rPr>
        <w:t>и</w:t>
      </w:r>
      <w:r>
        <w:rPr>
          <w:sz w:val="22"/>
        </w:rPr>
        <w:t>ческая часть; б) испортилась механическая часть; в) кто-то выключил насос и т д.; произошла разгерметиз</w:t>
      </w:r>
      <w:r>
        <w:rPr>
          <w:sz w:val="22"/>
        </w:rPr>
        <w:t>а</w:t>
      </w:r>
      <w:r>
        <w:rPr>
          <w:sz w:val="22"/>
        </w:rPr>
        <w:t>ция трубопровода; вещ</w:t>
      </w:r>
      <w:r>
        <w:rPr>
          <w:sz w:val="22"/>
        </w:rPr>
        <w:t>е</w:t>
      </w:r>
      <w:r>
        <w:rPr>
          <w:sz w:val="22"/>
        </w:rPr>
        <w:t>ство В не пр</w:t>
      </w:r>
      <w:r>
        <w:rPr>
          <w:sz w:val="22"/>
        </w:rPr>
        <w:t xml:space="preserve">оходит через вентиль </w:t>
      </w:r>
      <w:r>
        <w:rPr>
          <w:i/>
          <w:sz w:val="22"/>
        </w:rPr>
        <w:t>4.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Последствие отклонения: через некоторое время после прекращения подачи вещества В концентр</w:t>
      </w:r>
      <w:r>
        <w:rPr>
          <w:sz w:val="22"/>
        </w:rPr>
        <w:t>а</w:t>
      </w:r>
      <w:r>
        <w:rPr>
          <w:sz w:val="22"/>
        </w:rPr>
        <w:t xml:space="preserve">ция </w:t>
      </w:r>
      <w:r>
        <w:rPr>
          <w:sz w:val="22"/>
          <w:lang w:val="en-US"/>
        </w:rPr>
        <w:t>C</w:t>
      </w:r>
      <w:r>
        <w:rPr>
          <w:sz w:val="22"/>
          <w:vertAlign w:val="subscript"/>
          <w:lang w:val="en-US"/>
        </w:rPr>
        <w:t>Д</w:t>
      </w:r>
      <w:r>
        <w:rPr>
          <w:sz w:val="22"/>
        </w:rPr>
        <w:t xml:space="preserve"> превысит </w:t>
      </w:r>
      <w:r>
        <w:rPr>
          <w:sz w:val="22"/>
          <w:lang w:val="en-US"/>
        </w:rPr>
        <w:t>C</w:t>
      </w:r>
      <w:r>
        <w:rPr>
          <w:sz w:val="22"/>
          <w:vertAlign w:val="subscript"/>
          <w:lang w:val="en-US"/>
        </w:rPr>
        <w:t>В</w:t>
      </w:r>
      <w:r>
        <w:rPr>
          <w:sz w:val="22"/>
        </w:rPr>
        <w:t xml:space="preserve"> и произойдет взрыв.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 xml:space="preserve">Таким образом, на стадии проектирования на участке </w:t>
      </w:r>
      <w:r>
        <w:rPr>
          <w:i/>
          <w:sz w:val="22"/>
        </w:rPr>
        <w:t>2</w:t>
      </w:r>
      <w:r>
        <w:rPr>
          <w:sz w:val="22"/>
        </w:rPr>
        <w:t>–</w:t>
      </w:r>
      <w:r>
        <w:rPr>
          <w:sz w:val="22"/>
          <w:lang w:val="en-US"/>
        </w:rPr>
        <w:t>1</w:t>
      </w:r>
      <w:r>
        <w:rPr>
          <w:sz w:val="22"/>
        </w:rPr>
        <w:t xml:space="preserve"> вскрыты опасности. Предстоит разработка предупр</w:t>
      </w:r>
      <w:r>
        <w:rPr>
          <w:sz w:val="22"/>
        </w:rPr>
        <w:t>едительных мероприятий, например, аварийной сигнализации, оповещающей о прекращении под</w:t>
      </w:r>
      <w:r>
        <w:rPr>
          <w:sz w:val="22"/>
        </w:rPr>
        <w:t>а</w:t>
      </w:r>
      <w:r>
        <w:rPr>
          <w:sz w:val="22"/>
        </w:rPr>
        <w:t xml:space="preserve">чи вещества В в емкость </w:t>
      </w:r>
      <w:r>
        <w:rPr>
          <w:i/>
          <w:sz w:val="22"/>
        </w:rPr>
        <w:t>1</w:t>
      </w:r>
      <w:r>
        <w:rPr>
          <w:sz w:val="22"/>
        </w:rPr>
        <w:t xml:space="preserve"> и правил безопасной эксплуатации рассмотренн</w:t>
      </w:r>
      <w:r>
        <w:rPr>
          <w:sz w:val="22"/>
        </w:rPr>
        <w:t>о</w:t>
      </w:r>
      <w:r>
        <w:rPr>
          <w:sz w:val="22"/>
        </w:rPr>
        <w:t>го участка.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Был получен результат во время применения первого ключевого слова. Тем не менее к уча</w:t>
      </w:r>
      <w:r>
        <w:rPr>
          <w:sz w:val="22"/>
        </w:rPr>
        <w:t xml:space="preserve">стку </w:t>
      </w:r>
      <w:r>
        <w:rPr>
          <w:i/>
          <w:sz w:val="22"/>
        </w:rPr>
        <w:t>2–1</w:t>
      </w:r>
      <w:r>
        <w:rPr>
          <w:sz w:val="22"/>
        </w:rPr>
        <w:t xml:space="preserve"> должны быть последовательно применены все последующие ключевые слова Только после окончания такой процедуры выявления опасностей можно переходить к следующему учас</w:t>
      </w:r>
      <w:r>
        <w:rPr>
          <w:sz w:val="22"/>
        </w:rPr>
        <w:t>т</w:t>
      </w:r>
      <w:r>
        <w:rPr>
          <w:sz w:val="22"/>
        </w:rPr>
        <w:t>ку.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4.8. Символы, используемые при построении дерева последствий</w:t>
      </w:r>
    </w:p>
    <w:p w:rsidR="00000000" w:rsidRDefault="00AA3E92">
      <w:pPr>
        <w:pStyle w:val="FR1"/>
        <w:spacing w:line="240" w:lineRule="auto"/>
        <w:ind w:left="40" w:right="0"/>
      </w:pPr>
      <w:r>
        <w:rPr>
          <w:noProof/>
          <w:snapToGrid/>
          <w:sz w:val="20"/>
        </w:rPr>
        <w:drawing>
          <wp:inline distT="0" distB="0" distL="0" distR="0">
            <wp:extent cx="5528945" cy="6878955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8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Layout w:type="fixed"/>
        <w:tblLook w:val="0000"/>
      </w:tblPr>
      <w:tblGrid>
        <w:gridCol w:w="3284"/>
        <w:gridCol w:w="3285"/>
        <w:gridCol w:w="32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85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85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84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285" w:type="dxa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3285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</w:pPr>
      <w:r>
        <w:rPr>
          <w:i/>
        </w:rPr>
        <w:t>Анализ ошибок персонала</w:t>
      </w:r>
      <w:r>
        <w:t xml:space="preserve"> (АОП) включает следующие этапы: выбор системы и вида раб</w:t>
      </w:r>
      <w:r>
        <w:t>о</w:t>
      </w:r>
      <w:r>
        <w:t xml:space="preserve">ты; определение цели; идентификацию вида потенциальной ошибки; идентификацию последствий; идентификацию возможности исправления ошибки; идентификацию причины ошибки; выбор </w:t>
      </w:r>
      <w:r>
        <w:t>м</w:t>
      </w:r>
      <w:r>
        <w:t>е</w:t>
      </w:r>
      <w:r>
        <w:t>тода предотвращения ошибки; оценку вероятности ошибки; оценку вероятности исправления ошибки; расчет риска; в</w:t>
      </w:r>
      <w:r>
        <w:t>ы</w:t>
      </w:r>
      <w:r>
        <w:t>бор путей снижения риска.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left"/>
      </w:pPr>
      <w:r>
        <w:br w:type="page"/>
      </w:r>
      <w:r w:rsidR="00AA3E92">
        <w:rPr>
          <w:noProof/>
        </w:rPr>
        <w:lastRenderedPageBreak/>
        <w:drawing>
          <wp:inline distT="0" distB="0" distL="0" distR="0">
            <wp:extent cx="1031240" cy="514604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Рис. 4.13. Алгоритм анализа опасностей методом поте</w:t>
      </w:r>
      <w:r>
        <w:t>н</w:t>
      </w:r>
      <w:r>
        <w:t>циальных отклонений:</w:t>
      </w:r>
    </w:p>
    <w:p w:rsidR="00000000" w:rsidRDefault="006D599D">
      <w:pPr>
        <w:widowControl w:val="0"/>
        <w:ind w:firstLine="0"/>
      </w:pPr>
      <w:r>
        <w:t xml:space="preserve">1–выбрать сосуд; </w:t>
      </w:r>
      <w:r>
        <w:rPr>
          <w:i/>
        </w:rPr>
        <w:t>2-–</w:t>
      </w:r>
      <w:r>
        <w:t>объяснить общее предна</w:t>
      </w:r>
      <w:r>
        <w:t xml:space="preserve">значение сосуда и его трубопроводов; </w:t>
      </w:r>
      <w:r>
        <w:rPr>
          <w:i/>
        </w:rPr>
        <w:t>3</w:t>
      </w:r>
      <w:r>
        <w:t xml:space="preserve">–выбрать трубопровод; </w:t>
      </w:r>
      <w:r>
        <w:rPr>
          <w:i/>
        </w:rPr>
        <w:t>4</w:t>
      </w:r>
      <w:r>
        <w:t xml:space="preserve">–объяснить предназначение выбранного трубопровода; 5 – использовать ключевые слова из 1-й строки табл. 4.9 для создания отклонения; </w:t>
      </w:r>
      <w:r>
        <w:rPr>
          <w:i/>
        </w:rPr>
        <w:t>6</w:t>
      </w:r>
      <w:r>
        <w:t xml:space="preserve">–теоретически развить имеющее смысл отклонение; 7–исследовать </w:t>
      </w:r>
      <w:r>
        <w:t xml:space="preserve">причины (события), которые могут на практике привести к созданному отклонению; </w:t>
      </w:r>
      <w:r>
        <w:rPr>
          <w:i/>
        </w:rPr>
        <w:t>8</w:t>
      </w:r>
      <w:r>
        <w:t xml:space="preserve"> – исследовать п</w:t>
      </w:r>
      <w:r>
        <w:t>о</w:t>
      </w:r>
      <w:r>
        <w:t xml:space="preserve">следствия от созданного отклонения; 9 – выявить опасности; </w:t>
      </w:r>
      <w:r>
        <w:rPr>
          <w:i/>
        </w:rPr>
        <w:t>10</w:t>
      </w:r>
      <w:r>
        <w:t xml:space="preserve"> – провести необходимую регистрацию пр</w:t>
      </w:r>
      <w:r>
        <w:t>о</w:t>
      </w:r>
      <w:r>
        <w:t xml:space="preserve">деланной работы; </w:t>
      </w:r>
      <w:r>
        <w:rPr>
          <w:i/>
        </w:rPr>
        <w:t>11–</w:t>
      </w:r>
      <w:r>
        <w:t xml:space="preserve">повторить шаги </w:t>
      </w:r>
      <w:r>
        <w:rPr>
          <w:i/>
        </w:rPr>
        <w:t>6...</w:t>
      </w:r>
      <w:r>
        <w:rPr>
          <w:i/>
          <w:lang w:val="en-US"/>
        </w:rPr>
        <w:t>10</w:t>
      </w:r>
      <w:r>
        <w:rPr>
          <w:i/>
        </w:rPr>
        <w:t xml:space="preserve"> для</w:t>
      </w:r>
      <w:r>
        <w:t xml:space="preserve"> всех имеющих </w:t>
      </w:r>
      <w:r>
        <w:t>смысл отклонений, образованных ключев</w:t>
      </w:r>
      <w:r>
        <w:t>ы</w:t>
      </w:r>
      <w:r>
        <w:t xml:space="preserve">ми словами </w:t>
      </w:r>
      <w:r>
        <w:rPr>
          <w:lang w:val="en-US"/>
        </w:rPr>
        <w:t>i</w:t>
      </w:r>
      <w:r>
        <w:rPr>
          <w:smallCaps/>
        </w:rPr>
        <w:t xml:space="preserve">-й </w:t>
      </w:r>
      <w:r>
        <w:t xml:space="preserve">строки табл. 4.9; </w:t>
      </w:r>
      <w:r>
        <w:rPr>
          <w:i/>
        </w:rPr>
        <w:t>12</w:t>
      </w:r>
      <w:r>
        <w:t xml:space="preserve">– повторить шаги </w:t>
      </w:r>
      <w:r>
        <w:rPr>
          <w:i/>
        </w:rPr>
        <w:t>5...11</w:t>
      </w:r>
      <w:r>
        <w:t xml:space="preserve"> для ключевых слов всех других строк табл. 4.9; </w:t>
      </w:r>
      <w:r>
        <w:rPr>
          <w:i/>
        </w:rPr>
        <w:t>13</w:t>
      </w:r>
      <w:r>
        <w:t xml:space="preserve">– поставить на трубопроводе отметку «Исследовано»; </w:t>
      </w:r>
      <w:r>
        <w:rPr>
          <w:i/>
        </w:rPr>
        <w:t>14–</w:t>
      </w:r>
      <w:r>
        <w:t xml:space="preserve">повторить шаги </w:t>
      </w:r>
      <w:r>
        <w:rPr>
          <w:i/>
        </w:rPr>
        <w:t xml:space="preserve">3...13 </w:t>
      </w:r>
      <w:r>
        <w:t>для каждого трубопров</w:t>
      </w:r>
      <w:r>
        <w:t>о</w:t>
      </w:r>
      <w:r>
        <w:t xml:space="preserve">да; </w:t>
      </w:r>
      <w:r>
        <w:rPr>
          <w:i/>
        </w:rPr>
        <w:t>15</w:t>
      </w:r>
      <w:r>
        <w:t xml:space="preserve"> – выб</w:t>
      </w:r>
      <w:r>
        <w:t xml:space="preserve">рать компонент, систему или какую-либо их часть; </w:t>
      </w:r>
      <w:r>
        <w:rPr>
          <w:i/>
        </w:rPr>
        <w:t>16 –</w:t>
      </w:r>
      <w:r>
        <w:t xml:space="preserve"> объяснить предназначение выбранного объекта; </w:t>
      </w:r>
      <w:r>
        <w:rPr>
          <w:i/>
        </w:rPr>
        <w:t>17</w:t>
      </w:r>
      <w:r>
        <w:t xml:space="preserve">– повторить шаги </w:t>
      </w:r>
      <w:r>
        <w:rPr>
          <w:i/>
        </w:rPr>
        <w:t>5.. .12</w:t>
      </w:r>
      <w:r>
        <w:t xml:space="preserve"> для выбранного объекта;</w:t>
      </w:r>
      <w:r>
        <w:rPr>
          <w:lang w:val="en-US"/>
        </w:rPr>
        <w:t xml:space="preserve"> 18</w:t>
      </w:r>
      <w:r>
        <w:t>–поставить на объекте отметку «Исследов</w:t>
      </w:r>
      <w:r>
        <w:t>а</w:t>
      </w:r>
      <w:r>
        <w:t xml:space="preserve">но»; </w:t>
      </w:r>
      <w:r>
        <w:rPr>
          <w:i/>
        </w:rPr>
        <w:t>19</w:t>
      </w:r>
      <w:r>
        <w:t xml:space="preserve">–повторить шаги </w:t>
      </w:r>
      <w:r>
        <w:rPr>
          <w:i/>
        </w:rPr>
        <w:t>15...18</w:t>
      </w:r>
      <w:r>
        <w:t xml:space="preserve"> для всех других объектов. компоне</w:t>
      </w:r>
      <w:r>
        <w:t xml:space="preserve">нтов, систем; </w:t>
      </w:r>
      <w:r>
        <w:rPr>
          <w:i/>
        </w:rPr>
        <w:t>20–</w:t>
      </w:r>
      <w:r>
        <w:t>объяснить предназнач</w:t>
      </w:r>
      <w:r>
        <w:t>е</w:t>
      </w:r>
      <w:r>
        <w:t xml:space="preserve">ние сосуда; </w:t>
      </w:r>
      <w:r>
        <w:rPr>
          <w:i/>
        </w:rPr>
        <w:t>21</w:t>
      </w:r>
      <w:r>
        <w:t xml:space="preserve">–повторить шаги </w:t>
      </w:r>
      <w:r>
        <w:rPr>
          <w:i/>
        </w:rPr>
        <w:t>5...12; 22–</w:t>
      </w:r>
      <w:r>
        <w:t xml:space="preserve">поставить на сосуде отметку «Исследовано»; </w:t>
      </w:r>
      <w:r>
        <w:rPr>
          <w:i/>
        </w:rPr>
        <w:t>23–</w:t>
      </w:r>
      <w:r>
        <w:t xml:space="preserve">повторить шаги 1...22 для всех сосудов на данном чертеже; </w:t>
      </w:r>
      <w:r>
        <w:rPr>
          <w:i/>
        </w:rPr>
        <w:t>24</w:t>
      </w:r>
      <w:r>
        <w:t xml:space="preserve">–поставить на чертеже отметку «Исследовано»; </w:t>
      </w:r>
      <w:r>
        <w:rPr>
          <w:i/>
        </w:rPr>
        <w:t>25–</w:t>
      </w:r>
      <w:r>
        <w:t xml:space="preserve"> выпо</w:t>
      </w:r>
      <w:r>
        <w:t>л</w:t>
      </w:r>
      <w:r>
        <w:t xml:space="preserve">нить шаги </w:t>
      </w:r>
      <w:r>
        <w:rPr>
          <w:i/>
        </w:rPr>
        <w:t>1...24</w:t>
      </w:r>
      <w:r>
        <w:t xml:space="preserve"> </w:t>
      </w:r>
      <w:r>
        <w:t>на других че</w:t>
      </w:r>
      <w:r>
        <w:t>р</w:t>
      </w:r>
      <w:r>
        <w:t>тежах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В табл. 4.10 приведены возможные виды потенциальных ошибок, совершаемых оператор</w:t>
      </w:r>
      <w:r>
        <w:t>а</w:t>
      </w:r>
      <w:r>
        <w:t>ми. Каждому виду ошибки присвоен гипотетаческий номер по классификатору. В результате ош</w:t>
      </w:r>
      <w:r>
        <w:t>и</w:t>
      </w:r>
      <w:r>
        <w:t>бок персонала возможны аварии (пожары, взрывы, механические повреж</w:t>
      </w:r>
      <w:r>
        <w:t>дения, выбросы токси</w:t>
      </w:r>
      <w:r>
        <w:t>ч</w:t>
      </w:r>
      <w:r>
        <w:t>ных химических веществ, проливы и т. д.), несчастные случаи (летальные исходы, травмы и т. д.), катастрофы (разные степейи повреждения организма и собственности), которые также могут быть классифицированы. Причины ошибок, вероятности о</w:t>
      </w:r>
      <w:r>
        <w:t>шибок, возможности исправления ошибок с гипотетической их классификацией даны в табл. 4.11–4.13. Следует иметь в виду, что в основу классификации причин ошибок положены внешние и внутренние факторы, так как факторы стре</w:t>
      </w:r>
      <w:r>
        <w:t>с</w:t>
      </w:r>
      <w:r>
        <w:t>са могут носить и тот и другой харак</w:t>
      </w:r>
      <w:r>
        <w:t xml:space="preserve">тер. Вероятность ошибки оператора зависит от стажа работы и наличия стрессовых условий на рабочем месте. Опыт показывает, что оператор со стажем может совершать ошибки (рис. 4.15, </w:t>
      </w:r>
      <w:r>
        <w:rPr>
          <w:i/>
        </w:rPr>
        <w:t>а)</w:t>
      </w:r>
      <w:r>
        <w:t xml:space="preserve"> и что вероятность ошибки оператора в зависимости от величины стресса такж</w:t>
      </w:r>
      <w:r>
        <w:t>е имеет опт</w:t>
      </w:r>
      <w:r>
        <w:t>и</w:t>
      </w:r>
      <w:r>
        <w:t xml:space="preserve">мум (рис. 4.15, </w:t>
      </w:r>
      <w:r>
        <w:rPr>
          <w:i/>
        </w:rPr>
        <w:t>б).</w:t>
      </w:r>
    </w:p>
    <w:p w:rsidR="00000000" w:rsidRDefault="006D599D">
      <w:pPr>
        <w:pStyle w:val="a3"/>
        <w:widowControl w:val="0"/>
        <w:rPr>
          <w:sz w:val="22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371090" cy="1116330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094865" cy="1148080"/>
                  <wp:effectExtent l="19050" t="0" r="63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Рис. 4.14. Схема взаимодействия химических в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ществ (пр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мер)</w:t>
            </w:r>
          </w:p>
        </w:tc>
        <w:tc>
          <w:tcPr>
            <w:tcW w:w="4927" w:type="dxa"/>
          </w:tcPr>
          <w:p w:rsidR="00000000" w:rsidRDefault="006D599D">
            <w:pPr>
              <w:widowControl w:val="0"/>
              <w:ind w:firstLine="0"/>
            </w:pPr>
            <w:r>
              <w:t>4.15 Характер изменения вероятности ошибки оператора в завис</w:t>
            </w:r>
            <w:r>
              <w:t>и</w:t>
            </w:r>
            <w:r>
              <w:t>мости от: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i/>
                <w:sz w:val="22"/>
              </w:rPr>
              <w:t>а –</w:t>
            </w:r>
            <w:r>
              <w:rPr>
                <w:sz w:val="22"/>
              </w:rPr>
              <w:t xml:space="preserve"> стажа работы (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 xml:space="preserve"> – начальный период</w:t>
            </w:r>
            <w:r>
              <w:rPr>
                <w:sz w:val="22"/>
                <w:lang w:val="en-US"/>
              </w:rPr>
              <w:t>;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>2–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п</w:t>
            </w:r>
            <w:r>
              <w:rPr>
                <w:sz w:val="22"/>
              </w:rPr>
              <w:t xml:space="preserve">тимальная работа; </w:t>
            </w:r>
            <w:r>
              <w:rPr>
                <w:i/>
                <w:sz w:val="22"/>
              </w:rPr>
              <w:t>3</w:t>
            </w:r>
            <w:r>
              <w:rPr>
                <w:sz w:val="22"/>
              </w:rPr>
              <w:t>– работа с большим ст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же</w:t>
            </w:r>
            <w:r>
              <w:rPr>
                <w:sz w:val="22"/>
              </w:rPr>
              <w:t xml:space="preserve">м), </w:t>
            </w:r>
            <w:r>
              <w:rPr>
                <w:i/>
                <w:sz w:val="22"/>
              </w:rPr>
              <w:t>б–</w:t>
            </w:r>
            <w:r>
              <w:rPr>
                <w:sz w:val="22"/>
              </w:rPr>
              <w:t>величины стресса (</w:t>
            </w: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 xml:space="preserve">–малый стресс, </w:t>
            </w:r>
            <w:r>
              <w:rPr>
                <w:i/>
                <w:sz w:val="22"/>
              </w:rPr>
              <w:t xml:space="preserve">2– </w:t>
            </w:r>
            <w:r>
              <w:rPr>
                <w:sz w:val="22"/>
              </w:rPr>
              <w:t>опт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мал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 xml:space="preserve">ный стресс, </w:t>
            </w:r>
            <w:r>
              <w:rPr>
                <w:i/>
                <w:sz w:val="22"/>
              </w:rPr>
              <w:t>3–</w:t>
            </w:r>
            <w:r>
              <w:rPr>
                <w:sz w:val="22"/>
              </w:rPr>
              <w:t>большой стресс)</w:t>
            </w:r>
          </w:p>
        </w:tc>
      </w:tr>
    </w:tbl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4.10. Виды потенциальных ошибок и гипотетические номера по классифик</w:t>
      </w:r>
      <w:r>
        <w:rPr>
          <w:b/>
        </w:rPr>
        <w:t>а</w:t>
      </w:r>
      <w:r>
        <w:rPr>
          <w:b/>
        </w:rPr>
        <w:t>тору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4"/>
        <w:gridCol w:w="1963"/>
        <w:gridCol w:w="103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08"/>
        </w:trPr>
        <w:tc>
          <w:tcPr>
            <w:tcW w:w="652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Вид потенциальной ошибки</w:t>
            </w:r>
          </w:p>
        </w:tc>
        <w:tc>
          <w:tcPr>
            <w:tcW w:w="30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Номер по классификатеру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652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Пропуск действия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Д1</w:t>
            </w:r>
          </w:p>
        </w:tc>
        <w:tc>
          <w:tcPr>
            <w:tcW w:w="103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Неправильное дейст</w:t>
            </w:r>
            <w:r>
              <w:rPr>
                <w:sz w:val="24"/>
              </w:rPr>
              <w:t>вие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Действие в неправильном направлении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ДЗ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Много действий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Мало действий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Неправильные действия на правильную цель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Правильные действия на неправильную цель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Преждевременное действие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Запоздалое действие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Слишком длительное д</w:t>
            </w:r>
            <w:r>
              <w:rPr>
                <w:sz w:val="24"/>
              </w:rPr>
              <w:t>ействие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Д10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Слишком короткое действие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Д11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Неправильный порядок действий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Д12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65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Вредное дополнительное действие</w:t>
            </w:r>
          </w:p>
        </w:tc>
        <w:tc>
          <w:tcPr>
            <w:tcW w:w="19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Д13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4.11. Гипотетическая классификация причин ошибок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78"/>
        <w:gridCol w:w="3342"/>
        <w:gridCol w:w="340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77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Действующие факторы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Причины ошибок</w:t>
            </w:r>
          </w:p>
        </w:tc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Номер по классификатору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Внешние факторы</w:t>
            </w:r>
          </w:p>
        </w:tc>
        <w:tc>
          <w:tcPr>
            <w:tcW w:w="33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>нструкции</w:t>
            </w:r>
          </w:p>
        </w:tc>
        <w:tc>
          <w:tcPr>
            <w:tcW w:w="340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Эргономика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Условия работы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Постановка цели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Внутренние факторы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Опыт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Факторы стресса</w:t>
            </w: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Психологическое напряжение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84"/>
        </w:trPr>
        <w:tc>
          <w:tcPr>
            <w:tcW w:w="2778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3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Физиологическое напряжение</w:t>
            </w:r>
          </w:p>
        </w:tc>
        <w:tc>
          <w:tcPr>
            <w:tcW w:w="340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П12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Вы</w:t>
      </w:r>
      <w:r>
        <w:t xml:space="preserve">брав величину </w:t>
      </w:r>
      <w:r>
        <w:rPr>
          <w:i/>
          <w:lang w:val="en-US"/>
        </w:rPr>
        <w:t>U</w:t>
      </w:r>
      <w:r>
        <w:rPr>
          <w:i/>
        </w:rPr>
        <w:t>,</w:t>
      </w:r>
      <w:r>
        <w:t xml:space="preserve"> измеряющую последствия ошибки (например, число летальных исх</w:t>
      </w:r>
      <w:r>
        <w:t>о</w:t>
      </w:r>
      <w:r>
        <w:t>дов, денежный эквивалент и т. д.), и установив подходящую шкалу для измерений (например, (/= 1...10; 1....100 и т. д.), можно для сравнительной оценки рассчитать значения ри</w:t>
      </w:r>
      <w:r>
        <w:t>с</w:t>
      </w:r>
      <w:r>
        <w:t>ков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rPr>
          <w:lang w:val="en-US"/>
        </w:rPr>
        <w:t>R=Poп(1-P</w:t>
      </w:r>
      <w:r>
        <w:t>ис)</w:t>
      </w:r>
      <w:r>
        <w:rPr>
          <w:lang w:val="en-US"/>
        </w:rPr>
        <w:t>U,</w:t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>где Р</w:t>
      </w:r>
      <w:r>
        <w:rPr>
          <w:vertAlign w:val="subscript"/>
        </w:rPr>
        <w:t>оп</w:t>
      </w:r>
      <w:r>
        <w:t xml:space="preserve"> и Р</w:t>
      </w:r>
      <w:r>
        <w:rPr>
          <w:vertAlign w:val="subscript"/>
        </w:rPr>
        <w:t>ис</w:t>
      </w:r>
      <w:r>
        <w:t xml:space="preserve"> – вероятность ошибки оператора и вероятность ее и</w:t>
      </w:r>
      <w:r>
        <w:t>с</w:t>
      </w:r>
      <w:r>
        <w:t>правления.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4.12. Гипотетический классификатор </w:t>
      </w:r>
      <w:r>
        <w:rPr>
          <w:b/>
        </w:rPr>
        <w:br/>
      </w:r>
      <w:r>
        <w:rPr>
          <w:b/>
        </w:rPr>
        <w:lastRenderedPageBreak/>
        <w:t>ориентировочных значений вероя</w:t>
      </w:r>
      <w:r>
        <w:rPr>
          <w:b/>
        </w:rPr>
        <w:t>т</w:t>
      </w:r>
      <w:r>
        <w:rPr>
          <w:b/>
        </w:rPr>
        <w:t>ности ошибки оператора</w:t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1260"/>
        <w:gridCol w:w="2044"/>
        <w:gridCol w:w="1562"/>
        <w:gridCol w:w="1074"/>
        <w:gridCol w:w="213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973"/>
        </w:trPr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Номер по классифик</w:t>
            </w:r>
            <w:r>
              <w:t>а</w:t>
            </w:r>
            <w:r>
              <w:t>тору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Рутинная раб</w:t>
            </w:r>
            <w:r>
              <w:t>о</w:t>
            </w:r>
            <w:r>
              <w:t>та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Наличие инстру</w:t>
            </w:r>
            <w:r>
              <w:t>к</w:t>
            </w:r>
            <w:r>
              <w:t>ций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Налич</w:t>
            </w:r>
            <w:r>
              <w:t>ие стре</w:t>
            </w:r>
            <w:r>
              <w:t>с</w:t>
            </w:r>
            <w:r>
              <w:t>са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Новая с</w:t>
            </w:r>
            <w:r>
              <w:t>и</w:t>
            </w:r>
            <w:r>
              <w:t>ту</w:t>
            </w:r>
            <w:r>
              <w:t>а</w:t>
            </w:r>
            <w:r>
              <w:t>ция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Ориентировочное значение вероятности ошибки оператора Роп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13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0,0001… 0,001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9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В2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2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 неполном объ</w:t>
            </w:r>
            <w:r>
              <w:t>е</w:t>
            </w:r>
            <w:r>
              <w:t>ме</w:t>
            </w:r>
          </w:p>
        </w:tc>
        <w:tc>
          <w:tcPr>
            <w:tcW w:w="1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Небольшой</w:t>
            </w: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13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0,001...0,005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76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ВЗ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2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 неполном объ</w:t>
            </w:r>
            <w:r>
              <w:t>е</w:t>
            </w:r>
            <w:r>
              <w:t>ме</w:t>
            </w:r>
          </w:p>
        </w:tc>
        <w:tc>
          <w:tcPr>
            <w:tcW w:w="1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Некоторый</w:t>
            </w: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13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0,005...0,01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В4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1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Некоторый</w:t>
            </w: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13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0,01...0,</w:t>
            </w:r>
            <w:r>
              <w:t>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7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1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13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0,05… 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2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Нет</w:t>
            </w:r>
          </w:p>
        </w:tc>
        <w:tc>
          <w:tcPr>
            <w:tcW w:w="1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Да</w:t>
            </w:r>
          </w:p>
        </w:tc>
        <w:tc>
          <w:tcPr>
            <w:tcW w:w="213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0,5…1,0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4.13. Гипотетический классификатор ориентировочных значений вероятности </w:t>
      </w:r>
      <w:r>
        <w:rPr>
          <w:b/>
        </w:rPr>
        <w:br/>
        <w:t>и</w:t>
      </w:r>
      <w:r>
        <w:rPr>
          <w:b/>
        </w:rPr>
        <w:t>с</w:t>
      </w:r>
      <w:r>
        <w:rPr>
          <w:b/>
        </w:rPr>
        <w:t>правления ошибки оператора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20"/>
        <w:gridCol w:w="3060"/>
        <w:gridCol w:w="214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940"/>
        </w:trPr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Исправление ошибки (характеристика)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Ориентировочное значение вероятности исправлени</w:t>
            </w:r>
            <w:r>
              <w:rPr>
                <w:sz w:val="24"/>
              </w:rPr>
              <w:t xml:space="preserve">я ошибки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</w:rPr>
              <w:t>ис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Номер по класс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фикатору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Весьма вероятное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Вероятное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Возможное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Невероятное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Весьма невероятное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Невозможное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 помощью системы защиты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0,95...1,0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3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Невозможное из-за отсутствия времени</w:t>
            </w:r>
          </w:p>
        </w:tc>
        <w:tc>
          <w:tcPr>
            <w:tcW w:w="30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4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И8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На ри</w:t>
      </w:r>
      <w:r>
        <w:t>с. 4.16 и в табл. 4.14 даны возможные варианты представления результатов выполн</w:t>
      </w:r>
      <w:r>
        <w:t>е</w:t>
      </w:r>
      <w:r>
        <w:t>ния анализа ошибок персонала.</w:t>
      </w: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4.14. Вариант представления результатов анализа ошибок персонала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2"/>
        <w:gridCol w:w="2595"/>
        <w:gridCol w:w="2461"/>
        <w:gridCol w:w="269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2512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Форма анализа</w:t>
            </w:r>
          </w:p>
        </w:tc>
        <w:tc>
          <w:tcPr>
            <w:tcW w:w="2595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Пример1</w:t>
            </w:r>
          </w:p>
        </w:tc>
        <w:tc>
          <w:tcPr>
            <w:tcW w:w="2461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Пример 2</w:t>
            </w:r>
          </w:p>
        </w:tc>
        <w:tc>
          <w:tcPr>
            <w:tcW w:w="2692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Пример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2512" w:type="dxa"/>
          </w:tcPr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Система и вид работы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Цель ра</w:t>
            </w:r>
            <w:r>
              <w:rPr>
                <w:lang w:val="en-US"/>
              </w:rPr>
              <w:t>боты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Вид потенциальной ошибки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Потенциальные п</w:t>
            </w:r>
            <w:r>
              <w:t>о</w:t>
            </w:r>
            <w:r>
              <w:t>следствия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Исправление ошибки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Причины ошибки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Метод предотвращ</w:t>
            </w:r>
            <w:r>
              <w:t>е</w:t>
            </w:r>
            <w:r>
              <w:t>ния ошибки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Вероятность ошибки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Вероятность испра</w:t>
            </w:r>
            <w:r>
              <w:t>в</w:t>
            </w:r>
            <w:r>
              <w:t>ления ошибки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Шкала последствий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Величина последс</w:t>
            </w:r>
            <w:r>
              <w:t>т</w:t>
            </w:r>
            <w:r>
              <w:t xml:space="preserve">вий </w:t>
            </w:r>
            <w:r>
              <w:rPr>
                <w:lang w:val="en-US"/>
              </w:rPr>
              <w:t>U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Расчет риска: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R=P</w:t>
            </w:r>
            <w:r>
              <w:t>оп</w:t>
            </w:r>
            <w:r>
              <w:rPr>
                <w:lang w:val="en-US"/>
              </w:rPr>
              <w:t>(1-P</w:t>
            </w:r>
            <w:r>
              <w:t>ис</w:t>
            </w:r>
            <w:r>
              <w:rPr>
                <w:lang w:val="en-US"/>
              </w:rPr>
              <w:t>)U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Метод сн</w:t>
            </w:r>
            <w:r>
              <w:t>ижения ри</w:t>
            </w:r>
            <w:r>
              <w:t>с</w:t>
            </w:r>
            <w:r>
              <w:t>ка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Другие данные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595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lastRenderedPageBreak/>
              <w:t>Объект</w:t>
            </w:r>
            <w:r>
              <w:rPr>
                <w:lang w:val="en-US"/>
              </w:rPr>
              <w:t xml:space="preserve"> X1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Процесс</w:t>
            </w:r>
            <w:r>
              <w:rPr>
                <w:lang w:val="en-US"/>
              </w:rPr>
              <w:t xml:space="preserve"> Y1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Вид работы</w:t>
            </w:r>
            <w:r>
              <w:rPr>
                <w:lang w:val="en-US"/>
              </w:rPr>
              <w:t xml:space="preserve"> Z1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Задача по Z</w:t>
            </w:r>
            <w:r>
              <w:t>1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D</w:t>
            </w:r>
            <w:r>
              <w:t>12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И2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П3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П38 (пересмотр пр</w:t>
            </w:r>
            <w:r>
              <w:t>а</w:t>
            </w:r>
            <w:r>
              <w:t>вил)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0,02 (В4)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1…100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40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0,64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Управление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Нет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461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lastRenderedPageBreak/>
              <w:t>Объект</w:t>
            </w:r>
            <w:r>
              <w:rPr>
                <w:lang w:val="en-US"/>
              </w:rPr>
              <w:t xml:space="preserve"> X2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Процесс</w:t>
            </w:r>
            <w:r>
              <w:rPr>
                <w:lang w:val="en-US"/>
              </w:rPr>
              <w:t xml:space="preserve"> Y2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Вид работы</w:t>
            </w:r>
            <w:r>
              <w:rPr>
                <w:lang w:val="en-US"/>
              </w:rPr>
              <w:t xml:space="preserve"> Z2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Задача по Z2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D2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N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И7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П5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П54(снижение ш</w:t>
            </w:r>
            <w:r>
              <w:t>ума)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0,3(В5)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0,99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1…10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4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0,012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Обучение персонала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Нет</w:t>
            </w:r>
          </w:p>
        </w:tc>
        <w:tc>
          <w:tcPr>
            <w:tcW w:w="2692" w:type="dxa"/>
          </w:tcPr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lastRenderedPageBreak/>
              <w:t>Объект</w:t>
            </w:r>
            <w:r>
              <w:rPr>
                <w:lang w:val="en-US"/>
              </w:rPr>
              <w:t xml:space="preserve"> X3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>Процесс</w:t>
            </w:r>
            <w:r>
              <w:rPr>
                <w:lang w:val="en-US"/>
              </w:rPr>
              <w:t xml:space="preserve"> Y3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t xml:space="preserve">Вид работы </w:t>
            </w:r>
            <w:r>
              <w:rPr>
                <w:lang w:val="en-US"/>
              </w:rPr>
              <w:t>Z3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Задача по Z3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  <w:r>
              <w:rPr>
                <w:lang w:val="en-US"/>
              </w:rPr>
              <w:t>D3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lang w:val="en-US"/>
              </w:rPr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lang w:val="en-US"/>
              </w:rPr>
              <w:t>K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И4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П6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П61(изменение объе</w:t>
            </w:r>
            <w:r>
              <w:t>к</w:t>
            </w:r>
            <w:r>
              <w:t>та)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0,1(В5)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0,01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1…10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8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0,792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Технические меры, обучение персонала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Нет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ind w:firstLine="0"/>
        <w:rPr>
          <w:sz w:val="22"/>
        </w:rPr>
      </w:pPr>
      <w:r>
        <w:rPr>
          <w:noProof/>
          <w:sz w:val="20"/>
        </w:rPr>
        <w:drawing>
          <wp:anchor distT="0" distB="0" distL="114300" distR="114300" simplePos="0" relativeHeight="25162854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33525" cy="1844040"/>
            <wp:effectExtent l="19050" t="0" r="9525" b="0"/>
            <wp:wrapTight wrapText="bothSides">
              <wp:wrapPolygon edited="0">
                <wp:start x="-268" y="0"/>
                <wp:lineTo x="-268" y="21421"/>
                <wp:lineTo x="21734" y="21421"/>
                <wp:lineTo x="21734" y="0"/>
                <wp:lineTo x="-268" y="0"/>
              </wp:wrapPolygon>
            </wp:wrapTight>
            <wp:docPr id="3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9D">
        <w:rPr>
          <w:sz w:val="22"/>
        </w:rPr>
        <w:t>Рис. 4.16. Вариан</w:t>
      </w:r>
      <w:r w:rsidR="006D599D">
        <w:rPr>
          <w:sz w:val="22"/>
        </w:rPr>
        <w:t>т представления результатов анализа ошибок оператора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rPr>
          <w:i/>
        </w:rPr>
        <w:t>Причинно-следственный анализ</w:t>
      </w:r>
      <w:r>
        <w:t xml:space="preserve"> (ПСА) выявляет причины пр</w:t>
      </w:r>
      <w:r>
        <w:t>о</w:t>
      </w:r>
      <w:r>
        <w:t>и</w:t>
      </w:r>
      <w:r>
        <w:t>с</w:t>
      </w:r>
      <w:r>
        <w:t>шедшего чепе. Тем не менее ПСА является составной частью общего ан</w:t>
      </w:r>
      <w:r>
        <w:t>а</w:t>
      </w:r>
      <w:r>
        <w:t>лиза опасностей. Он завершается прогнозом новых чепе и составлением плана меро</w:t>
      </w:r>
      <w:r>
        <w:t>приятий по их предупре</w:t>
      </w:r>
      <w:r>
        <w:t>ж</w:t>
      </w:r>
      <w:r>
        <w:t>дению.</w:t>
      </w:r>
    </w:p>
    <w:p w:rsidR="00000000" w:rsidRDefault="006D599D">
      <w:pPr>
        <w:pStyle w:val="a3"/>
        <w:widowControl w:val="0"/>
      </w:pPr>
      <w:r>
        <w:t>Анализ начинают со сбора информации, которая призвана описать чепе точно и объекти</w:t>
      </w:r>
      <w:r>
        <w:t>в</w:t>
      </w:r>
      <w:r>
        <w:t>но. Составляют перечень событий, предшеств</w:t>
      </w:r>
      <w:r>
        <w:t>о</w:t>
      </w:r>
      <w:r>
        <w:t>вавших чепе, при этом обращают внимание на то, что регистрируемые реальные события и факты бывают дв</w:t>
      </w:r>
      <w:r>
        <w:t>ух видов: носящие случайный х</w:t>
      </w:r>
      <w:r>
        <w:t>а</w:t>
      </w:r>
      <w:r>
        <w:t>рактер и носящие постоянный характер. Последние участвуют в возни</w:t>
      </w:r>
      <w:r>
        <w:t>к</w:t>
      </w:r>
      <w:r>
        <w:t>новении чепе опосредованно и в сочетании со случайными событиями. Напр</w:t>
      </w:r>
      <w:r>
        <w:t>и</w:t>
      </w:r>
      <w:r>
        <w:t>мер, плохая конс</w:t>
      </w:r>
      <w:r>
        <w:t>т</w:t>
      </w:r>
      <w:r>
        <w:t>рукция ограждений на машине (факт, носящий постоянный характер) способс</w:t>
      </w:r>
      <w:r>
        <w:t>т</w:t>
      </w:r>
      <w:r>
        <w:t>вовала проникнов</w:t>
      </w:r>
      <w:r>
        <w:t>е</w:t>
      </w:r>
      <w:r>
        <w:t>нию руки оператора в опасную зону (случайное событие). Перечень может с</w:t>
      </w:r>
      <w:r>
        <w:t>о</w:t>
      </w:r>
      <w:r>
        <w:t>держать достаточно большое число событии, предшествовавших чепе, и по нему трудно дать н</w:t>
      </w:r>
      <w:r>
        <w:t>е</w:t>
      </w:r>
      <w:r>
        <w:t>обходимые заключ</w:t>
      </w:r>
      <w:r>
        <w:t>е</w:t>
      </w:r>
      <w:r>
        <w:t>ния. В этом случае целесообразно построить ориентированный гр</w:t>
      </w:r>
      <w:r>
        <w:t>аф –дерево причин. Построение начинают с последней стадии развития событий, а именно, с чепе-несчастья. По каждому предш</w:t>
      </w:r>
      <w:r>
        <w:t>е</w:t>
      </w:r>
      <w:r>
        <w:t>ствующему событию последовательно ставят следующие вопросы. Каким предшествующим соб</w:t>
      </w:r>
      <w:r>
        <w:t>ы</w:t>
      </w:r>
      <w:r>
        <w:t xml:space="preserve">тием Х было непосредственно вызвано событие </w:t>
      </w:r>
      <w:r>
        <w:rPr>
          <w:lang w:val="en-US"/>
        </w:rPr>
        <w:t>Y</w:t>
      </w:r>
      <w:r>
        <w:t>? Дос</w:t>
      </w:r>
      <w:r>
        <w:t xml:space="preserve">таточно ли было одного события </w:t>
      </w:r>
      <w:r>
        <w:rPr>
          <w:i/>
        </w:rPr>
        <w:t>X,</w:t>
      </w:r>
      <w:r>
        <w:t xml:space="preserve"> чтобы вызвать </w:t>
      </w:r>
      <w:r>
        <w:rPr>
          <w:lang w:val="en-US"/>
        </w:rPr>
        <w:t>Y</w:t>
      </w:r>
      <w:r>
        <w:t xml:space="preserve">? Если нет, то какие другие предшествующие события </w:t>
      </w:r>
      <w:r>
        <w:rPr>
          <w:i/>
        </w:rPr>
        <w:t>Х</w:t>
      </w:r>
      <w:r>
        <w:rPr>
          <w:i/>
          <w:vertAlign w:val="subscript"/>
          <w:lang w:val="en-US"/>
        </w:rPr>
        <w:t>1</w:t>
      </w:r>
      <w:r>
        <w:rPr>
          <w:i/>
        </w:rPr>
        <w:t xml:space="preserve">,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2</w:t>
      </w:r>
      <w:r>
        <w:rPr>
          <w:i/>
        </w:rPr>
        <w:t>,</w:t>
      </w:r>
      <w:r>
        <w:t xml:space="preserve">..., </w:t>
      </w:r>
      <w:r>
        <w:rPr>
          <w:i/>
        </w:rPr>
        <w:t>Хп</w:t>
      </w:r>
      <w:r>
        <w:t xml:space="preserve"> еще необходимы, чтобы непосредственно вызвать событие </w:t>
      </w:r>
      <w:r>
        <w:rPr>
          <w:lang w:val="en-US"/>
        </w:rPr>
        <w:t>Y</w:t>
      </w:r>
      <w:r>
        <w:t>?</w:t>
      </w:r>
    </w:p>
    <w:p w:rsidR="00000000" w:rsidRDefault="006D599D">
      <w:pPr>
        <w:pStyle w:val="a3"/>
        <w:widowControl w:val="0"/>
      </w:pPr>
      <w:r>
        <w:t>С помощью этих вопросов выявляют логические связи, представленные в табл. 4.15.</w:t>
      </w:r>
    </w:p>
    <w:p w:rsidR="00000000" w:rsidRDefault="006D599D">
      <w:pPr>
        <w:pStyle w:val="a3"/>
        <w:widowControl w:val="0"/>
      </w:pPr>
      <w:r>
        <w:t>Логи</w:t>
      </w:r>
      <w:r>
        <w:t>ческая согласованность дерева причин контролируется путем постановки к каждому предшес</w:t>
      </w:r>
      <w:r>
        <w:t>т</w:t>
      </w:r>
      <w:r>
        <w:t>вующему событию следующих вопросов.</w:t>
      </w:r>
    </w:p>
    <w:p w:rsidR="00000000" w:rsidRDefault="006D599D">
      <w:pPr>
        <w:pStyle w:val="a3"/>
        <w:widowControl w:val="0"/>
      </w:pPr>
      <w:r>
        <w:t xml:space="preserve">Если бы событие </w:t>
      </w:r>
      <w:r>
        <w:rPr>
          <w:i/>
        </w:rPr>
        <w:t>Х</w:t>
      </w:r>
      <w:r>
        <w:rPr>
          <w:i/>
          <w:lang w:val="en-US"/>
        </w:rPr>
        <w:t xml:space="preserve"> </w:t>
      </w:r>
      <w:r>
        <w:t>не произошло, могло бы тем не менее произойти соб</w:t>
      </w:r>
      <w:r>
        <w:t>ы</w:t>
      </w:r>
      <w:r>
        <w:t xml:space="preserve">тие </w:t>
      </w:r>
      <w:r>
        <w:rPr>
          <w:lang w:val="en-US"/>
        </w:rPr>
        <w:t>Y</w:t>
      </w:r>
      <w:r>
        <w:t>?</w:t>
      </w:r>
    </w:p>
    <w:p w:rsidR="00000000" w:rsidRDefault="006D599D">
      <w:pPr>
        <w:widowControl w:val="0"/>
        <w:ind w:firstLine="0"/>
      </w:pPr>
      <w:r>
        <w:t xml:space="preserve">Было ли необходимым и достаточным само по себе событие </w:t>
      </w:r>
      <w:r>
        <w:rPr>
          <w:i/>
        </w:rPr>
        <w:t xml:space="preserve">Х </w:t>
      </w:r>
      <w:r>
        <w:t>д</w:t>
      </w:r>
      <w:r>
        <w:t>ля</w:t>
      </w:r>
      <w:r>
        <w:rPr>
          <w:i/>
        </w:rPr>
        <w:t xml:space="preserve"> </w:t>
      </w:r>
      <w:r>
        <w:t xml:space="preserve">того, чтобы произошло событие </w:t>
      </w:r>
      <w:r>
        <w:rPr>
          <w:lang w:val="en-US"/>
        </w:rPr>
        <w:t>Y</w:t>
      </w:r>
      <w:r>
        <w:t>?</w:t>
      </w:r>
    </w:p>
    <w:p w:rsidR="00000000" w:rsidRDefault="006D599D">
      <w:pPr>
        <w:pStyle w:val="a3"/>
        <w:widowControl w:val="0"/>
      </w:pPr>
      <w:r>
        <w:t xml:space="preserve">Процесс создания дерева причин побуждает исследователя к сбору и глубокому анализу информации. По окончании работы исследователь имеет группу факторов и диаграмму развития н-чепе. </w:t>
      </w:r>
    </w:p>
    <w:p w:rsidR="00000000" w:rsidRDefault="006D599D">
      <w:pPr>
        <w:pStyle w:val="a3"/>
        <w:widowControl w:val="0"/>
      </w:pPr>
      <w:r>
        <w:lastRenderedPageBreak/>
        <w:t>Логическая структура дерева причин тако</w:t>
      </w:r>
      <w:r>
        <w:t>ва, что при отсутствии хотя бы одного из предш</w:t>
      </w:r>
      <w:r>
        <w:t>е</w:t>
      </w:r>
      <w:r>
        <w:t xml:space="preserve">ствующих событий н-чепе произойти не может. Это является хорошей основой для того, чтобы сформулировать предупредительные меры с целью: а) исключить повторение н-чепе данного типа; б) избежать более или менее </w:t>
      </w:r>
      <w:r>
        <w:t>аналогичных н-чепе (чепе, которые имеют с данным чепе общие пр</w:t>
      </w:r>
      <w:r>
        <w:t>и</w:t>
      </w:r>
      <w:r>
        <w:t>знаки).</w:t>
      </w:r>
    </w:p>
    <w:p w:rsidR="00000000" w:rsidRDefault="006D599D">
      <w:pPr>
        <w:pStyle w:val="a3"/>
        <w:widowControl w:val="0"/>
      </w:pPr>
      <w:r>
        <w:t>Анализируя дерево причин, можно также заметить, что не все предшествующие события имеют одинаковое значение для предотвращения н-чепе. Поэтому имеет смысл составить еще один (сокращенны</w:t>
      </w:r>
      <w:r>
        <w:t>й) перечень событий, по которому и принимать предупредител</w:t>
      </w:r>
      <w:r>
        <w:t>ь</w:t>
      </w:r>
      <w:r>
        <w:t>ные меры.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4.15. Использование логических связей в причинно-следственном анализе.</w:t>
      </w:r>
    </w:p>
    <w:p w:rsidR="00000000" w:rsidRDefault="00AA3E92">
      <w:pPr>
        <w:pStyle w:val="FR1"/>
        <w:spacing w:line="240" w:lineRule="auto"/>
        <w:ind w:left="0" w:right="0"/>
      </w:pPr>
      <w:r>
        <w:rPr>
          <w:noProof/>
          <w:snapToGrid/>
          <w:sz w:val="20"/>
        </w:rPr>
        <w:drawing>
          <wp:inline distT="0" distB="0" distL="0" distR="0">
            <wp:extent cx="6475095" cy="3636645"/>
            <wp:effectExtent l="1905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ind w:firstLine="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29568" behindDoc="0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352675" cy="1238250"/>
            <wp:effectExtent l="19050" t="0" r="9525" b="0"/>
            <wp:wrapTight wrapText="bothSides">
              <wp:wrapPolygon edited="0">
                <wp:start x="-175" y="0"/>
                <wp:lineTo x="-175" y="21268"/>
                <wp:lineTo x="21687" y="21268"/>
                <wp:lineTo x="21687" y="0"/>
                <wp:lineTo x="-175" y="0"/>
              </wp:wrapPolygon>
            </wp:wrapTight>
            <wp:docPr id="3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9D">
        <w:rPr>
          <w:sz w:val="22"/>
        </w:rPr>
        <w:t>Рис. 4.17. Дерево причин аварии тягача:</w:t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i/>
          <w:sz w:val="22"/>
        </w:rPr>
        <w:t>Х</w:t>
      </w:r>
      <w:r>
        <w:rPr>
          <w:i/>
          <w:sz w:val="22"/>
          <w:vertAlign w:val="subscript"/>
        </w:rPr>
        <w:t>1</w:t>
      </w:r>
      <w:r>
        <w:rPr>
          <w:i/>
          <w:sz w:val="22"/>
        </w:rPr>
        <w:t xml:space="preserve"> –</w:t>
      </w:r>
      <w:r>
        <w:rPr>
          <w:sz w:val="22"/>
        </w:rPr>
        <w:t xml:space="preserve"> обычно используемый тягач вышел из строя, </w:t>
      </w:r>
      <w:r>
        <w:rPr>
          <w:i/>
          <w:sz w:val="22"/>
          <w:lang w:val="en-US"/>
        </w:rPr>
        <w:t>X</w:t>
      </w:r>
      <w:r>
        <w:rPr>
          <w:i/>
          <w:sz w:val="22"/>
          <w:vertAlign w:val="subscript"/>
          <w:lang w:val="en-US"/>
        </w:rPr>
        <w:t>2</w:t>
      </w:r>
      <w:r>
        <w:rPr>
          <w:sz w:val="22"/>
        </w:rPr>
        <w:t xml:space="preserve"> –другой тягач использовался в работе, Хз – различие в высоте прицепа и нового тягача, </w:t>
      </w:r>
      <w:r>
        <w:rPr>
          <w:i/>
          <w:smallCaps/>
          <w:sz w:val="22"/>
        </w:rPr>
        <w:t>х</w:t>
      </w:r>
      <w:r>
        <w:rPr>
          <w:i/>
          <w:smallCaps/>
          <w:sz w:val="22"/>
          <w:vertAlign w:val="subscript"/>
        </w:rPr>
        <w:t>4</w:t>
      </w:r>
      <w:r>
        <w:rPr>
          <w:i/>
          <w:smallCaps/>
          <w:sz w:val="22"/>
        </w:rPr>
        <w:t>,</w:t>
      </w:r>
      <w:r>
        <w:rPr>
          <w:smallCaps/>
          <w:sz w:val="22"/>
        </w:rPr>
        <w:t xml:space="preserve"> </w:t>
      </w:r>
      <w:r>
        <w:rPr>
          <w:sz w:val="22"/>
        </w:rPr>
        <w:t xml:space="preserve">– осуществление сцепки затруднено. </w:t>
      </w:r>
      <w:r>
        <w:rPr>
          <w:i/>
          <w:sz w:val="22"/>
          <w:lang w:val="en-US"/>
        </w:rPr>
        <w:t>Xs</w:t>
      </w:r>
      <w:r>
        <w:rPr>
          <w:i/>
          <w:sz w:val="22"/>
        </w:rPr>
        <w:t xml:space="preserve"> –</w:t>
      </w:r>
      <w:r>
        <w:rPr>
          <w:sz w:val="22"/>
        </w:rPr>
        <w:t xml:space="preserve"> водитель вст</w:t>
      </w:r>
      <w:r>
        <w:rPr>
          <w:sz w:val="22"/>
        </w:rPr>
        <w:t>а</w:t>
      </w:r>
      <w:r>
        <w:rPr>
          <w:sz w:val="22"/>
        </w:rPr>
        <w:t>ет между тягачом и прицепом, Х</w:t>
      </w:r>
      <w:r>
        <w:rPr>
          <w:sz w:val="22"/>
          <w:vertAlign w:val="subscript"/>
        </w:rPr>
        <w:t>6</w:t>
      </w:r>
      <w:r>
        <w:rPr>
          <w:sz w:val="22"/>
        </w:rPr>
        <w:t xml:space="preserve"> – не включен ручной тормоз. </w:t>
      </w:r>
      <w:r>
        <w:rPr>
          <w:i/>
          <w:sz w:val="22"/>
        </w:rPr>
        <w:t>Х</w:t>
      </w:r>
      <w:r>
        <w:rPr>
          <w:i/>
          <w:sz w:val="22"/>
          <w:vertAlign w:val="subscript"/>
        </w:rPr>
        <w:t>7</w:t>
      </w:r>
      <w:r>
        <w:rPr>
          <w:sz w:val="22"/>
        </w:rPr>
        <w:t xml:space="preserve"> – вибрации от работающего двигателя. </w:t>
      </w:r>
      <w:r>
        <w:rPr>
          <w:i/>
          <w:sz w:val="22"/>
        </w:rPr>
        <w:t>Х</w:t>
      </w:r>
      <w:r>
        <w:rPr>
          <w:i/>
          <w:sz w:val="22"/>
          <w:vertAlign w:val="subscript"/>
        </w:rPr>
        <w:t>8</w:t>
      </w:r>
      <w:r>
        <w:rPr>
          <w:sz w:val="22"/>
        </w:rPr>
        <w:t xml:space="preserve"> –двор им</w:t>
      </w:r>
      <w:r>
        <w:rPr>
          <w:sz w:val="22"/>
        </w:rPr>
        <w:t>еет уклон, Х</w:t>
      </w:r>
      <w:r>
        <w:rPr>
          <w:sz w:val="22"/>
          <w:vertAlign w:val="subscript"/>
        </w:rPr>
        <w:t>9</w:t>
      </w:r>
      <w:r>
        <w:rPr>
          <w:sz w:val="22"/>
        </w:rPr>
        <w:t xml:space="preserve"> – тягач движется к прицепу, </w:t>
      </w:r>
      <w:r>
        <w:rPr>
          <w:i/>
          <w:smallCaps/>
          <w:sz w:val="22"/>
          <w:lang w:val="en-US"/>
        </w:rPr>
        <w:t>x</w:t>
      </w:r>
      <w:r>
        <w:rPr>
          <w:i/>
          <w:smallCaps/>
          <w:sz w:val="22"/>
          <w:vertAlign w:val="subscript"/>
          <w:lang w:val="en-US"/>
        </w:rPr>
        <w:t>10</w:t>
      </w:r>
      <w:r>
        <w:rPr>
          <w:i/>
          <w:smallCaps/>
          <w:sz w:val="22"/>
        </w:rPr>
        <w:t xml:space="preserve"> </w:t>
      </w:r>
      <w:r>
        <w:rPr>
          <w:i/>
          <w:sz w:val="22"/>
        </w:rPr>
        <w:t xml:space="preserve">– </w:t>
      </w:r>
      <w:r>
        <w:rPr>
          <w:sz w:val="22"/>
        </w:rPr>
        <w:t>водитель зажимается между пр</w:t>
      </w:r>
      <w:r>
        <w:rPr>
          <w:sz w:val="22"/>
        </w:rPr>
        <w:t>и</w:t>
      </w:r>
      <w:r>
        <w:rPr>
          <w:sz w:val="22"/>
        </w:rPr>
        <w:t xml:space="preserve">цепом и тягачом, </w:t>
      </w:r>
      <w:r>
        <w:rPr>
          <w:i/>
          <w:sz w:val="22"/>
        </w:rPr>
        <w:t>N</w:t>
      </w:r>
      <w:r>
        <w:rPr>
          <w:sz w:val="22"/>
        </w:rPr>
        <w:t>–несчастный случай (травма), (Х8–факт пост</w:t>
      </w:r>
      <w:r>
        <w:rPr>
          <w:sz w:val="22"/>
        </w:rPr>
        <w:t>о</w:t>
      </w:r>
      <w:r>
        <w:rPr>
          <w:sz w:val="22"/>
        </w:rPr>
        <w:t>янного характера, остальные случайн</w:t>
      </w:r>
      <w:r>
        <w:rPr>
          <w:sz w:val="22"/>
        </w:rPr>
        <w:t>о</w:t>
      </w:r>
      <w:r>
        <w:rPr>
          <w:sz w:val="22"/>
        </w:rPr>
        <w:t>го)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Рассмотрим пример. Во дворе предприятия водитель тягача приступил к сцепке тя</w:t>
      </w:r>
      <w:r>
        <w:rPr>
          <w:sz w:val="22"/>
        </w:rPr>
        <w:t>гача с прицепом. Операция осложнилась из-за различной высоты тягача и прицепа, и водитель спустился вниз, чтобы выя</w:t>
      </w:r>
      <w:r>
        <w:rPr>
          <w:sz w:val="22"/>
        </w:rPr>
        <w:t>с</w:t>
      </w:r>
      <w:r>
        <w:rPr>
          <w:sz w:val="22"/>
        </w:rPr>
        <w:t>нить причину затруднения, забыв поставить тягач на тормоз. Кроме того, это был не тот тягач, который обычно эксплуатировался с этим прицепом</w:t>
      </w:r>
      <w:r>
        <w:rPr>
          <w:sz w:val="22"/>
        </w:rPr>
        <w:t>. Когда водитель находился между прицепом и тягачом, тягач с работающим двигателем скатился назад по небольшому уклону и придавил водителя к раме прицепа.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Дерево причин дано на рис. 4.17. Результаты анализа (возможный вариант) представлены в табл. 4.16 в в</w:t>
      </w:r>
      <w:r>
        <w:rPr>
          <w:sz w:val="22"/>
        </w:rPr>
        <w:t>иде причин происшедшего чепе, предупредительных мероприятий и источников опасности, которые спрогнозированы на базе фактов, занесенных в графу причин. Прогнозирование осуществляют в двух д</w:t>
      </w:r>
      <w:r>
        <w:rPr>
          <w:sz w:val="22"/>
        </w:rPr>
        <w:t>о</w:t>
      </w:r>
      <w:r>
        <w:rPr>
          <w:sz w:val="22"/>
        </w:rPr>
        <w:t>полняющих друг друга направлениях а) ведут поиск источников опаснос</w:t>
      </w:r>
      <w:r>
        <w:rPr>
          <w:sz w:val="22"/>
        </w:rPr>
        <w:t>ти на данном месте; б) ведут поиск рабочих мест, где данный источник опасности может быть идентифицирован. Таким образом, причи</w:t>
      </w:r>
      <w:r>
        <w:rPr>
          <w:sz w:val="22"/>
        </w:rPr>
        <w:t>н</w:t>
      </w:r>
      <w:r>
        <w:rPr>
          <w:sz w:val="22"/>
        </w:rPr>
        <w:t>но-следственный анализ происшедшего н-чепе не только позволяет исключить выявленные причины, но и спрогнозировать опасности. Нак</w:t>
      </w:r>
      <w:r>
        <w:rPr>
          <w:sz w:val="22"/>
        </w:rPr>
        <w:t>онец, за исполнением предупредительных мероприятий необходимо пр</w:t>
      </w:r>
      <w:r>
        <w:rPr>
          <w:sz w:val="22"/>
        </w:rPr>
        <w:t>о</w:t>
      </w:r>
      <w:r>
        <w:rPr>
          <w:sz w:val="22"/>
        </w:rPr>
        <w:t>следить. Этому будет способствовать планирование, проведенное, например, по форме табл. 4.17, которая отвечает на вопросы кто</w:t>
      </w:r>
      <w:r>
        <w:rPr>
          <w:sz w:val="22"/>
          <w:lang w:val="en-US"/>
        </w:rPr>
        <w:t>?</w:t>
      </w:r>
      <w:r>
        <w:rPr>
          <w:sz w:val="22"/>
        </w:rPr>
        <w:t xml:space="preserve"> когда</w:t>
      </w:r>
      <w:r>
        <w:rPr>
          <w:sz w:val="22"/>
          <w:lang w:val="en-US"/>
        </w:rPr>
        <w:t xml:space="preserve">? </w:t>
      </w:r>
      <w:r>
        <w:rPr>
          <w:sz w:val="22"/>
          <w:vertAlign w:val="superscript"/>
        </w:rPr>
        <w:t xml:space="preserve"> </w:t>
      </w:r>
      <w:r>
        <w:rPr>
          <w:sz w:val="22"/>
        </w:rPr>
        <w:t>где</w:t>
      </w:r>
      <w:r>
        <w:rPr>
          <w:sz w:val="22"/>
          <w:lang w:val="en-US"/>
        </w:rPr>
        <w:t>?</w:t>
      </w:r>
      <w:r>
        <w:rPr>
          <w:sz w:val="22"/>
        </w:rPr>
        <w:t xml:space="preserve"> сколько</w:t>
      </w:r>
      <w:r>
        <w:rPr>
          <w:sz w:val="22"/>
          <w:lang w:val="en-US"/>
        </w:rPr>
        <w:t>?</w:t>
      </w:r>
      <w:r>
        <w:rPr>
          <w:sz w:val="22"/>
        </w:rPr>
        <w:t xml:space="preserve"> Эффективность всей работы будет также зави</w:t>
      </w:r>
      <w:r>
        <w:rPr>
          <w:sz w:val="22"/>
        </w:rPr>
        <w:t>сеть от и</w:t>
      </w:r>
      <w:r>
        <w:rPr>
          <w:sz w:val="22"/>
        </w:rPr>
        <w:t>н</w:t>
      </w:r>
      <w:r>
        <w:rPr>
          <w:sz w:val="22"/>
        </w:rPr>
        <w:t>формации, которую получит персонал предприятия. Информация должна вызывать положительное отнош</w:t>
      </w:r>
      <w:r>
        <w:rPr>
          <w:sz w:val="22"/>
        </w:rPr>
        <w:t>е</w:t>
      </w:r>
      <w:r>
        <w:rPr>
          <w:sz w:val="22"/>
        </w:rPr>
        <w:t>ние персонала к принимаемым мерам.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4.16. Вариант представления результатов </w:t>
      </w:r>
      <w:r>
        <w:rPr>
          <w:b/>
        </w:rPr>
        <w:br/>
        <w:t>причинно-следственного анал</w:t>
      </w:r>
      <w:r>
        <w:rPr>
          <w:b/>
        </w:rPr>
        <w:t>и</w:t>
      </w:r>
      <w:r>
        <w:rPr>
          <w:b/>
        </w:rPr>
        <w:t>за в примере с тягачом</w:t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90"/>
        <w:gridCol w:w="3161"/>
        <w:gridCol w:w="316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23"/>
        </w:trPr>
        <w:tc>
          <w:tcPr>
            <w:tcW w:w="31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Причины несчас</w:t>
            </w:r>
            <w:r>
              <w:rPr>
                <w:sz w:val="24"/>
              </w:rPr>
              <w:t>тного случая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Возможные предупредител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ные мероприятия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Источники опасностей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408"/>
        </w:trPr>
        <w:tc>
          <w:tcPr>
            <w:tcW w:w="319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Двор с уклоном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Невыключенный тормоз, 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ботающий двигатель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Разная высота прицепа и т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гача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Тягач, вышедший из строя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Реконструкция двора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Инструктаж водителя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Стандартизация соеди</w:t>
            </w:r>
            <w:r>
              <w:rPr>
                <w:sz w:val="24"/>
              </w:rPr>
              <w:t xml:space="preserve">нений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Предупредительный ремонт транспортных средс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</w:t>
            </w:r>
          </w:p>
        </w:tc>
        <w:tc>
          <w:tcPr>
            <w:tcW w:w="316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Неподходящие места стоянок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Недостаточная подготовка работников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Техническая несовмест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мость материалов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Поломка оборудования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widowControl w:val="0"/>
        <w:ind w:firstLine="0"/>
        <w:jc w:val="left"/>
        <w:rPr>
          <w:b/>
          <w:sz w:val="16"/>
        </w:rPr>
      </w:pPr>
    </w:p>
    <w:p w:rsidR="00000000" w:rsidRDefault="006D599D">
      <w:pPr>
        <w:pStyle w:val="3"/>
        <w:keepNext w:val="0"/>
      </w:pPr>
      <w:r>
        <w:br w:type="page"/>
      </w:r>
      <w:bookmarkStart w:id="69" w:name="_Toc506226989"/>
      <w:bookmarkStart w:id="70" w:name="_Toc523118641"/>
      <w:r>
        <w:lastRenderedPageBreak/>
        <w:t>4.3. КОЛИЧЕСТВЕННЫЙ АНАЛИЗ ОПАСНОСТЕЙ</w:t>
      </w:r>
      <w:bookmarkEnd w:id="69"/>
      <w:bookmarkEnd w:id="70"/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rPr>
          <w:b/>
        </w:rPr>
        <w:t>Функция опасности для системы Ч</w:t>
      </w:r>
      <w:r>
        <w:rPr>
          <w:b/>
        </w:rPr>
        <w:t>МС.</w:t>
      </w:r>
      <w:r>
        <w:t xml:space="preserve"> При анализе опасностей сложные системы разб</w:t>
      </w:r>
      <w:r>
        <w:t>и</w:t>
      </w:r>
      <w:r>
        <w:t>вают на множество подсистем. Подсистемой называют часть системы, которую выделяют по опр</w:t>
      </w:r>
      <w:r>
        <w:t>е</w:t>
      </w:r>
      <w:r>
        <w:t>деленному признаку, отвечающему конкретным целям и задачам функционирования системы (н</w:t>
      </w:r>
      <w:r>
        <w:t>а</w:t>
      </w:r>
      <w:r>
        <w:t>пример, подсистема управления бе</w:t>
      </w:r>
      <w:r>
        <w:t>зопасностью труда). В рамках этих задач подсистема может ра</w:t>
      </w:r>
      <w:r>
        <w:t>с</w:t>
      </w:r>
      <w:r>
        <w:t>сматриваться как самостоятельная система. Таким образом, иерархическая структура сложной си</w:t>
      </w:r>
      <w:r>
        <w:t>с</w:t>
      </w:r>
      <w:r>
        <w:t>темы такая, что позволяет ее разбивать на подсистемы различных уровней, причем подсистемы низших уровней</w:t>
      </w:r>
      <w:r>
        <w:t xml:space="preserve"> входят составными частями в подсистемы высших уровней. Подсистемы, в свою очередь, состоят из компонентов – частей системы, которые рассматриваются без дальнейшего членения, как единое ц</w:t>
      </w:r>
      <w:r>
        <w:t>е</w:t>
      </w:r>
      <w:r>
        <w:t>лое.</w:t>
      </w:r>
    </w:p>
    <w:p w:rsidR="00000000" w:rsidRDefault="00AA3E92">
      <w:pPr>
        <w:widowControl w:val="0"/>
        <w:ind w:firstLine="0"/>
      </w:pPr>
      <w:r>
        <w:rPr>
          <w:noProof/>
          <w:sz w:val="20"/>
        </w:rPr>
        <w:drawing>
          <wp:anchor distT="0" distB="0" distL="114300" distR="114300" simplePos="0" relativeHeight="25163059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1181100" cy="1162050"/>
            <wp:effectExtent l="19050" t="0" r="0" b="0"/>
            <wp:wrapTight wrapText="bothSides">
              <wp:wrapPolygon edited="0">
                <wp:start x="-348" y="0"/>
                <wp:lineTo x="-348" y="21246"/>
                <wp:lineTo x="21600" y="21246"/>
                <wp:lineTo x="21600" y="0"/>
                <wp:lineTo x="-348" y="0"/>
              </wp:wrapPolygon>
            </wp:wrapTight>
            <wp:docPr id="3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Рис. 4.18. Схема событий в системе ЧМС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Систему ЧМС, состоящу</w:t>
      </w:r>
      <w:r>
        <w:t xml:space="preserve">ю из компонентов </w:t>
      </w:r>
      <w:r>
        <w:rPr>
          <w:lang w:val="en-US"/>
        </w:rPr>
        <w:t>Q</w:t>
      </w:r>
      <w:r>
        <w:rPr>
          <w:vertAlign w:val="subscript"/>
          <w:lang w:val="en-US"/>
        </w:rPr>
        <w:t>1</w:t>
      </w:r>
      <w:r>
        <w:rPr>
          <w:lang w:val="en-US"/>
        </w:rPr>
        <w:t>,Q</w:t>
      </w:r>
      <w:r>
        <w:rPr>
          <w:vertAlign w:val="subscript"/>
          <w:lang w:val="en-US"/>
        </w:rPr>
        <w:t>2</w:t>
      </w:r>
      <w:r>
        <w:rPr>
          <w:lang w:val="en-US"/>
        </w:rPr>
        <w:t>…Q</w:t>
      </w:r>
      <w:r>
        <w:rPr>
          <w:vertAlign w:val="subscript"/>
          <w:lang w:val="en-US"/>
        </w:rPr>
        <w:t>n</w:t>
      </w:r>
      <w:r>
        <w:t xml:space="preserve"> (рис. 4.18), будем обозначать в виде вектора системы </w:t>
      </w:r>
      <w:r>
        <w:rPr>
          <w:i/>
          <w:lang w:val="en-US"/>
        </w:rPr>
        <w:t>Q</w:t>
      </w:r>
      <w:r>
        <w:t xml:space="preserve"> = (</w:t>
      </w:r>
      <w:r>
        <w:rPr>
          <w:lang w:val="en-US"/>
        </w:rPr>
        <w:t>Q</w:t>
      </w:r>
      <w:r>
        <w:rPr>
          <w:vertAlign w:val="subscript"/>
          <w:lang w:val="en-US"/>
        </w:rPr>
        <w:t>1</w:t>
      </w:r>
      <w:r>
        <w:t>,</w:t>
      </w:r>
      <w:r>
        <w:rPr>
          <w:lang w:val="en-US"/>
        </w:rPr>
        <w:t>Q</w:t>
      </w:r>
      <w:r>
        <w:rPr>
          <w:vertAlign w:val="subscript"/>
          <w:lang w:val="en-US"/>
        </w:rPr>
        <w:t>2</w:t>
      </w:r>
      <w:r>
        <w:rPr>
          <w:i/>
        </w:rPr>
        <w:t>,</w:t>
      </w:r>
      <w:r>
        <w:t>...Q</w:t>
      </w:r>
      <w:r>
        <w:rPr>
          <w:vertAlign w:val="subscript"/>
        </w:rPr>
        <w:t>n</w:t>
      </w:r>
      <w:r>
        <w:rPr>
          <w:i/>
        </w:rPr>
        <w:t xml:space="preserve">). </w:t>
      </w:r>
      <w:r>
        <w:t xml:space="preserve">Отклонение компонента </w:t>
      </w:r>
      <w:r>
        <w:rPr>
          <w:i/>
          <w:lang w:val="en-US"/>
        </w:rPr>
        <w:t>Qi</w:t>
      </w:r>
      <w:r>
        <w:t xml:space="preserve"> от нормального функцион</w:t>
      </w:r>
      <w:r>
        <w:t>и</w:t>
      </w:r>
      <w:r>
        <w:t xml:space="preserve">рования (отказ, авария) есть чепе </w:t>
      </w:r>
      <w:r>
        <w:rPr>
          <w:lang w:val="en-US"/>
        </w:rPr>
        <w:t>Ei</w:t>
      </w:r>
      <w:r>
        <w:rPr>
          <w:i/>
          <w:smallCaps/>
        </w:rPr>
        <w:t>.</w:t>
      </w:r>
      <w:r>
        <w:t xml:space="preserve">Чепе </w:t>
      </w:r>
      <w:r>
        <w:rPr>
          <w:lang w:val="en-US"/>
        </w:rPr>
        <w:t>Ei</w:t>
      </w:r>
      <w:r>
        <w:rPr>
          <w:smallCaps/>
        </w:rPr>
        <w:t xml:space="preserve"> </w:t>
      </w:r>
      <w:r>
        <w:t>(</w:t>
      </w:r>
      <w:r>
        <w:rPr>
          <w:lang w:val="en-US"/>
        </w:rPr>
        <w:t>i</w:t>
      </w:r>
      <w:r>
        <w:t xml:space="preserve">= 1, </w:t>
      </w:r>
      <w:r>
        <w:rPr>
          <w:i/>
        </w:rPr>
        <w:t>п)</w:t>
      </w:r>
      <w:r>
        <w:t xml:space="preserve"> ведут к ненормальному функционированию системы </w:t>
      </w:r>
      <w:r>
        <w:rPr>
          <w:lang w:val="en-US"/>
        </w:rPr>
        <w:t>Q</w:t>
      </w:r>
      <w:r>
        <w:t>, сост</w:t>
      </w:r>
      <w:r>
        <w:t>авля</w:t>
      </w:r>
      <w:r>
        <w:t>ю</w:t>
      </w:r>
      <w:r>
        <w:t xml:space="preserve">щему суть чепе </w:t>
      </w:r>
      <w:r>
        <w:rPr>
          <w:i/>
        </w:rPr>
        <w:t>Е.</w:t>
      </w:r>
      <w:r>
        <w:t xml:space="preserve"> Логический анализ внутренней структуры системы ЧМС и определение вероятности чепе </w:t>
      </w:r>
      <w:r>
        <w:rPr>
          <w:i/>
        </w:rPr>
        <w:t>Е</w:t>
      </w:r>
      <w:r>
        <w:t xml:space="preserve"> как функции отдельных чепе </w:t>
      </w:r>
      <w:r>
        <w:rPr>
          <w:i/>
          <w:lang w:val="en-US"/>
        </w:rPr>
        <w:t>Ei</w:t>
      </w:r>
      <w:r>
        <w:t xml:space="preserve"> являются одной из задач анализа опасностей. Чтобы определить эту функцию, введем индикаторы чепе ξ и </w:t>
      </w:r>
      <w:r>
        <w:rPr>
          <w:lang w:val="en-US"/>
        </w:rPr>
        <w:t>ξi</w:t>
      </w:r>
      <w:r>
        <w:t xml:space="preserve">, </w:t>
      </w:r>
      <w:r>
        <w:rPr>
          <w:lang w:val="en-US"/>
        </w:rPr>
        <w:t>i</w:t>
      </w:r>
      <w:r>
        <w:t xml:space="preserve"> = 1, </w:t>
      </w:r>
      <w:r>
        <w:rPr>
          <w:lang w:val="en-US"/>
        </w:rPr>
        <w:t>n</w:t>
      </w:r>
      <w:r>
        <w:t>, кото</w:t>
      </w:r>
      <w:r>
        <w:t xml:space="preserve">рые могут принимать только два значения 1 и 0. Будем полагать, что если чепе </w:t>
      </w:r>
      <w:r>
        <w:rPr>
          <w:lang w:val="en-US"/>
        </w:rPr>
        <w:t>V</w:t>
      </w:r>
      <w:r>
        <w:rPr>
          <w:vertAlign w:val="subscript"/>
          <w:lang w:val="en-US"/>
        </w:rPr>
        <w:t>Ei</w:t>
      </w:r>
      <w:r>
        <w:t xml:space="preserve">, относящееся к компоненту </w:t>
      </w:r>
      <w:r>
        <w:rPr>
          <w:i/>
        </w:rPr>
        <w:t>Qi,</w:t>
      </w:r>
      <w:r>
        <w:t xml:space="preserve"> пр</w:t>
      </w:r>
      <w:r>
        <w:t>о</w:t>
      </w:r>
      <w:r>
        <w:t>изошло, то ξ</w:t>
      </w:r>
      <w:r>
        <w:rPr>
          <w:lang w:val="en-US"/>
        </w:rPr>
        <w:t>i</w:t>
      </w:r>
      <w:r>
        <w:t xml:space="preserve"> = 1, а если не произошло, то ξ</w:t>
      </w:r>
      <w:r>
        <w:rPr>
          <w:lang w:val="en-US"/>
        </w:rPr>
        <w:t>i</w:t>
      </w:r>
      <w:r>
        <w:t xml:space="preserve"> = 0, т. е. произошло чепе Д. Тогда для системы </w:t>
      </w:r>
      <w:r>
        <w:rPr>
          <w:i/>
        </w:rPr>
        <w:t>Q</w:t>
      </w:r>
      <w:r>
        <w:t xml:space="preserve"> н</w:t>
      </w:r>
      <w:r>
        <w:t>а</w:t>
      </w:r>
      <w:r>
        <w:t xml:space="preserve">ступление чепе </w:t>
      </w:r>
      <w:r>
        <w:rPr>
          <w:i/>
        </w:rPr>
        <w:t>Е</w:t>
      </w:r>
      <w:r>
        <w:t xml:space="preserve"> соответствует ξ = 1, а насту</w:t>
      </w:r>
      <w:r>
        <w:t xml:space="preserve">пление чепе </w:t>
      </w:r>
      <w:r>
        <w:rPr>
          <w:i/>
        </w:rPr>
        <w:t>Е</w:t>
      </w:r>
      <w:r>
        <w:t xml:space="preserve"> означает ξ= 0. Иначе говоря, имеем вектор инд</w:t>
      </w:r>
      <w:r>
        <w:t>и</w:t>
      </w:r>
      <w:r>
        <w:t>каторов чепе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732405" cy="18097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и следующие соотношения: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509520" cy="765810"/>
            <wp:effectExtent l="19050" t="0" r="508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Если чепе </w:t>
      </w:r>
      <w:r>
        <w:rPr>
          <w:lang w:val="en-US"/>
        </w:rPr>
        <w:t>Ei</w:t>
      </w:r>
      <w:r>
        <w:t xml:space="preserve"> наступает с вероятностью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</w:rPr>
        <w:t>,</w:t>
      </w:r>
      <w:r>
        <w:t xml:space="preserve"> то, как следует из соотношений (4.21), с этой же вероятностью индикатор чепе ξ</w:t>
      </w:r>
      <w:r>
        <w:rPr>
          <w:vertAlign w:val="subscript"/>
          <w:lang w:val="en-US"/>
        </w:rPr>
        <w:t>i</w:t>
      </w:r>
      <w:r>
        <w:t xml:space="preserve"> принимает значение 1. Поэтом</w:t>
      </w:r>
      <w:r>
        <w:t>у справедливы следующие завис</w:t>
      </w:r>
      <w:r>
        <w:t>и</w:t>
      </w:r>
      <w:r>
        <w:t>мости: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179445" cy="829310"/>
            <wp:effectExtent l="1905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Логический анализ (§4.1) функционирования системы ЧМС позволяет записать логическую и инд</w:t>
      </w:r>
      <w:r>
        <w:t>и</w:t>
      </w:r>
      <w:r>
        <w:t>каторную функции системы: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28290" cy="3937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rPr>
          <w:i/>
        </w:rPr>
      </w:pPr>
      <w:r>
        <w:t xml:space="preserve">Применяя правила теории вероятностей, находят вероятность чепе в виде так называемой </w:t>
      </w:r>
      <w:r>
        <w:rPr>
          <w:i/>
        </w:rPr>
        <w:t>функции оп</w:t>
      </w:r>
      <w:r>
        <w:rPr>
          <w:i/>
        </w:rPr>
        <w:t>асности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796540" cy="180975"/>
            <wp:effectExtent l="19050" t="0" r="381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rPr>
          <w:lang w:val="en-US"/>
        </w:rPr>
      </w:pPr>
      <w:r>
        <w:t xml:space="preserve">Таким образом, состояние системы ЧМС описывается: вектором системы </w:t>
      </w:r>
      <w:r>
        <w:rPr>
          <w:lang w:val="en-US"/>
        </w:rPr>
        <w:t>Q</w:t>
      </w:r>
      <w:r>
        <w:t>= (</w:t>
      </w:r>
      <w:r>
        <w:rPr>
          <w:lang w:val="en-US"/>
        </w:rPr>
        <w:t>Q</w:t>
      </w:r>
      <w:r>
        <w:rPr>
          <w:vertAlign w:val="subscript"/>
          <w:lang w:val="en-US"/>
        </w:rPr>
        <w:t>1</w:t>
      </w:r>
      <w:r>
        <w:rPr>
          <w:lang w:val="en-US"/>
        </w:rPr>
        <w:t>,Q</w:t>
      </w:r>
      <w:r>
        <w:rPr>
          <w:vertAlign w:val="subscript"/>
          <w:lang w:val="en-US"/>
        </w:rPr>
        <w:t>2</w:t>
      </w:r>
      <w:r>
        <w:t xml:space="preserve">..., </w:t>
      </w:r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r>
        <w:t>), вектором индикаторов чепе ξ = (ξ</w:t>
      </w:r>
      <w:r>
        <w:rPr>
          <w:vertAlign w:val="subscript"/>
          <w:lang w:val="en-US"/>
        </w:rPr>
        <w:t>1</w:t>
      </w:r>
      <w:r>
        <w:rPr>
          <w:lang w:val="en-US"/>
        </w:rPr>
        <w:t>,</w:t>
      </w:r>
      <w:r>
        <w:t>ξ</w:t>
      </w:r>
      <w:r>
        <w:rPr>
          <w:vertAlign w:val="subscript"/>
        </w:rPr>
        <w:t>2</w:t>
      </w:r>
      <w:r>
        <w:t>,..., ξ</w:t>
      </w:r>
      <w:r>
        <w:rPr>
          <w:vertAlign w:val="subscript"/>
          <w:lang w:val="en-US"/>
        </w:rPr>
        <w:t>n</w:t>
      </w:r>
      <w:r>
        <w:t xml:space="preserve">), логической функцией системы Е= </w:t>
      </w:r>
      <w:r>
        <w:rPr>
          <w:lang w:val="en-US"/>
        </w:rPr>
        <w:t>f</w:t>
      </w:r>
      <w:r>
        <w:t>[</w:t>
      </w:r>
      <w:r>
        <w:rPr>
          <w:lang w:val="en-US"/>
        </w:rPr>
        <w:t>E</w:t>
      </w:r>
      <w:r>
        <w:rPr>
          <w:vertAlign w:val="subscript"/>
          <w:lang w:val="en-US"/>
        </w:rPr>
        <w:t>1</w:t>
      </w:r>
      <w:r>
        <w:t xml:space="preserve">, </w:t>
      </w:r>
      <w:r>
        <w:rPr>
          <w:lang w:val="en-US"/>
        </w:rPr>
        <w:t>E</w:t>
      </w:r>
      <w:r>
        <w:rPr>
          <w:vertAlign w:val="subscript"/>
          <w:lang w:val="en-US"/>
        </w:rPr>
        <w:t>2</w:t>
      </w:r>
      <w:r>
        <w:t xml:space="preserve">, ..., </w:t>
      </w:r>
      <w:r>
        <w:rPr>
          <w:lang w:val="en-US"/>
        </w:rPr>
        <w:t>En</w:t>
      </w:r>
      <w:r>
        <w:t>), и</w:t>
      </w:r>
      <w:r>
        <w:t>н</w:t>
      </w:r>
      <w:r>
        <w:t>дикаторной функцией системы ξ</w:t>
      </w:r>
      <w:r>
        <w:rPr>
          <w:lang w:val="en-US"/>
        </w:rPr>
        <w:t xml:space="preserve"> = F</w:t>
      </w:r>
      <w:r>
        <w:rPr>
          <w:vertAlign w:val="subscript"/>
        </w:rPr>
        <w:t>ξ</w:t>
      </w:r>
      <w:r>
        <w:rPr>
          <w:lang w:val="en-US"/>
        </w:rPr>
        <w:t>(</w:t>
      </w:r>
      <w:r>
        <w:t>ξ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, </w:t>
      </w:r>
      <w:r>
        <w:t>ξ</w:t>
      </w:r>
      <w:r>
        <w:rPr>
          <w:vertAlign w:val="subscript"/>
          <w:lang w:val="en-US"/>
        </w:rPr>
        <w:t>2</w:t>
      </w:r>
      <w:r>
        <w:rPr>
          <w:lang w:val="en-US"/>
        </w:rPr>
        <w:t>, …</w:t>
      </w:r>
      <w:r>
        <w:t>ξ</w:t>
      </w:r>
      <w:r>
        <w:rPr>
          <w:vertAlign w:val="subscript"/>
          <w:lang w:val="en-US"/>
        </w:rPr>
        <w:t>n</w:t>
      </w:r>
      <w:r>
        <w:rPr>
          <w:lang w:val="en-US"/>
        </w:rPr>
        <w:t>)</w:t>
      </w:r>
      <w:r>
        <w:t xml:space="preserve">, функцией </w:t>
      </w:r>
      <w:r>
        <w:t xml:space="preserve">опасности р= </w:t>
      </w:r>
      <w:r>
        <w:rPr>
          <w:lang w:val="en-US"/>
        </w:rPr>
        <w:t>Fp</w:t>
      </w:r>
      <w:r>
        <w:t>(</w:t>
      </w:r>
      <w:r>
        <w:rPr>
          <w:lang w:val="en-US"/>
        </w:rPr>
        <w:t>p</w:t>
      </w:r>
      <w:r>
        <w:rPr>
          <w:vertAlign w:val="subscript"/>
          <w:lang w:val="en-US"/>
        </w:rPr>
        <w:t>1</w:t>
      </w:r>
      <w:r>
        <w:t>, р</w:t>
      </w:r>
      <w:r>
        <w:rPr>
          <w:vertAlign w:val="subscript"/>
        </w:rPr>
        <w:t>2</w:t>
      </w:r>
      <w:r>
        <w:t>, ..., р</w:t>
      </w:r>
      <w:r>
        <w:rPr>
          <w:vertAlign w:val="subscript"/>
          <w:lang w:val="en-US"/>
        </w:rPr>
        <w:t>n</w:t>
      </w:r>
      <w:r>
        <w:t>).</w:t>
      </w:r>
    </w:p>
    <w:p w:rsidR="00000000" w:rsidRDefault="006D599D">
      <w:pPr>
        <w:pStyle w:val="a3"/>
        <w:widowControl w:val="0"/>
      </w:pPr>
      <w:r>
        <w:t>На практике часто индикатор и событие обозначают одной и той же буквой, так как это д</w:t>
      </w:r>
      <w:r>
        <w:t>е</w:t>
      </w:r>
      <w:r>
        <w:t>лалось в предыдущих параграфах.</w:t>
      </w:r>
    </w:p>
    <w:p w:rsidR="00000000" w:rsidRDefault="006D599D">
      <w:pPr>
        <w:pStyle w:val="a3"/>
        <w:widowControl w:val="0"/>
      </w:pPr>
      <w:r>
        <w:t>Предположим, что анализ опасностей проводится для таких пространственно крупных си</w:t>
      </w:r>
      <w:r>
        <w:t>с</w:t>
      </w:r>
      <w:r>
        <w:t>тем, как цех или заво</w:t>
      </w:r>
      <w:r>
        <w:t>д. Тогда в большинстве случаев выявленные источники опасностей могут ра</w:t>
      </w:r>
      <w:r>
        <w:t>с</w:t>
      </w:r>
      <w:r>
        <w:t>сматриваться как точечные.</w:t>
      </w:r>
      <w:r>
        <w:rPr>
          <w:b/>
        </w:rPr>
        <w:t xml:space="preserve"> </w:t>
      </w:r>
      <w:r>
        <w:t>Их местоположение можно задать с помощью системы координат. Кроме того, можно допустить, что опасность достаточно полно характеризуется значениями вер</w:t>
      </w:r>
      <w:r>
        <w:t>о</w:t>
      </w:r>
      <w:r>
        <w:t>ятност</w:t>
      </w:r>
      <w:r>
        <w:t>ей чепе. Эти вероятности можно условно называть «зарядами» опасностей. Заряды опасн</w:t>
      </w:r>
      <w:r>
        <w:t>о</w:t>
      </w:r>
      <w:r>
        <w:t xml:space="preserve">стей можно связать с системой координат, как например, показано на рис. 4.19, и считать, что они создают вокруг себя поле опасности, напряженность которого характеризуется </w:t>
      </w:r>
      <w:r>
        <w:t>вероятностью н</w:t>
      </w:r>
      <w:r>
        <w:t>а</w:t>
      </w:r>
      <w:r>
        <w:t>ступления н-чепе. Это позволит не только установить границы опасной зоны, но и произвести ее разметку в зависимости от степени опасности.</w:t>
      </w:r>
    </w:p>
    <w:p w:rsidR="00000000" w:rsidRDefault="006D599D">
      <w:pPr>
        <w:pStyle w:val="a3"/>
        <w:widowControl w:val="0"/>
      </w:pPr>
      <w:r>
        <w:rPr>
          <w:b/>
        </w:rPr>
        <w:t>Подсистемы и чепе ИЛИ, И.</w:t>
      </w:r>
      <w:r>
        <w:t xml:space="preserve"> </w:t>
      </w:r>
      <w:r>
        <w:rPr>
          <w:i/>
        </w:rPr>
        <w:t>Подсистемой ИЛИ</w:t>
      </w:r>
      <w:r>
        <w:t xml:space="preserve"> называют часть системы ЧМС, компоне</w:t>
      </w:r>
      <w:r>
        <w:t>н</w:t>
      </w:r>
      <w:r>
        <w:t>ты которой соединены посл</w:t>
      </w:r>
      <w:r>
        <w:t>едовательно (рис. 4.20). Отказ подсистемы есть чепе ИЛИ. К чепе ИЛИ приводит отказ любого ко</w:t>
      </w:r>
      <w:r>
        <w:t>м</w:t>
      </w:r>
      <w:r>
        <w:t>понента подсистемы.</w:t>
      </w:r>
    </w:p>
    <w:p w:rsidR="00000000" w:rsidRDefault="006D599D">
      <w:pPr>
        <w:pStyle w:val="a3"/>
        <w:widowControl w:val="0"/>
      </w:pPr>
      <w:r>
        <w:t xml:space="preserve">Будем обозначать отказы теми же буквами, что и компоненты. Если </w:t>
      </w:r>
      <w:r>
        <w:rPr>
          <w:lang w:val="en-US"/>
        </w:rPr>
        <w:t>Ej</w:t>
      </w:r>
      <w:r>
        <w:rPr>
          <w:smallCaps/>
        </w:rPr>
        <w:t xml:space="preserve"> </w:t>
      </w:r>
      <w:r>
        <w:t>– отказ</w:t>
      </w:r>
      <w:r>
        <w:rPr>
          <w:lang w:val="en-US"/>
        </w:rPr>
        <w:t xml:space="preserve"> j</w:t>
      </w:r>
      <w:r>
        <w:t>-го комп</w:t>
      </w:r>
      <w:r>
        <w:t>о</w:t>
      </w:r>
      <w:r>
        <w:t>нента (ко</w:t>
      </w:r>
      <w:r>
        <w:t>м</w:t>
      </w:r>
      <w:r>
        <w:t xml:space="preserve">понента </w:t>
      </w:r>
      <w:r>
        <w:rPr>
          <w:lang w:val="en-US"/>
        </w:rPr>
        <w:t>Ej</w:t>
      </w:r>
      <w:r>
        <w:t>;), то чепе ИЛИ есть событие: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115310" cy="318770"/>
            <wp:effectExtent l="19050" t="0" r="889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т –</w:t>
      </w:r>
      <w:r>
        <w:t>число компонентов.</w:t>
      </w:r>
    </w:p>
    <w:p w:rsidR="00000000" w:rsidRDefault="006D599D">
      <w:pPr>
        <w:pStyle w:val="a3"/>
        <w:widowControl w:val="0"/>
        <w:rPr>
          <w:lang w:val="en-US"/>
        </w:rPr>
      </w:pPr>
      <w:r>
        <w:t>В силу логических законов двойственности отсутствие чепе ИЛИ есть событие</w:t>
      </w:r>
      <w:r>
        <w:rPr>
          <w:lang w:val="en-US"/>
        </w:rPr>
        <w:t>.</w:t>
      </w:r>
    </w:p>
    <w:p w:rsidR="00000000" w:rsidRDefault="00AA3E92">
      <w:pPr>
        <w:pStyle w:val="a3"/>
        <w:widowControl w:val="0"/>
        <w:jc w:val="right"/>
      </w:pPr>
      <w:r>
        <w:rPr>
          <w:noProof/>
        </w:rPr>
        <w:drawing>
          <wp:inline distT="0" distB="0" distL="0" distR="0">
            <wp:extent cx="2594610" cy="30861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115820" cy="1541780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9245" cy="1031240"/>
                  <wp:effectExtent l="19050" t="0" r="825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Рис. 4.19. Описание опасности с помощью «зар</w:t>
            </w:r>
            <w:r>
              <w:rPr>
                <w:sz w:val="22"/>
              </w:rPr>
              <w:t>я</w:t>
            </w:r>
            <w:r>
              <w:rPr>
                <w:sz w:val="22"/>
              </w:rPr>
              <w:t>дов»:</w:t>
            </w:r>
            <w:r>
              <w:t xml:space="preserve"> </w:t>
            </w:r>
            <w:r>
              <w:rPr>
                <w:i/>
                <w:sz w:val="22"/>
              </w:rPr>
              <w:t>Е</w:t>
            </w:r>
            <w:r>
              <w:rPr>
                <w:i/>
                <w:sz w:val="22"/>
                <w:vertAlign w:val="subscript"/>
                <w:lang w:val="en-US"/>
              </w:rPr>
              <w:t>1</w:t>
            </w:r>
            <w:r>
              <w:rPr>
                <w:i/>
                <w:sz w:val="22"/>
              </w:rPr>
              <w:t xml:space="preserve"> –</w:t>
            </w:r>
            <w:r>
              <w:rPr>
                <w:sz w:val="22"/>
              </w:rPr>
              <w:t xml:space="preserve"> взрыв ресивера; </w:t>
            </w:r>
            <w:r>
              <w:rPr>
                <w:i/>
                <w:smallCaps/>
                <w:sz w:val="22"/>
                <w:lang w:val="en-US"/>
              </w:rPr>
              <w:t>e</w:t>
            </w:r>
            <w:r>
              <w:rPr>
                <w:i/>
                <w:smallCaps/>
                <w:sz w:val="22"/>
                <w:vertAlign w:val="subscript"/>
                <w:lang w:val="en-US"/>
              </w:rPr>
              <w:t>2</w:t>
            </w:r>
            <w:r>
              <w:rPr>
                <w:smallCaps/>
                <w:sz w:val="22"/>
              </w:rPr>
              <w:t xml:space="preserve"> </w:t>
            </w:r>
            <w:r>
              <w:rPr>
                <w:sz w:val="22"/>
              </w:rPr>
              <w:t xml:space="preserve">– обрыв троса; </w:t>
            </w:r>
            <w:r>
              <w:rPr>
                <w:i/>
                <w:sz w:val="22"/>
              </w:rPr>
              <w:t>Ез –</w:t>
            </w:r>
            <w:r>
              <w:rPr>
                <w:sz w:val="22"/>
              </w:rPr>
              <w:t xml:space="preserve"> замыкание на корпус</w:t>
            </w:r>
          </w:p>
        </w:tc>
        <w:tc>
          <w:tcPr>
            <w:tcW w:w="4927" w:type="dxa"/>
          </w:tcPr>
          <w:p w:rsidR="00000000" w:rsidRDefault="006D599D">
            <w:pPr>
              <w:widowControl w:val="0"/>
              <w:ind w:firstLine="0"/>
              <w:jc w:val="center"/>
            </w:pPr>
            <w:r>
              <w:t xml:space="preserve">Рис. 4.20. Символическое изображение </w:t>
            </w:r>
            <w:r>
              <w:t>подси</w:t>
            </w:r>
            <w:r>
              <w:t>с</w:t>
            </w:r>
            <w:r>
              <w:t>темы ИЛИ: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i/>
                <w:sz w:val="22"/>
              </w:rPr>
              <w:t>а</w:t>
            </w:r>
            <w:r>
              <w:rPr>
                <w:sz w:val="22"/>
              </w:rPr>
              <w:t xml:space="preserve"> – графический символ; </w:t>
            </w:r>
            <w:r>
              <w:rPr>
                <w:i/>
                <w:sz w:val="22"/>
              </w:rPr>
              <w:t>б</w:t>
            </w:r>
            <w:r>
              <w:rPr>
                <w:sz w:val="22"/>
              </w:rPr>
              <w:t xml:space="preserve"> – разверн</w:t>
            </w:r>
            <w:r>
              <w:rPr>
                <w:sz w:val="22"/>
              </w:rPr>
              <w:t>у</w:t>
            </w:r>
            <w:r>
              <w:rPr>
                <w:sz w:val="22"/>
              </w:rPr>
              <w:t>тая схема</w:t>
            </w:r>
          </w:p>
        </w:tc>
      </w:tr>
    </w:tbl>
    <w:p w:rsidR="00000000" w:rsidRDefault="006D599D">
      <w:pPr>
        <w:pStyle w:val="a3"/>
        <w:widowControl w:val="0"/>
        <w:jc w:val="right"/>
      </w:pPr>
    </w:p>
    <w:p w:rsidR="00000000" w:rsidRDefault="006D599D">
      <w:pPr>
        <w:pStyle w:val="a3"/>
        <w:widowControl w:val="0"/>
        <w:jc w:val="right"/>
      </w:pPr>
    </w:p>
    <w:p w:rsidR="00000000" w:rsidRDefault="006D599D">
      <w:pPr>
        <w:pStyle w:val="a3"/>
        <w:widowControl w:val="0"/>
        <w:jc w:val="right"/>
      </w:pPr>
    </w:p>
    <w:p w:rsidR="00000000" w:rsidRDefault="006D599D">
      <w:pPr>
        <w:pStyle w:val="a3"/>
        <w:widowControl w:val="0"/>
      </w:pPr>
      <w:r>
        <w:t>Если отказы компонентов можно рассматривать как взаимно независимые, то соотношения (4.7) и (4.18) позв</w:t>
      </w:r>
      <w:r>
        <w:t>о</w:t>
      </w:r>
      <w:r>
        <w:t>ляют найти вероятность чепе ИЛИ: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4178300" cy="41465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Для равновозможных отказов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913380" cy="191135"/>
            <wp:effectExtent l="19050" t="0" r="127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</w:pPr>
      <w:r>
        <w:t>вероятность чепе ИЛ</w:t>
      </w:r>
      <w:r>
        <w:t>И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753995" cy="191135"/>
            <wp:effectExtent l="19050" t="0" r="825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lastRenderedPageBreak/>
        <w:t>Последнее выражение свидетельствует о высокой вероятности чепе в случае сложных си</w:t>
      </w:r>
      <w:r>
        <w:t>с</w:t>
      </w:r>
      <w:r>
        <w:t xml:space="preserve">тем. Например, при вероятности отказа компонента </w:t>
      </w:r>
      <w:r>
        <w:rPr>
          <w:lang w:val="en-US"/>
        </w:rPr>
        <w:t>p</w:t>
      </w:r>
      <w:r>
        <w:t xml:space="preserve">=0,1 подсистема ИЛИ, состоящая из десяти компонентов </w:t>
      </w:r>
      <w:r>
        <w:rPr>
          <w:i/>
        </w:rPr>
        <w:t>(т</w:t>
      </w:r>
      <w:r>
        <w:t xml:space="preserve"> = 10). имеет в</w:t>
      </w:r>
      <w:r>
        <w:t>е</w:t>
      </w:r>
      <w:r>
        <w:t>роятность того, что чепе ИЛИ не произойдет, ра</w:t>
      </w:r>
      <w:r>
        <w:t>вную (1</w:t>
      </w:r>
      <w:r>
        <w:rPr>
          <w:lang w:val="en-US"/>
        </w:rPr>
        <w:t>-0,1</w:t>
      </w:r>
      <w:r>
        <w:t>)</w:t>
      </w:r>
      <w:r>
        <w:rPr>
          <w:vertAlign w:val="superscript"/>
          <w:lang w:val="en-US"/>
        </w:rPr>
        <w:t>10</w:t>
      </w:r>
      <w:r>
        <w:t>≈0,35.</w:t>
      </w:r>
    </w:p>
    <w:p w:rsidR="00000000" w:rsidRDefault="006D599D">
      <w:pPr>
        <w:pStyle w:val="a3"/>
        <w:widowControl w:val="0"/>
      </w:pPr>
      <w:r>
        <w:t>Используя разложения в ряд, можно получить полезные выражения, которые упрощают в</w:t>
      </w:r>
      <w:r>
        <w:t>ы</w:t>
      </w:r>
      <w:r>
        <w:t>числения: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774950" cy="1062990"/>
            <wp:effectExtent l="19050" t="0" r="635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7845" cy="808355"/>
                  <wp:effectExtent l="19050" t="0" r="190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0000" w:rsidRDefault="00AA3E92">
            <w:pPr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0190" cy="956945"/>
                  <wp:effectExtent l="19050" t="0" r="381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t>Рис. 4.21. Символическое изображение подси</w:t>
            </w:r>
            <w:r>
              <w:t>с</w:t>
            </w:r>
            <w:r>
              <w:t xml:space="preserve">темы И: 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rPr>
                <w:i/>
              </w:rPr>
              <w:t>а –</w:t>
            </w:r>
            <w:r>
              <w:t xml:space="preserve">графический символ, </w:t>
            </w:r>
            <w:r>
              <w:rPr>
                <w:i/>
              </w:rPr>
              <w:t>б</w:t>
            </w:r>
            <w:r>
              <w:t>–развернутая схема</w:t>
            </w:r>
          </w:p>
        </w:tc>
        <w:tc>
          <w:tcPr>
            <w:tcW w:w="4927" w:type="dxa"/>
          </w:tcPr>
          <w:p w:rsidR="00000000" w:rsidRDefault="006D599D">
            <w:pPr>
              <w:widowControl w:val="0"/>
              <w:ind w:firstLine="0"/>
              <w:jc w:val="left"/>
            </w:pPr>
            <w:r>
              <w:t>Рис. 4.22. Символическое представление п</w:t>
            </w:r>
            <w:r>
              <w:t>одси</w:t>
            </w:r>
            <w:r>
              <w:t>с</w:t>
            </w:r>
            <w:r>
              <w:t>темы И –ИЛИ</w:t>
            </w:r>
          </w:p>
        </w:tc>
      </w:tr>
    </w:tbl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rPr>
          <w:i/>
        </w:rPr>
        <w:t>Подсистемой И</w:t>
      </w:r>
      <w:r>
        <w:t xml:space="preserve"> называют ту часть системы ЧМС, компоненты которой соединены пара</w:t>
      </w:r>
      <w:r>
        <w:t>л</w:t>
      </w:r>
      <w:r>
        <w:t>лельно (рис. 4.21). Отказ этой подсистемы есть чепе</w:t>
      </w:r>
      <w:r>
        <w:rPr>
          <w:i/>
        </w:rPr>
        <w:t xml:space="preserve"> И.</w:t>
      </w:r>
      <w:r>
        <w:t xml:space="preserve"> К чепе И приводит отказ всех компонентов подсистемы: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28290" cy="31877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Если отказы компонентов можно считать взаимно </w:t>
      </w:r>
      <w:r>
        <w:t>независимыми, то в</w:t>
      </w:r>
      <w:r>
        <w:t>е</w:t>
      </w:r>
      <w:r>
        <w:t>роятность чепе И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626360" cy="361315"/>
            <wp:effectExtent l="19050" t="0" r="254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>К понятию подсистемы И в машиностроении приводит операция резервирования, которую прим</w:t>
      </w:r>
      <w:r>
        <w:t>е</w:t>
      </w:r>
      <w:r>
        <w:t>няют, когда необходимо достичь высокой надежности системы (например, если имеется опасность ав</w:t>
      </w:r>
      <w:r>
        <w:t>а</w:t>
      </w:r>
      <w:r>
        <w:t xml:space="preserve">рии). </w:t>
      </w:r>
    </w:p>
    <w:p w:rsidR="00000000" w:rsidRDefault="006D599D">
      <w:pPr>
        <w:pStyle w:val="a3"/>
        <w:widowControl w:val="0"/>
        <w:ind w:firstLine="708"/>
      </w:pPr>
      <w:r>
        <w:t>С точки зрения анализа опас</w:t>
      </w:r>
      <w:r>
        <w:t>ностей можно сделать следующие обобщения.</w:t>
      </w:r>
    </w:p>
    <w:p w:rsidR="00000000" w:rsidRDefault="006D599D">
      <w:pPr>
        <w:pStyle w:val="a3"/>
        <w:widowControl w:val="0"/>
      </w:pPr>
      <w:r>
        <w:t>1. Любые действия персонала, операции, устройства, которые с точки зрения безопасности выполняют одни и те же функции в системе ЧМС, могут считаться соединенными п</w:t>
      </w:r>
      <w:r>
        <w:t>а</w:t>
      </w:r>
      <w:r>
        <w:t>раллельно.</w:t>
      </w:r>
    </w:p>
    <w:p w:rsidR="00000000" w:rsidRDefault="006D599D">
      <w:pPr>
        <w:pStyle w:val="a3"/>
        <w:widowControl w:val="0"/>
      </w:pPr>
      <w:r>
        <w:t xml:space="preserve">2. Любые действия персонала, операции, </w:t>
      </w:r>
      <w:r>
        <w:t>устройства, каждое</w:t>
      </w:r>
      <w:r>
        <w:rPr>
          <w:b/>
        </w:rPr>
        <w:t xml:space="preserve"> </w:t>
      </w:r>
      <w:r>
        <w:t>из</w:t>
      </w:r>
      <w:r>
        <w:rPr>
          <w:b/>
        </w:rPr>
        <w:t xml:space="preserve"> </w:t>
      </w:r>
      <w:r>
        <w:t>которых необходимо для предотвращения чепе (например, аварии или несчастного случая), должны рассматриваться как соединенные последовательно.</w:t>
      </w:r>
    </w:p>
    <w:p w:rsidR="00000000" w:rsidRDefault="006D599D">
      <w:pPr>
        <w:pStyle w:val="a3"/>
        <w:widowControl w:val="0"/>
      </w:pPr>
      <w:r>
        <w:t>3. Для уменьшения опасности системы ЧМС обычно добавляют резервирование, учитывая при этом з</w:t>
      </w:r>
      <w:r>
        <w:t>атраты.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  <w:lang w:val="en-US"/>
        </w:rPr>
      </w:pPr>
      <w:r>
        <w:rPr>
          <w:sz w:val="22"/>
        </w:rPr>
        <w:t>Приведем примеры</w:t>
      </w:r>
      <w:r>
        <w:rPr>
          <w:sz w:val="22"/>
          <w:lang w:val="en-US"/>
        </w:rPr>
        <w:t>.</w:t>
      </w:r>
      <w:r>
        <w:rPr>
          <w:sz w:val="22"/>
        </w:rPr>
        <w:t xml:space="preserve"> Пусть защитное устройство пилы устраняет 95 %, а инструкция по технике безопасности 98 % несчастных случаев</w:t>
      </w:r>
      <w:r>
        <w:rPr>
          <w:sz w:val="22"/>
          <w:lang w:val="en-US"/>
        </w:rPr>
        <w:t>.</w:t>
      </w:r>
      <w:r>
        <w:rPr>
          <w:sz w:val="22"/>
        </w:rPr>
        <w:t xml:space="preserve"> В определенном смысле это – параллельные мероприятия (комп</w:t>
      </w:r>
      <w:r>
        <w:rPr>
          <w:sz w:val="22"/>
        </w:rPr>
        <w:t>о</w:t>
      </w:r>
      <w:r>
        <w:rPr>
          <w:sz w:val="22"/>
        </w:rPr>
        <w:t>ненты) по решению одной и той же проблемы</w:t>
      </w:r>
      <w:r>
        <w:rPr>
          <w:sz w:val="22"/>
          <w:lang w:val="en-US"/>
        </w:rPr>
        <w:t>.</w:t>
      </w:r>
      <w:r>
        <w:rPr>
          <w:sz w:val="22"/>
        </w:rPr>
        <w:t xml:space="preserve"> Следовательно, есл</w:t>
      </w:r>
      <w:r>
        <w:rPr>
          <w:sz w:val="22"/>
        </w:rPr>
        <w:t>и они независимы, результирующая вер</w:t>
      </w:r>
      <w:r>
        <w:rPr>
          <w:sz w:val="22"/>
        </w:rPr>
        <w:t>о</w:t>
      </w:r>
      <w:r>
        <w:rPr>
          <w:sz w:val="22"/>
        </w:rPr>
        <w:t>ятность несчастного случая находится как для подсистемы И и будет равна 0,001</w:t>
      </w:r>
      <w:r>
        <w:rPr>
          <w:sz w:val="22"/>
          <w:lang w:val="en-US"/>
        </w:rPr>
        <w:t>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Аналогично, если возгорание может произойти как от неосмотрительного курения, так и вследствие электростатического разряда, то предотвращени</w:t>
      </w:r>
      <w:r>
        <w:rPr>
          <w:sz w:val="22"/>
        </w:rPr>
        <w:t>е этих двух причин надо рассматривать как последовател</w:t>
      </w:r>
      <w:r>
        <w:rPr>
          <w:sz w:val="22"/>
        </w:rPr>
        <w:t>ь</w:t>
      </w:r>
      <w:r>
        <w:rPr>
          <w:sz w:val="22"/>
        </w:rPr>
        <w:t>ные компоненты.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</w:pPr>
      <w:r>
        <w:rPr>
          <w:i/>
        </w:rPr>
        <w:t>Подсистемой И–ИЛИ</w:t>
      </w:r>
      <w:r>
        <w:t xml:space="preserve"> называют ту часть системы ЧМС, которая соединяет подсистемы ИЛИ в подсистему И. Отказ подсистемы И – ИЛИ есть </w:t>
      </w:r>
      <w:r>
        <w:rPr>
          <w:i/>
        </w:rPr>
        <w:t>чепе И–ИЛИ.</w:t>
      </w:r>
      <w:r>
        <w:t xml:space="preserve"> На рис. 4.22 параллельно с</w:t>
      </w:r>
      <w:r>
        <w:t>о</w:t>
      </w:r>
      <w:r>
        <w:t>единенные компоне</w:t>
      </w:r>
      <w:r>
        <w:t xml:space="preserve">нты </w:t>
      </w:r>
      <w:r>
        <w:rPr>
          <w:i/>
          <w:lang w:val="en-US"/>
        </w:rPr>
        <w:t>Ei</w:t>
      </w:r>
      <w:r>
        <w:rPr>
          <w:i/>
        </w:rPr>
        <w:t>(</w:t>
      </w:r>
      <w:r>
        <w:rPr>
          <w:i/>
          <w:lang w:val="en-US"/>
        </w:rPr>
        <w:t>i</w:t>
      </w:r>
      <w:r>
        <w:rPr>
          <w:i/>
        </w:rPr>
        <w:t>=</w:t>
      </w:r>
      <w:r>
        <w:t xml:space="preserve"> 1, 2, ..., </w:t>
      </w:r>
      <w:r>
        <w:rPr>
          <w:i/>
        </w:rPr>
        <w:t>т),</w:t>
      </w:r>
      <w:r>
        <w:t xml:space="preserve"> образующие подсистему И, представляют собой подси</w:t>
      </w:r>
      <w:r>
        <w:t>с</w:t>
      </w:r>
      <w:r>
        <w:lastRenderedPageBreak/>
        <w:t>темы ИЛИ, состоящие из последовательно соед</w:t>
      </w:r>
      <w:r>
        <w:t>и</w:t>
      </w:r>
      <w:r>
        <w:t xml:space="preserve">ненных компонентов </w:t>
      </w:r>
      <w:r>
        <w:rPr>
          <w:i/>
        </w:rPr>
        <w:t>Е</w:t>
      </w:r>
      <w:r>
        <w:rPr>
          <w:i/>
          <w:lang w:val="en-US"/>
        </w:rPr>
        <w:t>ij</w:t>
      </w:r>
      <w:r>
        <w:t xml:space="preserve"> (</w:t>
      </w:r>
      <w:r>
        <w:rPr>
          <w:lang w:val="en-US"/>
        </w:rPr>
        <w:t>j</w:t>
      </w:r>
      <w:r>
        <w:t xml:space="preserve">= 1,2, ..., </w:t>
      </w:r>
      <w:r>
        <w:rPr>
          <w:lang w:val="en-US"/>
        </w:rPr>
        <w:t>n</w:t>
      </w:r>
      <w:r>
        <w:rPr>
          <w:vertAlign w:val="subscript"/>
          <w:lang w:val="en-US"/>
        </w:rPr>
        <w:t>i</w:t>
      </w:r>
      <w:r>
        <w:t>).</w:t>
      </w:r>
    </w:p>
    <w:p w:rsidR="00000000" w:rsidRDefault="006D599D">
      <w:pPr>
        <w:pStyle w:val="a3"/>
        <w:widowControl w:val="0"/>
      </w:pPr>
      <w:r>
        <w:t xml:space="preserve">По формуле (4.28) вероятность отказа </w:t>
      </w:r>
      <w:r>
        <w:rPr>
          <w:lang w:val="en-US"/>
        </w:rPr>
        <w:t>i</w:t>
      </w:r>
      <w:r>
        <w:t>-й подсистемы ИЛИ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168650" cy="38290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Учитывая соотношение (4.32), находи</w:t>
      </w:r>
      <w:r>
        <w:t>м вероятность чепе И – ИЛИ:</w:t>
      </w:r>
    </w:p>
    <w:p w:rsidR="00000000" w:rsidRDefault="006D599D">
      <w:pPr>
        <w:widowControl w:val="0"/>
        <w:ind w:firstLine="0"/>
        <w:jc w:val="left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306445" cy="457200"/>
            <wp:effectExtent l="1905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i/>
        </w:rPr>
        <w:t>Подсистемой ИЛИ–И</w:t>
      </w:r>
      <w:r>
        <w:t xml:space="preserve"> в системе ЧМС называют подсистемы И, соединенные в подсистему ИЛИ. На рис. 4.23 последовательно соединенные компоненты </w:t>
      </w:r>
      <w:r>
        <w:rPr>
          <w:lang w:val="en-US"/>
        </w:rPr>
        <w:t>Ei</w:t>
      </w:r>
      <w:r>
        <w:t>(</w:t>
      </w:r>
      <w:r>
        <w:rPr>
          <w:lang w:val="en-US"/>
        </w:rPr>
        <w:t>i</w:t>
      </w:r>
      <w:r>
        <w:t xml:space="preserve">=1,2, ..., </w:t>
      </w:r>
      <w:r>
        <w:rPr>
          <w:lang w:val="en-US"/>
        </w:rPr>
        <w:t>m</w:t>
      </w:r>
      <w:r>
        <w:t>), образующие подси</w:t>
      </w:r>
      <w:r>
        <w:t>с</w:t>
      </w:r>
      <w:r>
        <w:t>тему ИЛИ, представляют собой подсистемы И из паралл</w:t>
      </w:r>
      <w:r>
        <w:t xml:space="preserve">ельно соединенных компонентов </w:t>
      </w:r>
      <w:r>
        <w:rPr>
          <w:lang w:val="en-US"/>
        </w:rPr>
        <w:t>Eij</w:t>
      </w:r>
      <w:r>
        <w:t>(</w:t>
      </w:r>
      <w:r>
        <w:rPr>
          <w:lang w:val="en-US"/>
        </w:rPr>
        <w:t>j</w:t>
      </w:r>
      <w:r>
        <w:t>=</w:t>
      </w:r>
      <w:r>
        <w:rPr>
          <w:lang w:val="en-US"/>
        </w:rPr>
        <w:t>1</w:t>
      </w:r>
      <w:r>
        <w:t xml:space="preserve">,2, ..., </w:t>
      </w:r>
      <w:r>
        <w:rPr>
          <w:lang w:val="en-US"/>
        </w:rPr>
        <w:t>n</w:t>
      </w:r>
      <w:r>
        <w:rPr>
          <w:vertAlign w:val="subscript"/>
          <w:lang w:val="en-US"/>
        </w:rPr>
        <w:t>i</w:t>
      </w:r>
      <w:r>
        <w:rPr>
          <w:i/>
        </w:rPr>
        <w:t>).</w:t>
      </w:r>
    </w:p>
    <w:p w:rsidR="00000000" w:rsidRDefault="006D599D">
      <w:pPr>
        <w:pStyle w:val="a3"/>
        <w:widowControl w:val="0"/>
      </w:pPr>
      <w:r>
        <w:t xml:space="preserve">С учетом формулы (4.32) вероятность отказа </w:t>
      </w:r>
      <w:r>
        <w:rPr>
          <w:lang w:val="en-US"/>
        </w:rPr>
        <w:t>i-</w:t>
      </w:r>
      <w:r>
        <w:t>й подсистемы И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28290" cy="340360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rPr>
          <w:i/>
        </w:rPr>
      </w:pPr>
      <w:r>
        <w:t xml:space="preserve">Используя соотношение (4.28), находим вероятность </w:t>
      </w:r>
      <w:r>
        <w:rPr>
          <w:i/>
        </w:rPr>
        <w:t>чепе ИЛИ–И</w:t>
      </w: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3296285" cy="3937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В более сложных случаях, чтобы воспользоваться формулами (4.3) и (4.18) теор</w:t>
      </w:r>
      <w:r>
        <w:t>ии вероя</w:t>
      </w:r>
      <w:r>
        <w:t>т</w:t>
      </w:r>
      <w:r>
        <w:t>ностей, логическую функцию (4.23) необходимо определенным образом преобразовать –привести ее к нормальной, а затем к совершенной нормальной форме. Тогда она будет включать несовме</w:t>
      </w:r>
      <w:r>
        <w:t>с</w:t>
      </w:r>
      <w:r>
        <w:t>тимые соб</w:t>
      </w:r>
      <w:r>
        <w:t>ы</w:t>
      </w:r>
      <w:r>
        <w:t>тия.</w:t>
      </w:r>
    </w:p>
    <w:p w:rsidR="00000000" w:rsidRDefault="006D599D">
      <w:pPr>
        <w:pStyle w:val="a3"/>
        <w:widowControl w:val="0"/>
      </w:pPr>
      <w:r>
        <w:rPr>
          <w:b/>
        </w:rPr>
        <w:t>Численный анализ риска</w:t>
      </w:r>
      <w:r>
        <w:rPr>
          <w:b/>
          <w:lang w:val="en-US"/>
        </w:rPr>
        <w:t>.</w:t>
      </w:r>
      <w:r>
        <w:t xml:space="preserve"> </w:t>
      </w:r>
      <w:r>
        <w:rPr>
          <w:i/>
        </w:rPr>
        <w:t>Риск</w:t>
      </w:r>
      <w:r>
        <w:t xml:space="preserve"> в широком смысле слова </w:t>
      </w:r>
      <w:r>
        <w:t>– это подвергание воздействию вероятности экономического или финансового проигрыша, физического повреждения или прич</w:t>
      </w:r>
      <w:r>
        <w:t>и</w:t>
      </w:r>
      <w:r>
        <w:t>нения вреда в какой-либо форме из-за наличия неопределенности, связанной с желанием осущес</w:t>
      </w:r>
      <w:r>
        <w:t>т</w:t>
      </w:r>
      <w:r>
        <w:t>вить определе</w:t>
      </w:r>
      <w:r>
        <w:t>н</w:t>
      </w:r>
      <w:r>
        <w:t>ный вид действий.</w:t>
      </w:r>
    </w:p>
    <w:p w:rsidR="00000000" w:rsidRDefault="006D599D">
      <w:pPr>
        <w:pStyle w:val="a3"/>
        <w:widowControl w:val="0"/>
      </w:pPr>
      <w:r>
        <w:t xml:space="preserve">Ниже рассмотрен </w:t>
      </w:r>
      <w:r>
        <w:t>анализ риска при техногенном воздействии. Следует различать риск при наличии источника опасности и риск при наличии источника, оказывающего вредное воздействие на здоровье. Как определено выше, источник опасности потенциально обладает повреждающими фактора</w:t>
      </w:r>
      <w:r>
        <w:t>ми, которые воздействуют на организм, собственность или окружающую среду в течение относительно короткого отрезка времени. Что касается источника, характеризующегося вредными факторами, то принято считать, что он воздействует на объект в течение достаточно</w:t>
      </w:r>
      <w:r>
        <w:t xml:space="preserve"> длительного вр</w:t>
      </w:r>
      <w:r>
        <w:t>е</w:t>
      </w:r>
      <w:r>
        <w:t>мени.</w:t>
      </w:r>
    </w:p>
    <w:p w:rsidR="00000000" w:rsidRDefault="006D599D">
      <w:pPr>
        <w:widowControl w:val="0"/>
        <w:ind w:firstLine="0"/>
      </w:pPr>
    </w:p>
    <w:p w:rsidR="00000000" w:rsidRDefault="00AA3E92">
      <w:pPr>
        <w:widowControl w:val="0"/>
        <w:ind w:firstLine="0"/>
      </w:pPr>
      <w:r>
        <w:rPr>
          <w:noProof/>
          <w:sz w:val="20"/>
        </w:rPr>
        <w:drawing>
          <wp:anchor distT="0" distB="0" distL="114300" distR="114300" simplePos="0" relativeHeight="25163161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1514475" cy="895350"/>
            <wp:effectExtent l="19050" t="0" r="9525" b="0"/>
            <wp:wrapTight wrapText="bothSides">
              <wp:wrapPolygon edited="0">
                <wp:start x="-272" y="0"/>
                <wp:lineTo x="-272" y="21140"/>
                <wp:lineTo x="21736" y="21140"/>
                <wp:lineTo x="21736" y="0"/>
                <wp:lineTo x="-272" y="0"/>
              </wp:wrapPolygon>
            </wp:wrapTight>
            <wp:docPr id="3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9D">
        <w:t>Рис. 4.23. Символическое представление подсистемы ИЛИ – И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Для оценки риска используют различные математические форм</w:t>
      </w:r>
      <w:r>
        <w:t>у</w:t>
      </w:r>
      <w:r>
        <w:t>лировки, выбор кот</w:t>
      </w:r>
      <w:r>
        <w:t>о</w:t>
      </w:r>
      <w:r>
        <w:t>рых зависит от имеющейся информации.</w:t>
      </w:r>
    </w:p>
    <w:p w:rsidR="00000000" w:rsidRDefault="006D599D">
      <w:pPr>
        <w:pStyle w:val="a3"/>
        <w:widowControl w:val="0"/>
      </w:pPr>
      <w:r>
        <w:t>Когда последствия неизвестны, то под риском обычно понимают</w:t>
      </w:r>
      <w:r>
        <w:t xml:space="preserve"> просто вероя</w:t>
      </w:r>
      <w:r>
        <w:t>т</w:t>
      </w:r>
      <w:r>
        <w:t>ность наступления определенного сочетания нежелательный событий: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445385" cy="38290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При необходимости можно использовать определение риска как вероятности превышения предела: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lastRenderedPageBreak/>
        <w:drawing>
          <wp:inline distT="0" distB="0" distL="0" distR="0">
            <wp:extent cx="2530475" cy="148590"/>
            <wp:effectExtent l="1905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ξ –случайная величина; </w:t>
      </w:r>
      <w:r>
        <w:rPr>
          <w:i/>
        </w:rPr>
        <w:t>х–</w:t>
      </w:r>
      <w:r>
        <w:t>некоторое значение.</w:t>
      </w:r>
    </w:p>
    <w:p w:rsidR="00000000" w:rsidRDefault="006D599D">
      <w:pPr>
        <w:pStyle w:val="a3"/>
        <w:widowControl w:val="0"/>
      </w:pPr>
      <w:r>
        <w:t>Риск, связанный с техникой, о</w:t>
      </w:r>
      <w:r>
        <w:t xml:space="preserve">бычно оценивают по формуле, включающей как вероятность чепе, так и величину последствий </w:t>
      </w:r>
      <w:r>
        <w:rPr>
          <w:i/>
          <w:lang w:val="en-US"/>
        </w:rPr>
        <w:t>U</w:t>
      </w:r>
      <w:r>
        <w:rPr>
          <w:i/>
        </w:rPr>
        <w:t xml:space="preserve"> </w:t>
      </w:r>
      <w:r>
        <w:t>(обычно ущерб):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434590" cy="159385"/>
            <wp:effectExtent l="19050" t="0" r="381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rPr>
          <w:i/>
        </w:rPr>
      </w:pPr>
      <w:r>
        <w:t xml:space="preserve">Если каждому </w:t>
      </w:r>
      <w:r>
        <w:rPr>
          <w:lang w:val="en-US"/>
        </w:rPr>
        <w:t>i</w:t>
      </w:r>
      <w:r>
        <w:t xml:space="preserve">-му чепе, происходящему с вероятностью </w:t>
      </w:r>
      <w:r>
        <w:rPr>
          <w:lang w:val="en-US"/>
        </w:rPr>
        <w:t>Pi</w:t>
      </w:r>
      <w:r>
        <w:t>, может быть поставлен в соо</w:t>
      </w:r>
      <w:r>
        <w:t>т</w:t>
      </w:r>
      <w:r>
        <w:t xml:space="preserve">ветствие ущерб </w:t>
      </w:r>
      <w:r>
        <w:rPr>
          <w:i/>
          <w:lang w:val="en-US"/>
        </w:rPr>
        <w:t>Ui</w:t>
      </w:r>
      <w:r>
        <w:rPr>
          <w:i/>
        </w:rPr>
        <w:t>,</w:t>
      </w:r>
      <w:r>
        <w:t xml:space="preserve"> то величина риска будет представлять собой </w:t>
      </w:r>
      <w:r>
        <w:t xml:space="preserve">ожидаемую величину ущерба </w:t>
      </w:r>
      <w:r>
        <w:rPr>
          <w:i/>
          <w:lang w:val="en-US"/>
        </w:rPr>
        <w:t>U*: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700655" cy="393700"/>
            <wp:effectExtent l="19050" t="0" r="444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Если все вероятности наступления чепе одинаковы (</w:t>
      </w:r>
      <w:r>
        <w:rPr>
          <w:lang w:val="en-US"/>
        </w:rPr>
        <w:t>Pi</w:t>
      </w:r>
      <w:r>
        <w:t>=</w:t>
      </w:r>
      <w:r>
        <w:rPr>
          <w:lang w:val="en-US"/>
        </w:rPr>
        <w:t>p,</w:t>
      </w:r>
      <w:r>
        <w:t xml:space="preserve"> </w:t>
      </w:r>
      <w:r>
        <w:rPr>
          <w:lang w:val="en-US"/>
        </w:rPr>
        <w:t>i=1n</w:t>
      </w:r>
      <w:r>
        <w:t>), то из формулы (4.40) след</w:t>
      </w:r>
      <w:r>
        <w:t>у</w:t>
      </w:r>
      <w:r>
        <w:t>ет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498725" cy="38290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Если последствия измерять числом летальных исходов (или) и известна вероятность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N</w:t>
      </w:r>
      <w:r>
        <w:rPr>
          <w:i/>
          <w:lang w:val="en-US"/>
        </w:rPr>
        <w:t>N</w:t>
      </w:r>
      <w:r>
        <w:t xml:space="preserve"> летальных исходов, то риск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466975" cy="148590"/>
            <wp:effectExtent l="1905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q</w:t>
      </w:r>
      <w:r>
        <w:rPr>
          <w:i/>
        </w:rPr>
        <w:t xml:space="preserve"> –</w:t>
      </w:r>
      <w:r>
        <w:t xml:space="preserve"> поло</w:t>
      </w:r>
      <w:r>
        <w:t>жительное число. Если предположить, что одно чепе с большим числом летальных и</w:t>
      </w:r>
      <w:r>
        <w:t>с</w:t>
      </w:r>
      <w:r>
        <w:t xml:space="preserve">ходов более нежелательно, чем такое же число отдельных летальных исходов, в выражений (4.42) число </w:t>
      </w:r>
      <w:r>
        <w:rPr>
          <w:lang w:val="en-US"/>
        </w:rPr>
        <w:t xml:space="preserve">q </w:t>
      </w:r>
      <w:r>
        <w:t>должно быть больше единицы.</w:t>
      </w:r>
    </w:p>
    <w:p w:rsidR="00000000" w:rsidRDefault="006D599D">
      <w:pPr>
        <w:pStyle w:val="a3"/>
        <w:widowControl w:val="0"/>
      </w:pPr>
      <w:r>
        <w:t>При угрозе собственности ущерб и риск чаще всего</w:t>
      </w:r>
      <w:r>
        <w:t xml:space="preserve"> измеряют в денежном выражении. О</w:t>
      </w:r>
      <w:r>
        <w:t>д</w:t>
      </w:r>
      <w:r>
        <w:t>нако если можно принять, что ущерб при авариях будет одним и тем же, то определение рисков и дальнейшее их сравнение можно проводить, пользуясь вероятностями. В частности, если ущерб трудно рассчитать, то за величину риска</w:t>
      </w:r>
      <w:r>
        <w:t xml:space="preserve"> принимают вероятность превышения предела [формула (4.38)].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008755" cy="198818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 4.24. Риск и его оценка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При угрозе здоровью ущерб в денежном выражении можно оценить только частично в виде расходов на оплату листков нетрудоспособности и подмену персонала. Еще труднее</w:t>
      </w:r>
      <w:r>
        <w:t xml:space="preserve"> в денежном виде оценить ущерб от летальных исходов. Поэтому риск, связанный с несчастными случаями, оценивают вероятностями. Таким образом, единицы измерения риска могут быть различными в том случае, когда существует угроза здоровью, и тогда, когда сущест</w:t>
      </w:r>
      <w:r>
        <w:t>вует угроза собственности. Поэтому, когда одновременно существует угроза здоровью и собственности, риск целесообразно записывать в векторном виде с различными единицами изм</w:t>
      </w:r>
      <w:r>
        <w:t>е</w:t>
      </w:r>
      <w:r>
        <w:t>рения по координатным осям: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541270" cy="20193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Здесь перемножение в правой части уравнения произво</w:t>
      </w:r>
      <w:r>
        <w:t>дится покомпонентно (рис. 4.24), что позволяет сравн</w:t>
      </w:r>
      <w:r>
        <w:t>и</w:t>
      </w:r>
      <w:r>
        <w:t>вать риски.</w:t>
      </w:r>
    </w:p>
    <w:p w:rsidR="00000000" w:rsidRDefault="006D599D">
      <w:pPr>
        <w:pStyle w:val="a3"/>
        <w:widowControl w:val="0"/>
      </w:pPr>
      <w:r>
        <w:t xml:space="preserve">Принято различать риск индивидуальный и общий. </w:t>
      </w:r>
      <w:r>
        <w:rPr>
          <w:i/>
        </w:rPr>
        <w:t>Индивидуальный риск</w:t>
      </w:r>
      <w:r>
        <w:t xml:space="preserve"> можно опред</w:t>
      </w:r>
      <w:r>
        <w:t>е</w:t>
      </w:r>
      <w:r>
        <w:t xml:space="preserve">лить как ожидаемое значение ущерба </w:t>
      </w:r>
      <w:r>
        <w:rPr>
          <w:lang w:val="en-US"/>
        </w:rPr>
        <w:t>U</w:t>
      </w:r>
      <w:r>
        <w:rPr>
          <w:vertAlign w:val="subscript"/>
          <w:lang w:val="en-US"/>
        </w:rPr>
        <w:t>*</w:t>
      </w:r>
      <w:r>
        <w:t xml:space="preserve"> причиненного чепе за интервал времени </w:t>
      </w:r>
      <w:r>
        <w:rPr>
          <w:i/>
        </w:rPr>
        <w:t>Т</w:t>
      </w:r>
      <w:r>
        <w:t xml:space="preserve"> и отнесенное к группе людей числен</w:t>
      </w:r>
      <w:r>
        <w:t xml:space="preserve">ностью </w:t>
      </w:r>
      <w:r>
        <w:rPr>
          <w:i/>
        </w:rPr>
        <w:t>М</w:t>
      </w:r>
      <w:r>
        <w:t xml:space="preserve"> человек. (Численность людей должна быть указана, если делается ссылка на индив</w:t>
      </w:r>
      <w:r>
        <w:t>и</w:t>
      </w:r>
      <w:r>
        <w:t>дуальный риск.)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647315" cy="191135"/>
            <wp:effectExtent l="19050" t="0" r="63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rPr>
          <w:i/>
        </w:rPr>
        <w:t>Общий риск</w:t>
      </w:r>
      <w:r>
        <w:t xml:space="preserve"> для группы людей (коллективный риск)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530475" cy="170180"/>
            <wp:effectExtent l="1905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6255" cy="2594610"/>
                  <wp:effectExtent l="19050" t="0" r="444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59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5300" cy="2573020"/>
                  <wp:effectExtent l="19050" t="0" r="635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57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Рис. 4.25. Частота и число связанных с техникой несчастных случаев: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i/>
                <w:sz w:val="22"/>
              </w:rPr>
              <w:t>1</w:t>
            </w:r>
            <w:r>
              <w:rPr>
                <w:sz w:val="22"/>
              </w:rPr>
              <w:t xml:space="preserve"> – суммарная кривая; </w:t>
            </w:r>
            <w:r>
              <w:rPr>
                <w:i/>
                <w:sz w:val="22"/>
              </w:rPr>
              <w:t>2 –</w:t>
            </w:r>
            <w:r>
              <w:rPr>
                <w:sz w:val="22"/>
              </w:rPr>
              <w:t xml:space="preserve"> общее число аварий самолетов; </w:t>
            </w:r>
            <w:r>
              <w:rPr>
                <w:i/>
                <w:sz w:val="22"/>
              </w:rPr>
              <w:t>3–</w:t>
            </w:r>
            <w:r>
              <w:rPr>
                <w:sz w:val="22"/>
              </w:rPr>
              <w:t xml:space="preserve">пожары; </w:t>
            </w:r>
            <w:r>
              <w:rPr>
                <w:i/>
                <w:sz w:val="22"/>
              </w:rPr>
              <w:t>4–</w:t>
            </w:r>
            <w:r>
              <w:rPr>
                <w:sz w:val="22"/>
              </w:rPr>
              <w:t xml:space="preserve">взрывы; </w:t>
            </w:r>
            <w:r>
              <w:rPr>
                <w:i/>
                <w:sz w:val="22"/>
              </w:rPr>
              <w:t>5–</w:t>
            </w:r>
            <w:r>
              <w:rPr>
                <w:sz w:val="22"/>
              </w:rPr>
              <w:t xml:space="preserve">прорывы плотин; </w:t>
            </w:r>
            <w:r>
              <w:rPr>
                <w:i/>
                <w:sz w:val="22"/>
              </w:rPr>
              <w:t>6–</w:t>
            </w:r>
            <w:r>
              <w:rPr>
                <w:sz w:val="22"/>
              </w:rPr>
              <w:t>выбросы вредных химических в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 xml:space="preserve">ществ; 7– аварии самолетов (без пассажиров); </w:t>
            </w:r>
            <w:r>
              <w:rPr>
                <w:i/>
                <w:sz w:val="22"/>
              </w:rPr>
              <w:t>8–</w:t>
            </w:r>
            <w:r>
              <w:rPr>
                <w:sz w:val="22"/>
              </w:rPr>
              <w:t xml:space="preserve"> 100 атомных 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акторов</w:t>
            </w:r>
          </w:p>
        </w:tc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Рис. 4.26. Частота и число природных катастр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фических событий: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sz w:val="22"/>
              </w:rPr>
              <w:t xml:space="preserve">1–суммарная кривая; </w:t>
            </w:r>
            <w:r>
              <w:rPr>
                <w:i/>
                <w:sz w:val="22"/>
              </w:rPr>
              <w:t>2–-</w:t>
            </w:r>
            <w:r>
              <w:rPr>
                <w:sz w:val="22"/>
              </w:rPr>
              <w:t xml:space="preserve">смерчи; </w:t>
            </w:r>
            <w:r>
              <w:rPr>
                <w:i/>
                <w:sz w:val="22"/>
              </w:rPr>
              <w:t>3</w:t>
            </w:r>
            <w:r>
              <w:rPr>
                <w:sz w:val="22"/>
              </w:rPr>
              <w:t xml:space="preserve">– ураганы; </w:t>
            </w:r>
            <w:r>
              <w:rPr>
                <w:i/>
                <w:sz w:val="22"/>
              </w:rPr>
              <w:t>4</w:t>
            </w:r>
            <w:r>
              <w:rPr>
                <w:sz w:val="22"/>
              </w:rPr>
              <w:t xml:space="preserve">–землетрясения; </w:t>
            </w:r>
            <w:r>
              <w:rPr>
                <w:i/>
                <w:sz w:val="22"/>
              </w:rPr>
              <w:t>5</w:t>
            </w:r>
            <w:r>
              <w:rPr>
                <w:sz w:val="22"/>
              </w:rPr>
              <w:t>–падение метеор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тов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Каждый человек почти всегда подвергается в различных ситуациях определенному риску. Ниже пр</w:t>
      </w:r>
      <w:r>
        <w:t>и</w:t>
      </w:r>
      <w:r>
        <w:t>ведены некоторые значения риска смертности.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jc w:val="center"/>
      </w:pPr>
      <w:r>
        <w:t>Риск, ли (чел.-год)</w:t>
      </w:r>
    </w:p>
    <w:p w:rsidR="00000000" w:rsidRDefault="006D599D">
      <w:pPr>
        <w:pStyle w:val="a3"/>
        <w:widowControl w:val="0"/>
      </w:pPr>
      <w:r>
        <w:t>Курение (пачка в день) .............</w:t>
      </w:r>
      <w:r>
        <w:t>... 3,6·10</w:t>
      </w:r>
      <w:r>
        <w:rPr>
          <w:vertAlign w:val="superscript"/>
        </w:rPr>
        <w:t>-3</w:t>
      </w:r>
    </w:p>
    <w:p w:rsidR="00000000" w:rsidRDefault="006D599D">
      <w:pPr>
        <w:pStyle w:val="a3"/>
        <w:widowControl w:val="0"/>
      </w:pPr>
      <w:r>
        <w:t>Рак (все виды) ..................... 2,8·10</w:t>
      </w:r>
      <w:r>
        <w:rPr>
          <w:vertAlign w:val="superscript"/>
        </w:rPr>
        <w:t>-3</w:t>
      </w:r>
    </w:p>
    <w:p w:rsidR="00000000" w:rsidRDefault="006D599D">
      <w:pPr>
        <w:pStyle w:val="a3"/>
        <w:widowControl w:val="0"/>
      </w:pPr>
      <w:r>
        <w:t>Загрязнение атмосферы ................ 1,1·10</w:t>
      </w:r>
      <w:r>
        <w:rPr>
          <w:vertAlign w:val="superscript"/>
        </w:rPr>
        <w:t>-4</w:t>
      </w:r>
    </w:p>
    <w:p w:rsidR="00000000" w:rsidRDefault="006D599D">
      <w:pPr>
        <w:pStyle w:val="a3"/>
        <w:widowControl w:val="0"/>
      </w:pPr>
      <w:r>
        <w:t>Алкоголь (малые дозы) ................ 2,0·10</w:t>
      </w:r>
      <w:r>
        <w:rPr>
          <w:vertAlign w:val="superscript"/>
        </w:rPr>
        <w:t>-5</w:t>
      </w:r>
    </w:p>
    <w:p w:rsidR="00000000" w:rsidRDefault="006D599D">
      <w:pPr>
        <w:pStyle w:val="a3"/>
        <w:widowControl w:val="0"/>
      </w:pPr>
      <w:r>
        <w:t>Фоновая радиация (на уровне моря, без учета радона) . 2,0·10</w:t>
      </w:r>
      <w:r>
        <w:rPr>
          <w:vertAlign w:val="superscript"/>
        </w:rPr>
        <w:t>-5</w:t>
      </w:r>
    </w:p>
    <w:p w:rsidR="00000000" w:rsidRDefault="006D599D">
      <w:pPr>
        <w:pStyle w:val="a3"/>
        <w:widowControl w:val="0"/>
      </w:pPr>
      <w:r>
        <w:t>На рис. 4.25 и 4.26 показана связь меж</w:t>
      </w:r>
      <w:r>
        <w:t>ду частотой и числом несчастных случаев с летал</w:t>
      </w:r>
      <w:r>
        <w:t>ь</w:t>
      </w:r>
      <w:r>
        <w:t>ным исходом. Видно, что частота и величина риска, обусловленного природными катаклизмами, обычно существенно превосходят угрозы, сопутствующие эксплуатации техники. На рис. 4.27 с</w:t>
      </w:r>
      <w:r>
        <w:t>о</w:t>
      </w:r>
      <w:r>
        <w:t>поставлены экономические пос</w:t>
      </w:r>
      <w:r>
        <w:t>ледствия (ущерб), наносимые природными катаклизмами и техн</w:t>
      </w:r>
      <w:r>
        <w:t>и</w:t>
      </w:r>
      <w:r>
        <w:t>ческими катастр</w:t>
      </w:r>
      <w:r>
        <w:t>о</w:t>
      </w:r>
      <w:r>
        <w:t>фами.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При определении социально приемлемого риска обычно используют данные о естественной </w:t>
      </w:r>
      <w:r>
        <w:lastRenderedPageBreak/>
        <w:t>смертности людей, которая в индустриально развитых странах практически одинакова и изменяе</w:t>
      </w:r>
      <w:r>
        <w:t>т</w:t>
      </w:r>
      <w:r>
        <w:t>ся с течением времени, отражая научно-технический прогресс. Однако риск естественной смерти зависит от возрастной группы людей: в возрасте 5...15 лет он имеет минимум и равен 2·</w:t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t xml:space="preserve"> случ</w:t>
      </w:r>
      <w:r>
        <w:t>а</w:t>
      </w:r>
      <w:r>
        <w:t>ев/(чел.* год), при этом на каждый такой случай приходится 20 несчас</w:t>
      </w:r>
      <w:r>
        <w:t>тных случаев постоянной нетруд</w:t>
      </w:r>
      <w:r>
        <w:t>о</w:t>
      </w:r>
      <w:r>
        <w:t>способности (н</w:t>
      </w:r>
      <w:r>
        <w:rPr>
          <w:lang w:val="en-US"/>
        </w:rPr>
        <w:t>c</w:t>
      </w:r>
      <w:r>
        <w:t xml:space="preserve"> пн) и 200 несчастных случаев временной нетрудоспособности (нс вн).</w:t>
      </w:r>
    </w:p>
    <w:p w:rsidR="00000000" w:rsidRDefault="006D599D">
      <w:pPr>
        <w:pStyle w:val="a3"/>
        <w:widowControl w:val="0"/>
        <w:rPr>
          <w:i/>
        </w:rPr>
      </w:pPr>
      <w:r>
        <w:t xml:space="preserve">Поэтому имеет смысл ввести реперное значение </w:t>
      </w:r>
      <w:r>
        <w:rPr>
          <w:i/>
        </w:rPr>
        <w:t>абсолю</w:t>
      </w:r>
      <w:r>
        <w:rPr>
          <w:i/>
        </w:rPr>
        <w:t>т</w:t>
      </w:r>
      <w:r>
        <w:rPr>
          <w:i/>
        </w:rPr>
        <w:t xml:space="preserve">ного риска </w:t>
      </w:r>
    </w:p>
    <w:p w:rsidR="00000000" w:rsidRDefault="006D599D">
      <w:pPr>
        <w:pStyle w:val="a3"/>
        <w:widowControl w:val="0"/>
        <w:rPr>
          <w:i/>
        </w:rPr>
      </w:pPr>
    </w:p>
    <w:p w:rsidR="00000000" w:rsidRDefault="006D599D">
      <w:pPr>
        <w:pStyle w:val="a3"/>
        <w:widowControl w:val="0"/>
        <w:ind w:firstLine="0"/>
        <w:jc w:val="right"/>
      </w:pPr>
      <w:r>
        <w:rPr>
          <w:smallCaps/>
          <w:lang w:val="en-US"/>
        </w:rPr>
        <w:t>R</w:t>
      </w:r>
      <w:r>
        <w:rPr>
          <w:smallCaps/>
        </w:rPr>
        <w:t>а</w:t>
      </w:r>
      <w:r>
        <w:t xml:space="preserve">= </w:t>
      </w:r>
      <w:r>
        <w:rPr>
          <w:lang w:val="en-US"/>
        </w:rPr>
        <w:t>10</w:t>
      </w:r>
      <w:r>
        <w:rPr>
          <w:vertAlign w:val="superscript"/>
          <w:lang w:val="en-US"/>
        </w:rPr>
        <w:t>-4</w:t>
      </w:r>
      <w:r>
        <w:t>ли</w:t>
      </w:r>
      <w:r>
        <w:rPr>
          <w:lang w:val="en-US"/>
        </w:rPr>
        <w:t>/</w:t>
      </w:r>
      <w:r>
        <w:t>(чел.*год).</w:t>
      </w:r>
      <w:r>
        <w:tab/>
      </w:r>
      <w:r>
        <w:tab/>
      </w:r>
      <w:r>
        <w:tab/>
      </w:r>
      <w:r>
        <w:tab/>
      </w:r>
      <w:r>
        <w:tab/>
        <w:t xml:space="preserve"> (4.46)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ind w:firstLine="0"/>
        <w:jc w:val="left"/>
        <w:rPr>
          <w:sz w:val="22"/>
        </w:rPr>
      </w:pPr>
      <w:r>
        <w:rPr>
          <w:noProof/>
          <w:sz w:val="20"/>
        </w:rPr>
        <w:drawing>
          <wp:anchor distT="0" distB="0" distL="114300" distR="114300" simplePos="0" relativeHeight="25163264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638300" cy="1504950"/>
            <wp:effectExtent l="19050" t="0" r="0" b="0"/>
            <wp:wrapTight wrapText="bothSides">
              <wp:wrapPolygon edited="0">
                <wp:start x="-251" y="0"/>
                <wp:lineTo x="-251" y="21327"/>
                <wp:lineTo x="21600" y="21327"/>
                <wp:lineTo x="21600" y="0"/>
                <wp:lineTo x="-251" y="0"/>
              </wp:wrapPolygon>
            </wp:wrapTight>
            <wp:docPr id="3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9D">
        <w:rPr>
          <w:sz w:val="22"/>
        </w:rPr>
        <w:t xml:space="preserve">Рис. 4.27. Ущерб, наносимый источниками </w:t>
      </w:r>
      <w:r w:rsidR="006D599D">
        <w:rPr>
          <w:sz w:val="22"/>
        </w:rPr>
        <w:t>техногенного (</w:t>
      </w:r>
      <w:r w:rsidR="006D599D">
        <w:rPr>
          <w:sz w:val="22"/>
          <w:lang w:val="en-US"/>
        </w:rPr>
        <w:t>1</w:t>
      </w:r>
      <w:r w:rsidR="006D599D">
        <w:rPr>
          <w:sz w:val="22"/>
        </w:rPr>
        <w:t xml:space="preserve">) и природного </w:t>
      </w:r>
      <w:r w:rsidR="006D599D">
        <w:rPr>
          <w:i/>
          <w:sz w:val="22"/>
        </w:rPr>
        <w:t>(2)</w:t>
      </w:r>
      <w:r w:rsidR="006D599D">
        <w:rPr>
          <w:sz w:val="22"/>
        </w:rPr>
        <w:t xml:space="preserve"> прои</w:t>
      </w:r>
      <w:r w:rsidR="006D599D">
        <w:rPr>
          <w:sz w:val="22"/>
        </w:rPr>
        <w:t>с</w:t>
      </w:r>
      <w:r w:rsidR="006D599D">
        <w:rPr>
          <w:sz w:val="22"/>
        </w:rPr>
        <w:t>хождения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При определении реперного значения </w:t>
      </w:r>
      <w:r>
        <w:rPr>
          <w:i/>
        </w:rPr>
        <w:t>допустимого риска</w:t>
      </w:r>
      <w:r>
        <w:t xml:space="preserve"> /^д при нал</w:t>
      </w:r>
      <w:r>
        <w:t>и</w:t>
      </w:r>
      <w:r>
        <w:t>чии отдельного источника опасности (технической установки) сл</w:t>
      </w:r>
      <w:r>
        <w:t>е</w:t>
      </w:r>
      <w:r>
        <w:t>дует иметь в виду, что человеку обычно угрожает несколько источников опасности и</w:t>
      </w:r>
      <w:r>
        <w:t>, следовательно, должно выполняться нераве</w:t>
      </w:r>
      <w:r>
        <w:t>н</w:t>
      </w:r>
      <w:r>
        <w:t xml:space="preserve">ство: </w:t>
      </w:r>
      <w:r>
        <w:rPr>
          <w:lang w:val="en-US"/>
        </w:rPr>
        <w:t>R</w:t>
      </w:r>
      <w:r>
        <w:t xml:space="preserve">д &lt; </w:t>
      </w:r>
      <w:r>
        <w:rPr>
          <w:lang w:val="en-US"/>
        </w:rPr>
        <w:t>R</w:t>
      </w:r>
      <w:r>
        <w:rPr>
          <w:smallCaps/>
        </w:rPr>
        <w:t xml:space="preserve">а. </w:t>
      </w:r>
      <w:r>
        <w:t>Обычно в качестве реперного значения допустимого риска при наличии о</w:t>
      </w:r>
      <w:r>
        <w:t>т</w:t>
      </w:r>
      <w:r>
        <w:t>дельно взятого источника опасности берут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left="3540" w:firstLine="0"/>
      </w:pPr>
      <w:r>
        <w:t xml:space="preserve">           10</w:t>
      </w:r>
      <w:r>
        <w:rPr>
          <w:vertAlign w:val="superscript"/>
        </w:rPr>
        <w:t>-3</w:t>
      </w:r>
      <w:r>
        <w:t xml:space="preserve"> ли/(чел.*год)</w:t>
      </w:r>
    </w:p>
    <w:p w:rsidR="00000000" w:rsidRDefault="006D599D">
      <w:pPr>
        <w:widowControl w:val="0"/>
        <w:ind w:firstLine="708"/>
        <w:jc w:val="center"/>
      </w:pPr>
      <w:r>
        <w:rPr>
          <w:lang w:val="en-US"/>
        </w:rPr>
        <w:t xml:space="preserve">        </w:t>
      </w:r>
      <w:r>
        <w:rPr>
          <w:vertAlign w:val="subscript"/>
        </w:rPr>
        <w:t xml:space="preserve">                  </w:t>
      </w:r>
      <w:r>
        <w:rPr>
          <w:vertAlign w:val="subscript"/>
        </w:rPr>
        <w:tab/>
      </w:r>
      <w:r>
        <w:rPr>
          <w:vertAlign w:val="subscript"/>
        </w:rPr>
        <w:tab/>
        <w:t xml:space="preserve"> </w:t>
      </w:r>
      <w:r>
        <w:t xml:space="preserve">               </w:t>
      </w:r>
      <w:r>
        <w:rPr>
          <w:lang w:val="en-US"/>
        </w:rPr>
        <w:t>R</w:t>
      </w:r>
      <w:r>
        <w:t>=</w:t>
      </w:r>
      <w:r>
        <w:rPr>
          <w:rFonts w:ascii="Lucida Console" w:hAnsi="Lucida Console"/>
        </w:rPr>
        <w:t>{</w:t>
      </w:r>
      <w:r>
        <w:t>10</w:t>
      </w:r>
      <w:r>
        <w:rPr>
          <w:vertAlign w:val="superscript"/>
        </w:rPr>
        <w:t>-4</w:t>
      </w:r>
      <w:r>
        <w:t xml:space="preserve"> ли нс</w:t>
      </w:r>
      <w:r>
        <w:t xml:space="preserve"> пн</w:t>
      </w:r>
      <w:r>
        <w:rPr>
          <w:lang w:val="en-US"/>
        </w:rPr>
        <w:t>/</w:t>
      </w:r>
      <w:r>
        <w:t xml:space="preserve">(чел.*год) </w:t>
      </w:r>
      <w:r>
        <w:tab/>
      </w:r>
      <w:r>
        <w:tab/>
      </w:r>
      <w:r>
        <w:tab/>
      </w:r>
      <w:r>
        <w:tab/>
      </w:r>
      <w:r>
        <w:tab/>
        <w:t>(4.47)</w:t>
      </w:r>
    </w:p>
    <w:p w:rsidR="00000000" w:rsidRDefault="006D599D">
      <w:pPr>
        <w:widowControl w:val="0"/>
        <w:ind w:firstLine="0"/>
        <w:jc w:val="center"/>
      </w:pPr>
      <w:r>
        <w:t>10</w:t>
      </w:r>
      <w:r>
        <w:rPr>
          <w:vertAlign w:val="superscript"/>
        </w:rPr>
        <w:t>-3</w:t>
      </w:r>
      <w:r>
        <w:t xml:space="preserve"> нс вн/(чел.*год).</w:t>
      </w:r>
    </w:p>
    <w:p w:rsidR="00000000" w:rsidRDefault="006D599D">
      <w:pPr>
        <w:pStyle w:val="a3"/>
        <w:widowControl w:val="0"/>
      </w:pPr>
      <w:r>
        <w:t>Условие безопасности для населения можно сформулировать следующим образом: велич</w:t>
      </w:r>
      <w:r>
        <w:t>и</w:t>
      </w:r>
      <w:r>
        <w:t>на дополнительного риска, вызванного техническими причинами, для подавляющего большинства людей не должна превосходить реперн</w:t>
      </w:r>
      <w:r>
        <w:t xml:space="preserve">ое значение абсолютного риска </w:t>
      </w:r>
      <w:r>
        <w:rPr>
          <w:lang w:val="en-US"/>
        </w:rPr>
        <w:t>R</w:t>
      </w:r>
      <w:r>
        <w:rPr>
          <w:i/>
          <w:smallCaps/>
          <w:lang w:val="en-US"/>
        </w:rPr>
        <w:t>a</w:t>
      </w:r>
      <w:r>
        <w:rPr>
          <w:smallCaps/>
        </w:rPr>
        <w:t xml:space="preserve"> </w:t>
      </w:r>
      <w:r>
        <w:t>(рис. 4.28):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right"/>
        <w:rPr>
          <w:sz w:val="24"/>
        </w:rPr>
      </w:pPr>
      <w:r>
        <w:rPr>
          <w:i/>
          <w:sz w:val="24"/>
          <w:lang w:val="en-US"/>
        </w:rPr>
        <w:t>R</w:t>
      </w:r>
      <w:r>
        <w:rPr>
          <w:i/>
          <w:sz w:val="24"/>
        </w:rPr>
        <w:t xml:space="preserve"> ≤</w:t>
      </w:r>
      <w:r>
        <w:rPr>
          <w:i/>
          <w:sz w:val="24"/>
          <w:lang w:val="en-US"/>
        </w:rPr>
        <w:t>R</w:t>
      </w:r>
      <w:r>
        <w:rPr>
          <w:i/>
          <w:sz w:val="16"/>
        </w:rPr>
        <w:t>А</w:t>
      </w:r>
      <w:r>
        <w:rPr>
          <w:i/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(4.48)</w:t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</w:pPr>
      <w:r>
        <w:t>Рис. 4.28 показывает, как велика доля тех людей, для которых среднегодовые значения ри</w:t>
      </w:r>
      <w:r>
        <w:t>с</w:t>
      </w:r>
      <w:r>
        <w:t xml:space="preserve">ка вследствие присутствия технического фактора выше значения </w:t>
      </w:r>
      <w:r>
        <w:rPr>
          <w:lang w:val="en-US"/>
        </w:rPr>
        <w:t>R</w:t>
      </w:r>
      <w:r>
        <w:rPr>
          <w:i/>
          <w:smallCaps/>
        </w:rPr>
        <w:t>a.</w:t>
      </w:r>
      <w:r>
        <w:rPr>
          <w:smallCaps/>
        </w:rPr>
        <w:t xml:space="preserve"> </w:t>
      </w:r>
      <w:r>
        <w:t>Среднегодовое значение ри</w:t>
      </w:r>
      <w:r>
        <w:t>с</w:t>
      </w:r>
      <w:r>
        <w:t>ка для кон</w:t>
      </w:r>
      <w:r>
        <w:t>кретного человека зав</w:t>
      </w:r>
      <w:r>
        <w:t>и</w:t>
      </w:r>
      <w:r>
        <w:t>сит от источников опасностей и времени их воздействия.</w:t>
      </w:r>
    </w:p>
    <w:p w:rsidR="00000000" w:rsidRDefault="006D599D">
      <w:pPr>
        <w:pStyle w:val="a3"/>
        <w:widowControl w:val="0"/>
      </w:pPr>
      <w:r>
        <w:t xml:space="preserve">Рассматривая отдельно взятый источник опасности и учитывая, что индивидуальный риск обычно зависит от расстояния </w:t>
      </w:r>
      <w:r>
        <w:rPr>
          <w:i/>
        </w:rPr>
        <w:t>R</w:t>
      </w:r>
      <w:r>
        <w:t xml:space="preserve"> = </w:t>
      </w:r>
      <w:r>
        <w:rPr>
          <w:i/>
          <w:lang w:val="en-US"/>
        </w:rPr>
        <w:t>R</w:t>
      </w:r>
      <w:r>
        <w:rPr>
          <w:i/>
        </w:rPr>
        <w:t>(</w:t>
      </w:r>
      <w:r>
        <w:rPr>
          <w:i/>
          <w:lang w:val="en-US"/>
        </w:rPr>
        <w:t>r</w:t>
      </w:r>
      <w:r>
        <w:rPr>
          <w:i/>
        </w:rPr>
        <w:t>), условие без</w:t>
      </w:r>
      <w:r>
        <w:rPr>
          <w:i/>
        </w:rPr>
        <w:t>о</w:t>
      </w:r>
      <w:r>
        <w:rPr>
          <w:i/>
        </w:rPr>
        <w:t>пасности</w:t>
      </w:r>
      <w:r>
        <w:t xml:space="preserve"> для всех </w:t>
      </w:r>
      <w:r>
        <w:rPr>
          <w:i/>
          <w:lang w:val="en-US"/>
        </w:rPr>
        <w:t>r</w:t>
      </w:r>
      <w:r>
        <w:t xml:space="preserve"> можно записать в виде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right"/>
      </w:pPr>
      <w:r>
        <w:rPr>
          <w:i/>
          <w:lang w:val="en-US"/>
        </w:rPr>
        <w:t>R</w:t>
      </w:r>
      <w:r>
        <w:rPr>
          <w:i/>
          <w:lang w:val="en-US"/>
        </w:rPr>
        <w:t>(r)</w:t>
      </w:r>
      <w:r>
        <w:rPr>
          <w:lang w:val="en-US"/>
        </w:rPr>
        <w:t xml:space="preserve"> ≤R</w:t>
      </w:r>
      <w:r>
        <w:t>д</w:t>
      </w:r>
      <w:r>
        <w:rPr>
          <w:lang w:val="en-US"/>
        </w:rPr>
        <w:t xml:space="preserve">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(4.49)</w:t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</w:pPr>
      <w:r>
        <w:t xml:space="preserve">Однако это неравенство нуждается в корректировке, когда последствия чепе могут быть весьма значительными. Как следует из рис. 4.25 (кривая </w:t>
      </w:r>
      <w:r>
        <w:rPr>
          <w:lang w:val="en-US"/>
        </w:rPr>
        <w:t>I</w:t>
      </w:r>
      <w:r>
        <w:t>), имеет смысл считать приемлемым кр</w:t>
      </w:r>
      <w:r>
        <w:t>и</w:t>
      </w:r>
      <w:r>
        <w:t>терием максимального числа летальных исходов в год значе</w:t>
      </w:r>
      <w:r>
        <w:t xml:space="preserve">ние </w:t>
      </w:r>
      <w:r>
        <w:rPr>
          <w:lang w:val="en-US"/>
        </w:rPr>
        <w:t>N</w:t>
      </w:r>
      <w:r>
        <w:t xml:space="preserve">о = 100. Если при определенных условиях можно ожидать число летальных исходов </w:t>
      </w:r>
      <w:r>
        <w:rPr>
          <w:i/>
        </w:rPr>
        <w:t xml:space="preserve">N &gt; </w:t>
      </w:r>
      <w:r>
        <w:rPr>
          <w:i/>
          <w:lang w:val="en-US"/>
        </w:rPr>
        <w:t>No</w:t>
      </w:r>
      <w:r>
        <w:rPr>
          <w:i/>
        </w:rPr>
        <w:t>,</w:t>
      </w:r>
      <w:r>
        <w:t xml:space="preserve"> то значение допустимого риска следует уменьшить пропорционально отношению </w:t>
      </w:r>
      <w:r>
        <w:rPr>
          <w:lang w:val="en-US"/>
        </w:rPr>
        <w:t>No</w:t>
      </w:r>
      <w:r>
        <w:rPr>
          <w:i/>
          <w:smallCaps/>
        </w:rPr>
        <w:t>/</w:t>
      </w:r>
      <w:r>
        <w:rPr>
          <w:i/>
          <w:smallCaps/>
          <w:lang w:val="en-US"/>
        </w:rPr>
        <w:t>N</w:t>
      </w:r>
      <w:r>
        <w:rPr>
          <w:smallCaps/>
        </w:rPr>
        <w:t xml:space="preserve"> </w:t>
      </w:r>
      <w:r>
        <w:t>(рис. 4.29), так что условие безопасности будет иметь вид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jc w:val="right"/>
      </w:pPr>
      <w:r>
        <w:rPr>
          <w:noProof/>
          <w:sz w:val="20"/>
        </w:rPr>
        <w:drawing>
          <wp:anchor distT="0" distB="0" distL="114300" distR="114300" simplePos="0" relativeHeight="25163366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1343025" cy="1400175"/>
            <wp:effectExtent l="19050" t="0" r="9525" b="0"/>
            <wp:wrapTight wrapText="bothSides">
              <wp:wrapPolygon edited="0">
                <wp:start x="-306" y="0"/>
                <wp:lineTo x="-306" y="21453"/>
                <wp:lineTo x="21753" y="21453"/>
                <wp:lineTo x="21753" y="0"/>
                <wp:lineTo x="-306" y="0"/>
              </wp:wrapPolygon>
            </wp:wrapTight>
            <wp:docPr id="3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2150" cy="488950"/>
            <wp:effectExtent l="19050" t="0" r="635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>Рис</w:t>
      </w:r>
      <w:r>
        <w:rPr>
          <w:sz w:val="22"/>
          <w:lang w:val="en-US"/>
        </w:rPr>
        <w:t>.</w:t>
      </w:r>
      <w:r>
        <w:rPr>
          <w:sz w:val="22"/>
        </w:rPr>
        <w:t xml:space="preserve"> 4</w:t>
      </w:r>
      <w:r>
        <w:rPr>
          <w:sz w:val="22"/>
          <w:lang w:val="en-US"/>
        </w:rPr>
        <w:t>.</w:t>
      </w:r>
      <w:r>
        <w:rPr>
          <w:sz w:val="22"/>
        </w:rPr>
        <w:t xml:space="preserve"> 28</w:t>
      </w:r>
      <w:r>
        <w:rPr>
          <w:sz w:val="22"/>
          <w:lang w:val="en-US"/>
        </w:rPr>
        <w:t>.</w:t>
      </w:r>
      <w:r>
        <w:rPr>
          <w:sz w:val="22"/>
        </w:rPr>
        <w:t xml:space="preserve"> Обычный хар</w:t>
      </w:r>
      <w:r>
        <w:rPr>
          <w:sz w:val="22"/>
        </w:rPr>
        <w:t>актер функции распределения среднегодового риска</w:t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 xml:space="preserve">β –доля людей с индивидуальным риском меньшим </w:t>
      </w:r>
      <w:r>
        <w:rPr>
          <w:i/>
          <w:sz w:val="22"/>
          <w:lang w:val="en-US"/>
        </w:rPr>
        <w:t>R</w:t>
      </w:r>
      <w:r>
        <w:rPr>
          <w:i/>
          <w:sz w:val="22"/>
        </w:rPr>
        <w:t>; т</w:t>
      </w:r>
      <w:r>
        <w:rPr>
          <w:sz w:val="22"/>
        </w:rPr>
        <w:t xml:space="preserve"> – доля людей с чрезмерно высоким риском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п –</w:t>
      </w:r>
      <w:r>
        <w:rPr>
          <w:sz w:val="22"/>
        </w:rPr>
        <w:t>доля людей с приемлемым ри</w:t>
      </w:r>
      <w:r>
        <w:rPr>
          <w:sz w:val="22"/>
        </w:rPr>
        <w:t>с</w:t>
      </w:r>
      <w:r>
        <w:rPr>
          <w:sz w:val="22"/>
        </w:rPr>
        <w:t>ком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При заданном источнике анализ опасностей будет включать идентификацию потенци</w:t>
      </w:r>
      <w:r>
        <w:t>ал</w:t>
      </w:r>
      <w:r>
        <w:t>ь</w:t>
      </w:r>
      <w:r>
        <w:t>ных чепе, численную оценку риска и этап управления риском</w:t>
      </w:r>
      <w:r>
        <w:rPr>
          <w:lang w:val="en-US"/>
        </w:rPr>
        <w:t>.</w:t>
      </w:r>
      <w:r>
        <w:t xml:space="preserve"> Оценку и управление риском можно </w:t>
      </w:r>
      <w:r>
        <w:lastRenderedPageBreak/>
        <w:t>проводить в следующем порядке.</w:t>
      </w:r>
    </w:p>
    <w:p w:rsidR="00000000" w:rsidRDefault="006D599D">
      <w:pPr>
        <w:pStyle w:val="a3"/>
        <w:widowControl w:val="0"/>
      </w:pPr>
      <w:r>
        <w:t>Пусть плотность людей на единицу площади рабочей зоны определена как функция р (г). Тогда о</w:t>
      </w:r>
      <w:r>
        <w:t>б</w:t>
      </w:r>
      <w:r>
        <w:t>щий риск применительно к отдельному ис</w:t>
      </w:r>
      <w:r>
        <w:t>точнику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jc w:val="right"/>
      </w:pPr>
      <w:r>
        <w:rPr>
          <w:noProof/>
        </w:rPr>
        <w:drawing>
          <wp:inline distT="0" distB="0" distL="0" distR="0">
            <wp:extent cx="2711450" cy="27622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tab/>
      </w:r>
      <w:r w:rsidR="006D599D">
        <w:tab/>
        <w:t>(4.51)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При наличии </w:t>
      </w:r>
      <w:r>
        <w:rPr>
          <w:i/>
        </w:rPr>
        <w:t>п</w:t>
      </w:r>
      <w:r>
        <w:t xml:space="preserve"> источников опасности для нахождения индивидуального риска можно и</w:t>
      </w:r>
      <w:r>
        <w:t>с</w:t>
      </w:r>
      <w:r>
        <w:t>пользовать принцип суперпоз</w:t>
      </w:r>
      <w:r>
        <w:t>и</w:t>
      </w:r>
      <w:r>
        <w:t>ции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jc w:val="right"/>
      </w:pPr>
      <w:r>
        <w:rPr>
          <w:noProof/>
        </w:rPr>
        <w:drawing>
          <wp:inline distT="0" distB="0" distL="0" distR="0">
            <wp:extent cx="2796540" cy="436245"/>
            <wp:effectExtent l="19050" t="0" r="381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tab/>
      </w:r>
      <w:r w:rsidR="006D599D">
        <w:tab/>
        <w:t>(4.52)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Ri</w:t>
      </w:r>
      <w:r>
        <w:t>,(</w:t>
      </w:r>
      <w:r>
        <w:rPr>
          <w:lang w:val="en-US"/>
        </w:rPr>
        <w:t>r</w:t>
      </w:r>
      <w:r>
        <w:t xml:space="preserve">) – индивидуальный риск при </w:t>
      </w:r>
      <w:r>
        <w:rPr>
          <w:lang w:val="en-US"/>
        </w:rPr>
        <w:t>i</w:t>
      </w:r>
      <w:r>
        <w:t>-м и</w:t>
      </w:r>
      <w:r>
        <w:t>с</w:t>
      </w:r>
      <w:r>
        <w:t>точнике опасности.</w:t>
      </w:r>
    </w:p>
    <w:p w:rsidR="00000000" w:rsidRDefault="006D599D">
      <w:pPr>
        <w:pStyle w:val="a3"/>
        <w:widowControl w:val="0"/>
      </w:pPr>
      <w:r>
        <w:t xml:space="preserve">Один и тот же объект может быть источником разных </w:t>
      </w:r>
      <w:r>
        <w:t>опасностей. Например, при транспо</w:t>
      </w:r>
      <w:r>
        <w:t>р</w:t>
      </w:r>
      <w:r>
        <w:t xml:space="preserve">тировании топлива между пунктами </w:t>
      </w:r>
      <w:r>
        <w:rPr>
          <w:i/>
        </w:rPr>
        <w:t>А</w:t>
      </w:r>
      <w:r>
        <w:t xml:space="preserve"> и </w:t>
      </w:r>
      <w:r>
        <w:rPr>
          <w:i/>
        </w:rPr>
        <w:t>В</w:t>
      </w:r>
      <w:r>
        <w:t xml:space="preserve"> можно выделить поле опасности, связанное с токсичн</w:t>
      </w:r>
      <w:r>
        <w:t>о</w:t>
      </w:r>
      <w:r>
        <w:t>стью топлива, и поле опасности, связанное с горючестью топлива, которые в общем случае ра</w:t>
      </w:r>
      <w:r>
        <w:t>з</w:t>
      </w:r>
      <w:r>
        <w:t>личны.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  <w:vAlign w:val="center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8440" cy="157353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000000" w:rsidRDefault="00AA3E92">
            <w:pPr>
              <w:pStyle w:val="a3"/>
              <w:widowControl w:val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2915" cy="1254760"/>
                  <wp:effectExtent l="19050" t="0" r="63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  <w:lang w:val="en-US"/>
              </w:rPr>
            </w:pPr>
            <w:r>
              <w:rPr>
                <w:sz w:val="22"/>
              </w:rPr>
              <w:t>Рис. 4.29. Зависимость допуст</w:t>
            </w:r>
            <w:r>
              <w:rPr>
                <w:sz w:val="22"/>
              </w:rPr>
              <w:t>имого риска от ожидаемого числа летальных исходов</w:t>
            </w:r>
            <w:r>
              <w:rPr>
                <w:sz w:val="22"/>
                <w:lang w:val="en-US"/>
              </w:rPr>
              <w:t>:</w:t>
            </w:r>
            <w:r>
              <w:rPr>
                <w:sz w:val="22"/>
              </w:rPr>
              <w:t xml:space="preserve"> </w:t>
            </w:r>
          </w:p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sz w:val="22"/>
              </w:rPr>
              <w:t>1 – на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низшее значение естественной смертности</w:t>
            </w:r>
          </w:p>
        </w:tc>
        <w:tc>
          <w:tcPr>
            <w:tcW w:w="4927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rPr>
                <w:sz w:val="22"/>
              </w:rPr>
              <w:t>Рис. 4.30. Зависимость риска от расходов на з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щиту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Далее проверяют выполнение неравенства (4.50). В дополнение к этому неравенству, кот</w:t>
      </w:r>
      <w:r>
        <w:t>о</w:t>
      </w:r>
      <w:r>
        <w:t>рое ограничивает ин</w:t>
      </w:r>
      <w:r>
        <w:t>дивидуальный риск, следует удовлетворить также условию, вовлекающему в рассмотрение колле</w:t>
      </w:r>
      <w:r>
        <w:t>к</w:t>
      </w:r>
      <w:r>
        <w:t>тивный риск: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2860040" cy="25527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При принятии решений следует иметь в виду, что для ряда источников невозможно достичь уровня «нулевой» опасности. На рис. 4.30 кривая </w:t>
      </w:r>
      <w:r>
        <w:rPr>
          <w:lang w:val="en-US"/>
        </w:rPr>
        <w:t>1</w:t>
      </w:r>
      <w:r>
        <w:t xml:space="preserve"> соответствует</w:t>
      </w:r>
      <w:r>
        <w:t xml:space="preserve"> случаю, когда можно достичь абсолютной безопасности, или нулевой опасности. В этом случае при расходах на защиту при н</w:t>
      </w:r>
      <w:r>
        <w:t>е</w:t>
      </w:r>
      <w:r>
        <w:t xml:space="preserve">обходимом конечном значении </w:t>
      </w:r>
      <w:r>
        <w:rPr>
          <w:i/>
        </w:rPr>
        <w:t>Х</w:t>
      </w:r>
      <w:r>
        <w:rPr>
          <w:i/>
          <w:lang w:val="en-US"/>
        </w:rPr>
        <w:t>=X</w:t>
      </w:r>
      <w:r>
        <w:t xml:space="preserve">о риск </w:t>
      </w:r>
      <w:r>
        <w:rPr>
          <w:lang w:val="en-US"/>
        </w:rPr>
        <w:t xml:space="preserve">R </w:t>
      </w:r>
      <w:r>
        <w:t xml:space="preserve">становится равным нулю. Кривая </w:t>
      </w:r>
      <w:r>
        <w:rPr>
          <w:i/>
        </w:rPr>
        <w:t>2</w:t>
      </w:r>
      <w:r>
        <w:t xml:space="preserve"> соответствует случаю, когда достичь абсолютной безопасности при</w:t>
      </w:r>
      <w:r>
        <w:t>нципиально невозможно. Такое поведение эффективности затрат на защиту характерно, например для радиационно опасных производств, транспорта, промышленных предприятий. Если придерживаться принципа абсолютной безопасн</w:t>
      </w:r>
      <w:r>
        <w:t>о</w:t>
      </w:r>
      <w:r>
        <w:t>сти, то необходимо применить все меры защ</w:t>
      </w:r>
      <w:r>
        <w:t>иты, которые практически можно осуществить. Одн</w:t>
      </w:r>
      <w:r>
        <w:t>а</w:t>
      </w:r>
      <w:r>
        <w:t xml:space="preserve">ко при этом помимо прямого риска </w:t>
      </w:r>
      <w:r>
        <w:rPr>
          <w:i/>
          <w:lang w:val="en-US"/>
        </w:rPr>
        <w:t>Rnp</w:t>
      </w:r>
      <w:r>
        <w:rPr>
          <w:i/>
        </w:rPr>
        <w:t>,</w:t>
      </w:r>
      <w:r>
        <w:t xml:space="preserve"> создаваемого данной технологией, и на уменьшение кот</w:t>
      </w:r>
      <w:r>
        <w:t>о</w:t>
      </w:r>
      <w:r>
        <w:t xml:space="preserve">рого направлены усилия (меры безопасности), существует еще и косвенный риск </w:t>
      </w:r>
      <w:r>
        <w:rPr>
          <w:lang w:val="en-US"/>
        </w:rPr>
        <w:t>R</w:t>
      </w:r>
      <w:r>
        <w:t>кс. Он обусло</w:t>
      </w:r>
      <w:r>
        <w:t>в</w:t>
      </w:r>
      <w:r>
        <w:t>лен, например строительным</w:t>
      </w:r>
      <w:r>
        <w:t xml:space="preserve">и работами, изготовлением оборудования и материалов для защитных сооружений, их эксплуатацией и т. д. С ростом расходов </w:t>
      </w:r>
      <w:r>
        <w:rPr>
          <w:lang w:val="en-US"/>
        </w:rPr>
        <w:t>X</w:t>
      </w:r>
      <w:r>
        <w:t xml:space="preserve"> на безопасность риск </w:t>
      </w:r>
      <w:r>
        <w:rPr>
          <w:lang w:val="en-US"/>
        </w:rPr>
        <w:t>R</w:t>
      </w:r>
      <w:r>
        <w:t xml:space="preserve">пр уменьшается, а риск </w:t>
      </w:r>
      <w:r>
        <w:rPr>
          <w:lang w:val="en-US"/>
        </w:rPr>
        <w:t>R</w:t>
      </w:r>
      <w:r>
        <w:t>кс растет. Уменьшается также эффективность затрат на защиту. Начиная с некоторого уровня</w:t>
      </w:r>
      <w:r>
        <w:t xml:space="preserve"> этих расходов, при дальнейшем росте </w:t>
      </w:r>
      <w:r>
        <w:rPr>
          <w:i/>
        </w:rPr>
        <w:t>Х</w:t>
      </w:r>
      <w:r>
        <w:t xml:space="preserve"> будет происходить возрастание полного риска </w:t>
      </w:r>
      <w:r>
        <w:rPr>
          <w:lang w:val="en-US"/>
        </w:rPr>
        <w:t>Rn</w:t>
      </w:r>
      <w:r>
        <w:t xml:space="preserve"> = </w:t>
      </w:r>
      <w:r>
        <w:rPr>
          <w:i/>
          <w:lang w:val="en-US"/>
        </w:rPr>
        <w:t>Rnp</w:t>
      </w:r>
      <w:r>
        <w:t xml:space="preserve"> + </w:t>
      </w:r>
      <w:r>
        <w:rPr>
          <w:lang w:val="en-US"/>
        </w:rPr>
        <w:t>R</w:t>
      </w:r>
      <w:r>
        <w:t>кс. Поэтому при наличии источников, которые не позволяют достичь уровня нулевой опа</w:t>
      </w:r>
      <w:r>
        <w:t>с</w:t>
      </w:r>
      <w:r>
        <w:t>ности, следует принимать вариант решения с оптимиз</w:t>
      </w:r>
      <w:r>
        <w:t>а</w:t>
      </w:r>
      <w:r>
        <w:t>цией риска.</w:t>
      </w:r>
    </w:p>
    <w:p w:rsidR="00000000" w:rsidRDefault="006D599D">
      <w:pPr>
        <w:pStyle w:val="a3"/>
        <w:widowControl w:val="0"/>
      </w:pPr>
      <w:r>
        <w:t>Для выполнения</w:t>
      </w:r>
      <w:r>
        <w:t xml:space="preserve"> условий безопасности может потребоваться внесение изменений в сл</w:t>
      </w:r>
      <w:r>
        <w:t>е</w:t>
      </w:r>
      <w:r>
        <w:lastRenderedPageBreak/>
        <w:t>дующие компоненты, управляющие риском: конструкторские решения; аварийные методики; учебные, тренировочные программы, программы по переподготовке; руководство по эксплуат</w:t>
      </w:r>
      <w:r>
        <w:t>а</w:t>
      </w:r>
      <w:r>
        <w:t>ции; нормативные до</w:t>
      </w:r>
      <w:r>
        <w:t>кументы; программы по безопасн</w:t>
      </w:r>
      <w:r>
        <w:t>о</w:t>
      </w:r>
      <w:r>
        <w:t>сти.</w:t>
      </w:r>
    </w:p>
    <w:p w:rsidR="00000000" w:rsidRDefault="006D599D">
      <w:pPr>
        <w:pStyle w:val="a3"/>
        <w:widowControl w:val="0"/>
      </w:pPr>
      <w:r>
        <w:t>Анализ риска, обусловленного наличием источника вредного действия, состоит из этапа оценки риска, сопровождаемого исследованиями, и этапа управления риском (рис. 4.31). На этапе оценки устанавливают, какие последствия вы</w:t>
      </w:r>
      <w:r>
        <w:t>зывают разные дозы и в разных условиях в данном коллективе. На этапе управления риском анализируют разные альтернативы и выбирают наиболее подходящие управляющие воздействия. С целью принятия окончательного решения результаты оценки риска рассматривают с у</w:t>
      </w:r>
      <w:r>
        <w:t>четом инженерных, экономических и пол</w:t>
      </w:r>
      <w:r>
        <w:t>и</w:t>
      </w:r>
      <w:r>
        <w:t>тических аспектов.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5369560" cy="4168140"/>
            <wp:effectExtent l="19050" t="0" r="254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16"/>
        </w:rPr>
      </w:pP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Рис. 4.31. Схема анализа риска, обусловленного источником, воздействующим на здоровье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b/>
        </w:rPr>
        <w:t>Стандартные показатели несчастных случаев.</w:t>
      </w:r>
      <w:r>
        <w:t xml:space="preserve"> Показатели несчастных случаев являются некоторой мерой опасности,</w:t>
      </w:r>
      <w:r>
        <w:t xml:space="preserve"> позволяющей сопоставлять между собой предприятия, отрасли, пр</w:t>
      </w:r>
      <w:r>
        <w:t>о</w:t>
      </w:r>
      <w:r>
        <w:t>фессии, возрастные группы и т. д. Они учитывают объем выполненной работы, ее минимальную длительность, при которой они являются достоверными, требуют применения единых методов учета данных и ра</w:t>
      </w:r>
      <w:r>
        <w:t>зрешают проводить сравнение лишь при определенных условиях (например, по профессиям). К таким показателям относят коэффициенты и показатели частоты и тяжести несч</w:t>
      </w:r>
      <w:r>
        <w:t>а</w:t>
      </w:r>
      <w:r>
        <w:t>стных случаев.</w:t>
      </w:r>
    </w:p>
    <w:p w:rsidR="00000000" w:rsidRDefault="006D599D">
      <w:pPr>
        <w:pStyle w:val="a3"/>
        <w:widowControl w:val="0"/>
      </w:pPr>
      <w:r>
        <w:rPr>
          <w:i/>
        </w:rPr>
        <w:t>Коэффициент частоты несчастных случаев</w:t>
      </w:r>
      <w:r>
        <w:t xml:space="preserve"> есть отношение числа наступивших несчас</w:t>
      </w:r>
      <w:r>
        <w:t>т</w:t>
      </w:r>
      <w:r>
        <w:t xml:space="preserve">ных случаев </w:t>
      </w:r>
      <w:r>
        <w:rPr>
          <w:i/>
        </w:rPr>
        <w:t>N</w:t>
      </w:r>
      <w:r>
        <w:t xml:space="preserve"> к реперному числу несчастных случаев </w:t>
      </w:r>
      <w:r>
        <w:rPr>
          <w:lang w:val="en-US"/>
        </w:rPr>
        <w:t>N*</w:t>
      </w:r>
      <w:r>
        <w:t>, определенному за тот же период врем</w:t>
      </w:r>
      <w:r>
        <w:t>е</w:t>
      </w:r>
      <w:r>
        <w:t>ни: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center"/>
      </w:pP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=N/N*</w:t>
      </w:r>
      <w:r>
        <w:rPr>
          <w:i/>
        </w:rPr>
        <w:t>.</w:t>
      </w:r>
      <w:r>
        <w:t xml:space="preserve"> (4.54)</w:t>
      </w:r>
    </w:p>
    <w:p w:rsidR="00000000" w:rsidRDefault="006D599D">
      <w:pPr>
        <w:pStyle w:val="a3"/>
        <w:widowControl w:val="0"/>
      </w:pPr>
      <w:r>
        <w:t>Реперное число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095375" cy="531495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где α</w:t>
      </w:r>
      <w:r>
        <w:rPr>
          <w:vertAlign w:val="subscript"/>
          <w:lang w:val="en-US"/>
        </w:rPr>
        <w:t>t</w:t>
      </w:r>
      <w:r>
        <w:rPr>
          <w:lang w:val="en-US"/>
        </w:rPr>
        <w:t xml:space="preserve"> </w:t>
      </w:r>
      <w:r>
        <w:t>= 10</w:t>
      </w:r>
      <w:r>
        <w:rPr>
          <w:vertAlign w:val="superscript"/>
          <w:lang w:val="en-US"/>
        </w:rPr>
        <w:t>-6</w:t>
      </w:r>
      <w:r>
        <w:t xml:space="preserve"> нс/ч и α</w:t>
      </w:r>
      <w:r>
        <w:rPr>
          <w:i/>
          <w:vertAlign w:val="subscript"/>
        </w:rPr>
        <w:t>м</w:t>
      </w:r>
      <w:r>
        <w:rPr>
          <w:lang w:val="en-US"/>
        </w:rPr>
        <w:t xml:space="preserve"> </w:t>
      </w:r>
      <w:r>
        <w:t>= 10</w:t>
      </w:r>
      <w:r>
        <w:rPr>
          <w:vertAlign w:val="superscript"/>
          <w:lang w:val="en-US"/>
        </w:rPr>
        <w:t>-3</w:t>
      </w:r>
      <w:r>
        <w:t xml:space="preserve"> нс/чел. можно трактовать как реперные значения соответственно </w:t>
      </w:r>
      <w:r>
        <w:lastRenderedPageBreak/>
        <w:t>скорости и плотности наступлени</w:t>
      </w:r>
      <w:r>
        <w:t xml:space="preserve">я несчастных случаев; </w:t>
      </w:r>
      <w:r>
        <w:rPr>
          <w:i/>
        </w:rPr>
        <w:t>Т–</w:t>
      </w:r>
      <w:r>
        <w:t>число часов, отработанных за рассма</w:t>
      </w:r>
      <w:r>
        <w:t>т</w:t>
      </w:r>
      <w:r>
        <w:t xml:space="preserve">риваемый период времени всеми рабочими, которые подвергались воздействию опасности; </w:t>
      </w:r>
      <w:r>
        <w:rPr>
          <w:i/>
        </w:rPr>
        <w:t>М–</w:t>
      </w:r>
      <w:r>
        <w:t>среднее число р</w:t>
      </w:r>
      <w:r>
        <w:t>а</w:t>
      </w:r>
      <w:r>
        <w:t>бочих, подверженных опасности.</w:t>
      </w:r>
    </w:p>
    <w:p w:rsidR="00000000" w:rsidRDefault="006D599D">
      <w:pPr>
        <w:pStyle w:val="a3"/>
        <w:widowControl w:val="0"/>
      </w:pPr>
      <w:r>
        <w:t xml:space="preserve">В нашей стране принято определять реперное число по формуле </w:t>
      </w:r>
      <w:r>
        <w:rPr>
          <w:lang w:val="en-US"/>
        </w:rPr>
        <w:t>N*</w:t>
      </w:r>
      <w:r>
        <w:t xml:space="preserve"> </w:t>
      </w:r>
      <w:r>
        <w:t>= α</w:t>
      </w:r>
      <w:r>
        <w:rPr>
          <w:vertAlign w:val="subscript"/>
        </w:rPr>
        <w:t>м</w:t>
      </w:r>
      <w:r>
        <w:rPr>
          <w:lang w:val="en-US"/>
        </w:rPr>
        <w:t>M</w:t>
      </w:r>
      <w:r>
        <w:rPr>
          <w:i/>
        </w:rPr>
        <w:t>,</w:t>
      </w:r>
      <w:r>
        <w:t xml:space="preserve"> в западных ра</w:t>
      </w:r>
      <w:r>
        <w:t>з</w:t>
      </w:r>
      <w:r>
        <w:t xml:space="preserve">витых странах </w:t>
      </w:r>
      <w:r>
        <w:rPr>
          <w:i/>
          <w:lang w:val="en-US"/>
        </w:rPr>
        <w:t>N</w:t>
      </w:r>
      <w:r>
        <w:rPr>
          <w:i/>
        </w:rPr>
        <w:t>* = α</w:t>
      </w:r>
      <w:r>
        <w:rPr>
          <w:i/>
          <w:vertAlign w:val="subscript"/>
          <w:lang w:val="en-US"/>
        </w:rPr>
        <w:t>t</w:t>
      </w:r>
      <w:r>
        <w:rPr>
          <w:i/>
        </w:rPr>
        <w:t>Т,</w:t>
      </w:r>
      <w:r>
        <w:t xml:space="preserve"> подсчитанные таким образом коэффициенты </w:t>
      </w:r>
      <w:r>
        <w:rPr>
          <w:i/>
        </w:rPr>
        <w:t>К</w:t>
      </w:r>
      <w:r>
        <w:rPr>
          <w:i/>
          <w:vertAlign w:val="subscript"/>
        </w:rPr>
        <w:t>4</w:t>
      </w:r>
      <w:r>
        <w:t xml:space="preserve"> имеют различные знач</w:t>
      </w:r>
      <w:r>
        <w:t>е</w:t>
      </w:r>
      <w:r>
        <w:t xml:space="preserve">ния; расчет реперного числа по формуле </w:t>
      </w:r>
      <w:r>
        <w:rPr>
          <w:lang w:val="en-US"/>
        </w:rPr>
        <w:t>N</w:t>
      </w:r>
      <w:r>
        <w:t xml:space="preserve"> = α</w:t>
      </w:r>
      <w:r>
        <w:rPr>
          <w:vertAlign w:val="subscript"/>
        </w:rPr>
        <w:t>Т</w:t>
      </w:r>
      <w:r>
        <w:t>Т позволяет более полно учесть объем выполне</w:t>
      </w:r>
      <w:r>
        <w:t>н</w:t>
      </w:r>
      <w:r>
        <w:t>ной раб</w:t>
      </w:r>
      <w:r>
        <w:t>о</w:t>
      </w:r>
      <w:r>
        <w:t>ты.</w:t>
      </w:r>
    </w:p>
    <w:p w:rsidR="00000000" w:rsidRDefault="006D599D">
      <w:pPr>
        <w:pStyle w:val="a3"/>
        <w:widowControl w:val="0"/>
      </w:pPr>
      <w:r>
        <w:t xml:space="preserve">Если устанавливается годовое значение </w:t>
      </w:r>
      <w:r>
        <w:rPr>
          <w:i/>
        </w:rPr>
        <w:t>К</w:t>
      </w:r>
      <w:r>
        <w:rPr>
          <w:i/>
          <w:vertAlign w:val="subscript"/>
          <w:lang w:val="en-US"/>
        </w:rPr>
        <w:t>4</w:t>
      </w:r>
      <w:r>
        <w:rPr>
          <w:i/>
        </w:rPr>
        <w:t>,</w:t>
      </w:r>
      <w:r>
        <w:t xml:space="preserve"> то 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T=MXY-Z</w:t>
      </w:r>
      <w:r>
        <w:t>,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М–</w:t>
      </w:r>
      <w:r>
        <w:t xml:space="preserve">численность работающих; </w:t>
      </w:r>
      <w:r>
        <w:rPr>
          <w:i/>
        </w:rPr>
        <w:t xml:space="preserve">X, </w:t>
      </w:r>
      <w:r>
        <w:rPr>
          <w:i/>
          <w:lang w:val="en-US"/>
        </w:rPr>
        <w:t>Y</w:t>
      </w:r>
      <w:r>
        <w:t xml:space="preserve"> и </w:t>
      </w:r>
      <w:r>
        <w:rPr>
          <w:lang w:val="en-US"/>
        </w:rPr>
        <w:t>Z</w:t>
      </w:r>
      <w:r>
        <w:t>–соответственно длительность рабочего дня, число отр</w:t>
      </w:r>
      <w:r>
        <w:t>а</w:t>
      </w:r>
      <w:r>
        <w:t>ботанных в году дней и потери рабочего времени вследствие отпусков, прогулов, болезни, несч</w:t>
      </w:r>
      <w:r>
        <w:t>а</w:t>
      </w:r>
      <w:r>
        <w:t>стных случаев и т д.</w:t>
      </w:r>
    </w:p>
    <w:p w:rsidR="00000000" w:rsidRDefault="006D599D">
      <w:pPr>
        <w:pStyle w:val="a3"/>
        <w:widowControl w:val="0"/>
      </w:pPr>
      <w:r>
        <w:t>Например, если на предприятии в течение г</w:t>
      </w:r>
      <w:r>
        <w:t>ода (допустим, в году 300 рабочих дней) работ</w:t>
      </w:r>
      <w:r>
        <w:t>а</w:t>
      </w:r>
      <w:r>
        <w:t xml:space="preserve">ло 950 человек (рабочий день ранен 8 ч), за это время наступило 100 несчастных случаев и было потеряно по разным причинам 30 000 рабочих дней, то -Т = 950∙300∙8–30000∙8 = 2 040 000 ч, </w:t>
      </w:r>
      <w:r>
        <w:rPr>
          <w:i/>
        </w:rPr>
        <w:t>N.</w:t>
      </w:r>
      <w:r>
        <w:t xml:space="preserve"> =</w:t>
      </w:r>
      <w:r>
        <w:rPr>
          <w:lang w:val="en-US"/>
        </w:rPr>
        <w:t>10</w:t>
      </w:r>
      <w:r>
        <w:rPr>
          <w:vertAlign w:val="superscript"/>
          <w:lang w:val="en-US"/>
        </w:rPr>
        <w:t>-6</w:t>
      </w:r>
      <w:r>
        <w:t>·2 040 000 == 2,04</w:t>
      </w:r>
      <w:r>
        <w:t xml:space="preserve"> н</w:t>
      </w:r>
      <w:r>
        <w:rPr>
          <w:lang w:val="en-US"/>
        </w:rPr>
        <w:t>c</w:t>
      </w:r>
      <w:r>
        <w:t xml:space="preserve">, </w:t>
      </w:r>
      <w:r>
        <w:rPr>
          <w:i/>
        </w:rPr>
        <w:t>К</w:t>
      </w:r>
      <w:r>
        <w:rPr>
          <w:i/>
          <w:vertAlign w:val="subscript"/>
          <w:lang w:val="en-US"/>
        </w:rPr>
        <w:t>4</w:t>
      </w:r>
      <w:r>
        <w:t xml:space="preserve"> = 100/2,04 = 49,02.</w:t>
      </w:r>
    </w:p>
    <w:p w:rsidR="00000000" w:rsidRDefault="006D599D">
      <w:pPr>
        <w:pStyle w:val="a3"/>
        <w:widowControl w:val="0"/>
      </w:pPr>
      <w:r>
        <w:rPr>
          <w:i/>
        </w:rPr>
        <w:t>Показатель тяжести несчастных случаев</w:t>
      </w:r>
      <w:r>
        <w:t xml:space="preserve"> (коэффициент нетрудосп</w:t>
      </w:r>
      <w:r>
        <w:t>о</w:t>
      </w:r>
      <w:r>
        <w:t>собности)</w:t>
      </w:r>
    </w:p>
    <w:p w:rsidR="00000000" w:rsidRDefault="006D599D">
      <w:pPr>
        <w:pStyle w:val="a3"/>
        <w:widowControl w:val="0"/>
        <w:jc w:val="center"/>
        <w:rPr>
          <w:b/>
          <w:sz w:val="18"/>
        </w:rPr>
      </w:pPr>
      <w:r>
        <w:rPr>
          <w:b/>
          <w:lang w:val="en-US"/>
        </w:rPr>
        <w:t>K</w:t>
      </w:r>
      <w:r>
        <w:rPr>
          <w:b/>
        </w:rPr>
        <w:t>н=Д</w:t>
      </w:r>
      <w:r>
        <w:rPr>
          <w:b/>
          <w:lang w:val="en-US"/>
        </w:rPr>
        <w:t>/</w:t>
      </w:r>
      <w:r>
        <w:rPr>
          <w:b/>
        </w:rPr>
        <w:t xml:space="preserve">д*,  </w:t>
      </w:r>
      <w:r>
        <w:rPr>
          <w:b/>
          <w:sz w:val="18"/>
        </w:rPr>
        <w:t>(4.55)</w:t>
      </w:r>
    </w:p>
    <w:p w:rsidR="00000000" w:rsidRDefault="006D599D">
      <w:pPr>
        <w:pStyle w:val="a3"/>
        <w:widowControl w:val="0"/>
        <w:jc w:val="right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Д–</w:t>
      </w:r>
      <w:r>
        <w:t>число всех дней нетрудоспособности; Д*=βтТ–реперное число нетрудоспособных дней; Ву= 10</w:t>
      </w:r>
      <w:r>
        <w:rPr>
          <w:vertAlign w:val="superscript"/>
        </w:rPr>
        <w:t>-3</w:t>
      </w:r>
      <w:r>
        <w:t xml:space="preserve"> дн/ч.</w:t>
      </w:r>
    </w:p>
    <w:p w:rsidR="00000000" w:rsidRDefault="006D599D">
      <w:pPr>
        <w:pStyle w:val="a3"/>
        <w:widowControl w:val="0"/>
      </w:pPr>
      <w:r>
        <w:t>Допустим, что при условиях, изложенны</w:t>
      </w:r>
      <w:r>
        <w:t xml:space="preserve">х в предыдущем примере, 100 несчастных случаев привели к потере 3000 рабочих дней. Тогда, реперное число </w:t>
      </w:r>
      <w:r>
        <w:rPr>
          <w:i/>
        </w:rPr>
        <w:t>Д</w:t>
      </w:r>
      <w:r>
        <w:rPr>
          <w:i/>
          <w:vertAlign w:val="subscript"/>
        </w:rPr>
        <w:t>*</w:t>
      </w:r>
      <w:r>
        <w:t xml:space="preserve"> = </w:t>
      </w:r>
      <w:r>
        <w:rPr>
          <w:i/>
        </w:rPr>
        <w:t>10</w:t>
      </w:r>
      <w:r>
        <w:rPr>
          <w:i/>
          <w:vertAlign w:val="superscript"/>
        </w:rPr>
        <w:t>-3</w:t>
      </w:r>
      <w:r>
        <w:rPr>
          <w:i/>
        </w:rPr>
        <w:t xml:space="preserve">(950·300x </w:t>
      </w:r>
      <w:r>
        <w:t xml:space="preserve">х8–30 000-8) == 2040 дней, </w:t>
      </w:r>
      <w:r>
        <w:rPr>
          <w:i/>
        </w:rPr>
        <w:t>К</w:t>
      </w:r>
      <w:r>
        <w:rPr>
          <w:i/>
          <w:vertAlign w:val="subscript"/>
        </w:rPr>
        <w:t>н</w:t>
      </w:r>
      <w:r>
        <w:t xml:space="preserve"> = 3000/2040 = 1,47</w:t>
      </w:r>
    </w:p>
    <w:p w:rsidR="00000000" w:rsidRDefault="006D599D">
      <w:pPr>
        <w:pStyle w:val="a3"/>
        <w:widowControl w:val="0"/>
      </w:pPr>
      <w:r>
        <w:rPr>
          <w:i/>
        </w:rPr>
        <w:t>Коэффициент тяжести несчастных случаев</w:t>
      </w:r>
      <w:r>
        <w:t xml:space="preserve"> определяется как число всех дней нетрудосп</w:t>
      </w:r>
      <w:r>
        <w:t>о</w:t>
      </w:r>
      <w:r>
        <w:t>с</w:t>
      </w:r>
      <w:r>
        <w:t>обности, приход</w:t>
      </w:r>
      <w:r>
        <w:t>я</w:t>
      </w:r>
      <w:r>
        <w:t>щееся на один несчастный случай:</w:t>
      </w:r>
    </w:p>
    <w:p w:rsidR="00000000" w:rsidRDefault="006D599D">
      <w:pPr>
        <w:pStyle w:val="a3"/>
        <w:widowControl w:val="0"/>
        <w:jc w:val="center"/>
      </w:pPr>
      <w:r>
        <w:t>Кт=Д</w:t>
      </w:r>
      <w:r>
        <w:rPr>
          <w:lang w:val="en-US"/>
        </w:rPr>
        <w:t>/</w:t>
      </w:r>
      <w:r>
        <w:t>Т</w:t>
      </w:r>
    </w:p>
    <w:p w:rsidR="00000000" w:rsidRDefault="006D599D">
      <w:pPr>
        <w:pStyle w:val="a3"/>
        <w:widowControl w:val="0"/>
        <w:jc w:val="right"/>
      </w:pPr>
      <w:r>
        <w:rPr>
          <w:b/>
          <w:sz w:val="18"/>
        </w:rPr>
        <w:t xml:space="preserve"> (4.56)</w:t>
      </w:r>
    </w:p>
    <w:p w:rsidR="00000000" w:rsidRDefault="006D599D">
      <w:pPr>
        <w:pStyle w:val="a3"/>
        <w:widowControl w:val="0"/>
      </w:pPr>
      <w:r>
        <w:t>При расчетах характеристик несчастных случаев (4.54)...(4.56) возникает вопрос: как быть, если среди несчастных случаев были такие, которые привели к летальному исходу или полной п</w:t>
      </w:r>
      <w:r>
        <w:t>о</w:t>
      </w:r>
      <w:r>
        <w:t>тере трудос</w:t>
      </w:r>
      <w:r>
        <w:t xml:space="preserve">пособности? Ответ на этот вопрос пытаются дать путем установления </w:t>
      </w:r>
      <w:r>
        <w:rPr>
          <w:sz w:val="22"/>
        </w:rPr>
        <w:t>эквивалента, кот</w:t>
      </w:r>
      <w:r>
        <w:rPr>
          <w:sz w:val="22"/>
        </w:rPr>
        <w:t>о</w:t>
      </w:r>
      <w:r>
        <w:rPr>
          <w:sz w:val="22"/>
        </w:rPr>
        <w:t>рый бы приводил летальный исход к числу нетрудоспособных дней. Ориентировочно и неофициально пол</w:t>
      </w:r>
      <w:r>
        <w:rPr>
          <w:sz w:val="22"/>
        </w:rPr>
        <w:t>а</w:t>
      </w:r>
      <w:r>
        <w:rPr>
          <w:sz w:val="22"/>
        </w:rPr>
        <w:t xml:space="preserve">гают, что один летальный исход может быть приравнен к 6000–7500 дням потери </w:t>
      </w:r>
      <w:r>
        <w:rPr>
          <w:sz w:val="22"/>
        </w:rPr>
        <w:t>работоспособности Так, если в предыдущем примере к 100 несчастным случаям добавим один летальный исход, получим Кн</w:t>
      </w:r>
      <w:r>
        <w:rPr>
          <w:sz w:val="22"/>
          <w:vertAlign w:val="superscript"/>
        </w:rPr>
        <w:t>=е</w:t>
      </w:r>
      <w:r>
        <w:rPr>
          <w:sz w:val="22"/>
        </w:rPr>
        <w:t xml:space="preserve"> (6000 + 3000)/2040 =4,41, т.е. показатель тяжести увеличится в 3 раза, а коэффициент частоты незначительно (ст</w:t>
      </w:r>
      <w:r>
        <w:rPr>
          <w:sz w:val="22"/>
        </w:rPr>
        <w:t>а</w:t>
      </w:r>
      <w:r>
        <w:rPr>
          <w:sz w:val="22"/>
        </w:rPr>
        <w:t xml:space="preserve">нет равным 50,25). Однако в </w:t>
      </w:r>
      <w:r>
        <w:rPr>
          <w:sz w:val="22"/>
        </w:rPr>
        <w:t>настоящее время показатели несчастных случаев обычно рассчитывают о</w:t>
      </w:r>
      <w:r>
        <w:rPr>
          <w:sz w:val="22"/>
        </w:rPr>
        <w:t>т</w:t>
      </w:r>
      <w:r>
        <w:rPr>
          <w:sz w:val="22"/>
        </w:rPr>
        <w:t>дельно для летальных и нелетальных исходов.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Коэффициент частоты несчастных случаев с летальным исходом [ли</w:t>
      </w:r>
      <w:r>
        <w:rPr>
          <w:sz w:val="22"/>
          <w:lang w:val="en-US"/>
        </w:rPr>
        <w:t>/</w:t>
      </w:r>
      <w:r>
        <w:rPr>
          <w:sz w:val="22"/>
        </w:rPr>
        <w:t>чел∙4)]:</w:t>
      </w:r>
    </w:p>
    <w:p w:rsidR="00000000" w:rsidRDefault="006D599D">
      <w:pPr>
        <w:pStyle w:val="a3"/>
        <w:widowControl w:val="0"/>
        <w:jc w:val="center"/>
      </w:pPr>
      <w:r>
        <w:rPr>
          <w:sz w:val="22"/>
        </w:rPr>
        <w:t>Кл=</w:t>
      </w:r>
      <w:r>
        <w:rPr>
          <w:sz w:val="22"/>
          <w:lang w:val="en-US"/>
        </w:rPr>
        <w:t>N</w:t>
      </w:r>
      <w:r>
        <w:rPr>
          <w:sz w:val="22"/>
        </w:rPr>
        <w:t>л</w:t>
      </w:r>
      <w:r>
        <w:rPr>
          <w:sz w:val="22"/>
          <w:lang w:val="en-US"/>
        </w:rPr>
        <w:t>/</w:t>
      </w:r>
      <w:r>
        <w:rPr>
          <w:sz w:val="22"/>
        </w:rPr>
        <w:t>(МТ)</w:t>
      </w:r>
    </w:p>
    <w:p w:rsidR="00000000" w:rsidRDefault="006D599D">
      <w:pPr>
        <w:pStyle w:val="a3"/>
        <w:widowControl w:val="0"/>
        <w:jc w:val="right"/>
        <w:rPr>
          <w:lang w:val="en-US"/>
        </w:rPr>
      </w:pPr>
      <w:r>
        <w:rPr>
          <w:b/>
          <w:sz w:val="20"/>
          <w:lang w:val="en-US"/>
        </w:rPr>
        <w:t xml:space="preserve"> (4 57)</w:t>
      </w:r>
    </w:p>
    <w:p w:rsidR="00000000" w:rsidRDefault="006D599D">
      <w:pPr>
        <w:pStyle w:val="a3"/>
        <w:widowControl w:val="0"/>
        <w:ind w:firstLine="0"/>
      </w:pPr>
      <w:r>
        <w:rPr>
          <w:sz w:val="22"/>
        </w:rPr>
        <w:t xml:space="preserve">где </w:t>
      </w:r>
      <w:r>
        <w:rPr>
          <w:sz w:val="22"/>
          <w:lang w:val="en-US"/>
        </w:rPr>
        <w:t>N</w:t>
      </w:r>
      <w:r>
        <w:rPr>
          <w:sz w:val="22"/>
        </w:rPr>
        <w:t>л</w:t>
      </w:r>
      <w:r>
        <w:rPr>
          <w:i/>
          <w:sz w:val="22"/>
        </w:rPr>
        <w:t xml:space="preserve"> –</w:t>
      </w:r>
      <w:r>
        <w:rPr>
          <w:sz w:val="22"/>
        </w:rPr>
        <w:t xml:space="preserve">число летальных исходов, обычно полагают </w:t>
      </w:r>
      <w:r>
        <w:rPr>
          <w:i/>
          <w:sz w:val="22"/>
        </w:rPr>
        <w:t>МТ=</w:t>
      </w:r>
      <w:r>
        <w:rPr>
          <w:sz w:val="22"/>
        </w:rPr>
        <w:t xml:space="preserve"> </w:t>
      </w:r>
      <w:r>
        <w:rPr>
          <w:sz w:val="22"/>
        </w:rPr>
        <w:t>10</w:t>
      </w:r>
      <w:r>
        <w:rPr>
          <w:sz w:val="22"/>
          <w:vertAlign w:val="superscript"/>
        </w:rPr>
        <w:t>8</w:t>
      </w:r>
      <w:r>
        <w:rPr>
          <w:sz w:val="22"/>
        </w:rPr>
        <w:t xml:space="preserve"> чел *ч, что соответствует расчетному врем</w:t>
      </w:r>
      <w:r>
        <w:rPr>
          <w:sz w:val="22"/>
        </w:rPr>
        <w:t>е</w:t>
      </w:r>
      <w:r>
        <w:rPr>
          <w:sz w:val="22"/>
        </w:rPr>
        <w:t xml:space="preserve">ни, когда 1000 человек работают по 40 ч в неделю в течение 50 недель в году и в течение 50 лет. Значения коэффициента </w:t>
      </w:r>
      <w:r>
        <w:rPr>
          <w:i/>
          <w:sz w:val="22"/>
        </w:rPr>
        <w:t>Кл</w:t>
      </w:r>
      <w:r>
        <w:rPr>
          <w:sz w:val="22"/>
        </w:rPr>
        <w:t xml:space="preserve"> приведены ниже.</w:t>
      </w:r>
    </w:p>
    <w:p w:rsidR="00000000" w:rsidRDefault="006D599D">
      <w:pPr>
        <w:pStyle w:val="a3"/>
        <w:widowControl w:val="0"/>
        <w:ind w:left="4955"/>
        <w:jc w:val="center"/>
      </w:pPr>
      <w:r>
        <w:t>Кл,ли</w:t>
      </w:r>
      <w:r>
        <w:rPr>
          <w:lang w:val="en-US"/>
        </w:rPr>
        <w:t>/</w:t>
      </w:r>
      <w:r>
        <w:t>(чел*4)</w:t>
      </w:r>
    </w:p>
    <w:p w:rsidR="00000000" w:rsidRDefault="006D599D">
      <w:pPr>
        <w:pStyle w:val="a3"/>
        <w:widowControl w:val="0"/>
      </w:pPr>
      <w:r>
        <w:t>Горные работы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30·10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Транспорт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30·10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Стро</w:t>
      </w:r>
      <w:r>
        <w:t>ительство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Добыча неру</w:t>
      </w:r>
      <w:r>
        <w:t>д</w:t>
      </w:r>
      <w:r>
        <w:t>ных полезных ископаемых</w:t>
      </w:r>
      <w:r>
        <w:tab/>
      </w:r>
      <w:r>
        <w:tab/>
      </w:r>
      <w:r>
        <w:tab/>
      </w:r>
      <w:r>
        <w:tab/>
      </w:r>
      <w:r>
        <w:tab/>
        <w:t>10·10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  <w:ind w:left="709" w:firstLine="0"/>
        <w:jc w:val="left"/>
      </w:pPr>
      <w:r>
        <w:t>Эксплуатация газопроводного оборудования и гидротехнических</w:t>
      </w:r>
      <w:r>
        <w:br/>
        <w:t>сооружений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Металлургическая промышленность</w:t>
      </w:r>
      <w:r>
        <w:tab/>
      </w:r>
      <w:r>
        <w:tab/>
      </w:r>
      <w:r>
        <w:tab/>
      </w:r>
      <w:r>
        <w:tab/>
      </w:r>
      <w:r>
        <w:tab/>
        <w:t>6·10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Деревообделочные работы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Пищевая промышле</w:t>
      </w:r>
      <w:r>
        <w:t>нность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Цсллюлозно-бумажная и полиграфическая промышленность</w:t>
      </w:r>
      <w:r>
        <w:tab/>
      </w:r>
      <w:r>
        <w:tab/>
        <w:t>5·10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Электротехника, точная механика, оптика</w:t>
      </w:r>
      <w:r>
        <w:tab/>
      </w:r>
      <w:r>
        <w:tab/>
      </w:r>
      <w:r>
        <w:tab/>
      </w:r>
      <w:r>
        <w:tab/>
        <w:t>4·10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lastRenderedPageBreak/>
        <w:t>Работы, связанные с химическими веществами</w:t>
      </w:r>
      <w:r>
        <w:tab/>
      </w:r>
      <w:r>
        <w:tab/>
      </w:r>
      <w:r>
        <w:tab/>
      </w:r>
      <w:r>
        <w:tab/>
        <w:t>4·10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Торговля, финансы, страхование, коммунальные услуги</w:t>
      </w:r>
      <w:r>
        <w:tab/>
      </w:r>
      <w:r>
        <w:tab/>
        <w:t>4·10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  <w:rPr>
          <w:vertAlign w:val="superscript"/>
        </w:rPr>
      </w:pPr>
      <w:r>
        <w:t xml:space="preserve">Текстильная </w:t>
      </w:r>
      <w:r>
        <w:t>и кожевенно-обувная промышленность</w:t>
      </w:r>
      <w:r>
        <w:tab/>
      </w:r>
      <w:r>
        <w:tab/>
      </w:r>
      <w:r>
        <w:tab/>
        <w:t>3·10</w:t>
      </w:r>
      <w:r>
        <w:rPr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rPr>
          <w:u w:val="single"/>
        </w:rPr>
        <w:t>Здравоохранение</w:t>
      </w:r>
      <w:r>
        <w:t>___________________________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2·10</w:t>
      </w:r>
      <w:r>
        <w:rPr>
          <w:u w:val="single"/>
          <w:vertAlign w:val="superscript"/>
        </w:rPr>
        <w:t>-8</w:t>
      </w:r>
    </w:p>
    <w:p w:rsidR="00000000" w:rsidRDefault="006D599D">
      <w:pPr>
        <w:pStyle w:val="a3"/>
        <w:widowControl w:val="0"/>
      </w:pPr>
      <w:r>
        <w:t>Среднее значение для 20,2 млн застрахованных</w:t>
      </w:r>
      <w:r>
        <w:tab/>
      </w:r>
      <w:r>
        <w:tab/>
      </w:r>
      <w:r>
        <w:tab/>
      </w:r>
      <w:r>
        <w:tab/>
        <w:t>7·10</w:t>
      </w:r>
      <w:r>
        <w:rPr>
          <w:vertAlign w:val="superscript"/>
        </w:rPr>
        <w:t>-8</w:t>
      </w:r>
    </w:p>
    <w:p w:rsidR="00000000" w:rsidRDefault="006D599D">
      <w:pPr>
        <w:widowControl w:val="0"/>
        <w:ind w:firstLine="0"/>
        <w:jc w:val="left"/>
        <w:rPr>
          <w:b/>
          <w:sz w:val="18"/>
        </w:rPr>
      </w:pPr>
    </w:p>
    <w:p w:rsidR="00000000" w:rsidRDefault="006D599D">
      <w:pPr>
        <w:pStyle w:val="3"/>
        <w:keepNext w:val="0"/>
      </w:pPr>
      <w:bookmarkStart w:id="71" w:name="_Toc506226990"/>
      <w:bookmarkStart w:id="72" w:name="_Toc523118642"/>
      <w:r>
        <w:t>4.4. АНАЛИЗ ПОСЛЕДСТВИЙ ЧЕПЕ</w:t>
      </w:r>
      <w:bookmarkEnd w:id="71"/>
      <w:bookmarkEnd w:id="72"/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t>Оценка опасности становится полной лишь тогда, когда последствия потенциал</w:t>
      </w:r>
      <w:r>
        <w:t>ьного чепе ясно представляются. Прежде чем планировать предупредительные мероприятия, необходимо знать, какое потенциальное повреждающее действие окажет данное чепе на персонал, население, материальные ценности и окружающую среду. Поэтому анализ последстви</w:t>
      </w:r>
      <w:r>
        <w:t>й чепе (АПЧ) может включать следующее:</w:t>
      </w:r>
    </w:p>
    <w:p w:rsidR="00000000" w:rsidRDefault="006D599D">
      <w:pPr>
        <w:pStyle w:val="a3"/>
        <w:widowControl w:val="0"/>
      </w:pPr>
      <w:r>
        <w:t>– описание потенциальных чепе;</w:t>
      </w:r>
    </w:p>
    <w:p w:rsidR="00000000" w:rsidRDefault="006D599D">
      <w:pPr>
        <w:pStyle w:val="a3"/>
        <w:widowControl w:val="0"/>
      </w:pPr>
      <w:r>
        <w:t>– оценку их вероятностей;</w:t>
      </w:r>
    </w:p>
    <w:p w:rsidR="00000000" w:rsidRDefault="006D599D">
      <w:pPr>
        <w:pStyle w:val="a3"/>
        <w:widowControl w:val="0"/>
      </w:pPr>
      <w:r>
        <w:t>– количественную оценку возможных последствий, например, проливов и выбросов, обл</w:t>
      </w:r>
      <w:r>
        <w:t>а</w:t>
      </w:r>
      <w:r>
        <w:t>дающих повреждающими свойствами (токсичностью, взр</w:t>
      </w:r>
      <w:r>
        <w:t>ы</w:t>
      </w:r>
      <w:r>
        <w:t>ваемостью и т д);</w:t>
      </w:r>
    </w:p>
    <w:p w:rsidR="00000000" w:rsidRDefault="006D599D">
      <w:pPr>
        <w:pStyle w:val="a3"/>
        <w:widowControl w:val="0"/>
      </w:pPr>
      <w:r>
        <w:t xml:space="preserve">– расчет </w:t>
      </w:r>
      <w:r>
        <w:t>рассеивания выбросов и испарение проливов;</w:t>
      </w:r>
    </w:p>
    <w:p w:rsidR="00000000" w:rsidRDefault="006D599D">
      <w:pPr>
        <w:pStyle w:val="a3"/>
        <w:widowControl w:val="0"/>
      </w:pPr>
      <w:r>
        <w:t>– оценку других повреждающих факторов (радиации, ударной волны, излучений и т. д);</w:t>
      </w:r>
    </w:p>
    <w:p w:rsidR="00000000" w:rsidRDefault="006D599D">
      <w:pPr>
        <w:pStyle w:val="a3"/>
        <w:widowControl w:val="0"/>
      </w:pPr>
      <w:r>
        <w:t>– суммарную оценку ущерба.</w:t>
      </w:r>
    </w:p>
    <w:p w:rsidR="00000000" w:rsidRDefault="006D599D">
      <w:pPr>
        <w:pStyle w:val="a3"/>
        <w:widowControl w:val="0"/>
      </w:pPr>
      <w:r>
        <w:t>Если первые два пункта могут быть выполнены, исходя из результатов анализа опасностей, выполненного ран</w:t>
      </w:r>
      <w:r>
        <w:t>ее описанными методами, то для выполнения других пунктов нужно использ</w:t>
      </w:r>
      <w:r>
        <w:t>о</w:t>
      </w:r>
      <w:r>
        <w:t>вать специальные модели.</w:t>
      </w:r>
    </w:p>
    <w:p w:rsidR="00000000" w:rsidRDefault="006D599D">
      <w:pPr>
        <w:pStyle w:val="a3"/>
        <w:widowControl w:val="0"/>
      </w:pPr>
      <w:r>
        <w:t>Большой класс задач связан с выбросом в атмосферу радиоактивных и других химических веществ. Чтобы оценить последствия такой аварии, необходимо уметь рассчитыва</w:t>
      </w:r>
      <w:r>
        <w:t>ть поля конце</w:t>
      </w:r>
      <w:r>
        <w:t>н</w:t>
      </w:r>
      <w:r>
        <w:t xml:space="preserve">траций. Если примесь выбрасывается в поток, движущийся с постоянной средней скоростью </w:t>
      </w:r>
      <w:r>
        <w:rPr>
          <w:i/>
          <w:lang w:val="en-US"/>
        </w:rPr>
        <w:t>U</w:t>
      </w:r>
      <w:r>
        <w:t xml:space="preserve"> вдоль оси </w:t>
      </w:r>
      <w:r>
        <w:rPr>
          <w:i/>
        </w:rPr>
        <w:t>ОХ</w:t>
      </w:r>
      <w:r>
        <w:rPr>
          <w:i/>
          <w:vertAlign w:val="subscript"/>
        </w:rPr>
        <w:t>1</w:t>
      </w:r>
      <w:r>
        <w:t xml:space="preserve"> декартовой системы координат, то теоретико-вероятностное среднее значение ко</w:t>
      </w:r>
      <w:r>
        <w:t>н</w:t>
      </w:r>
      <w:r>
        <w:t xml:space="preserve">центрации с в точке </w:t>
      </w:r>
      <w:r>
        <w:rPr>
          <w:i/>
        </w:rPr>
        <w:t>Х</w:t>
      </w:r>
      <w:r>
        <w:t xml:space="preserve"> в момент времени </w:t>
      </w:r>
      <w:r>
        <w:rPr>
          <w:lang w:val="en-US"/>
        </w:rPr>
        <w:t>t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220845" cy="808355"/>
            <wp:effectExtent l="19050" t="0" r="825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 xml:space="preserve">где </w:t>
      </w:r>
      <w:r>
        <w:rPr>
          <w:i/>
          <w:lang w:val="en-US"/>
        </w:rPr>
        <w:t>S</w:t>
      </w:r>
      <w:r>
        <w:rPr>
          <w:i/>
        </w:rPr>
        <w:t>(</w:t>
      </w:r>
      <w:r>
        <w:rPr>
          <w:i/>
          <w:lang w:val="en-US"/>
        </w:rPr>
        <w:t>x</w:t>
      </w:r>
      <w:r>
        <w:rPr>
          <w:i/>
        </w:rPr>
        <w:t xml:space="preserve"> , </w:t>
      </w:r>
      <w:r>
        <w:rPr>
          <w:i/>
          <w:lang w:val="en-US"/>
        </w:rPr>
        <w:t>t</w:t>
      </w:r>
      <w:r>
        <w:rPr>
          <w:i/>
        </w:rPr>
        <w:t>') –</w:t>
      </w:r>
      <w:r>
        <w:t xml:space="preserve"> прои</w:t>
      </w:r>
      <w:r>
        <w:t xml:space="preserve">зводительность источника в точке х' в момент </w:t>
      </w:r>
      <w:r>
        <w:rPr>
          <w:lang w:val="en-US"/>
        </w:rPr>
        <w:t>t’</w:t>
      </w:r>
      <w:r>
        <w:rPr>
          <w:i/>
          <w:vertAlign w:val="superscript"/>
        </w:rPr>
        <w:t xml:space="preserve"> </w:t>
      </w:r>
      <w:r>
        <w:t>(единиц примеси на единицу объема за единицу времени), σ</w:t>
      </w:r>
      <w:r>
        <w:rPr>
          <w:lang w:val="en-US"/>
        </w:rPr>
        <w:t>i</w:t>
      </w:r>
      <w:r>
        <w:t xml:space="preserve"> = σ</w:t>
      </w:r>
      <w:r>
        <w:rPr>
          <w:lang w:val="en-US"/>
        </w:rPr>
        <w:t>i</w:t>
      </w:r>
      <w:r>
        <w:t xml:space="preserve">(τ) – стандартные отклонения </w:t>
      </w:r>
      <w:r>
        <w:rPr>
          <w:i/>
        </w:rPr>
        <w:t>(</w:t>
      </w:r>
      <w:r>
        <w:rPr>
          <w:i/>
          <w:lang w:val="en-US"/>
        </w:rPr>
        <w:t>i</w:t>
      </w:r>
      <w:r>
        <w:t xml:space="preserve"> = 1, 2, 3, </w:t>
      </w:r>
      <w:r>
        <w:rPr>
          <w:lang w:val="en-US"/>
        </w:rPr>
        <w:t>τ</w:t>
      </w:r>
      <w:r>
        <w:t xml:space="preserve">= </w:t>
      </w:r>
      <w:r>
        <w:rPr>
          <w:i/>
          <w:lang w:val="en-US"/>
        </w:rPr>
        <w:t>t</w:t>
      </w:r>
      <w:r>
        <w:rPr>
          <w:i/>
        </w:rPr>
        <w:t>–</w:t>
      </w:r>
      <w:r>
        <w:rPr>
          <w:i/>
          <w:lang w:val="en-US"/>
        </w:rPr>
        <w:t>t</w:t>
      </w:r>
      <w:r>
        <w:rPr>
          <w:i/>
        </w:rPr>
        <w:t>'),</w:t>
      </w:r>
      <w:r>
        <w:t xml:space="preserve"> |σ| = σ</w:t>
      </w:r>
      <w:r>
        <w:rPr>
          <w:vertAlign w:val="subscript"/>
          <w:lang w:val="en-US"/>
        </w:rPr>
        <w:t>1</w:t>
      </w:r>
      <w:r>
        <w:t>σ</w:t>
      </w:r>
      <w:r>
        <w:rPr>
          <w:vertAlign w:val="subscript"/>
          <w:lang w:val="en-US"/>
        </w:rPr>
        <w:t>2</w:t>
      </w:r>
      <w:r>
        <w:t>σ</w:t>
      </w:r>
      <w:r>
        <w:rPr>
          <w:vertAlign w:val="subscript"/>
          <w:lang w:val="en-US"/>
        </w:rPr>
        <w:t>3</w:t>
      </w:r>
    </w:p>
    <w:p w:rsidR="00000000" w:rsidRDefault="006D599D">
      <w:pPr>
        <w:pStyle w:val="a3"/>
        <w:widowControl w:val="0"/>
      </w:pPr>
      <w:r>
        <w:t>В табл 4 18 приведены некоторые решения этого уравнения</w:t>
      </w:r>
      <w:r>
        <w:rPr>
          <w:lang w:val="en-US"/>
        </w:rPr>
        <w:t>.</w:t>
      </w:r>
      <w:r>
        <w:t xml:space="preserve"> В расчетные соотношения</w:t>
      </w:r>
      <w:r>
        <w:t xml:space="preserve"> вх</w:t>
      </w:r>
      <w:r>
        <w:t>о</w:t>
      </w:r>
      <w:r>
        <w:t>дят стандартные отклонения σδ</w:t>
      </w:r>
      <w:r>
        <w:rPr>
          <w:lang w:val="en-US"/>
        </w:rPr>
        <w:t>i</w:t>
      </w:r>
      <w:r>
        <w:t>, которые необходимо предварительно определить Для стациона</w:t>
      </w:r>
      <w:r>
        <w:t>р</w:t>
      </w:r>
      <w:r>
        <w:t>ных источников значения σ</w:t>
      </w:r>
      <w:r>
        <w:rPr>
          <w:vertAlign w:val="subscript"/>
        </w:rPr>
        <w:t>2</w:t>
      </w:r>
      <w:r>
        <w:t>, σ</w:t>
      </w:r>
      <w:r>
        <w:rPr>
          <w:vertAlign w:val="subscript"/>
          <w:lang w:val="en-US"/>
        </w:rPr>
        <w:t>3</w:t>
      </w:r>
      <w:r>
        <w:t xml:space="preserve"> представляют собой характеристики горизонтального (перпенд</w:t>
      </w:r>
      <w:r>
        <w:t>и</w:t>
      </w:r>
      <w:r>
        <w:t>кулярно направлению движения) и вертикального расширения струи</w:t>
      </w:r>
      <w:r>
        <w:rPr>
          <w:lang w:val="en-US"/>
        </w:rPr>
        <w:t>.</w:t>
      </w:r>
      <w:r>
        <w:t xml:space="preserve"> Они зада</w:t>
      </w:r>
      <w:r>
        <w:t xml:space="preserve">ются в зависимости от расстояния от источника в направлении движения ветра и зависят от устойчивости атмосферы, т е ее турбулентности, которая определяет поле ветра, переносящее и рассеивающее примесь </w:t>
      </w:r>
      <w:r>
        <w:rPr>
          <w:i/>
        </w:rPr>
        <w:t>Кат</w:t>
      </w:r>
      <w:r>
        <w:rPr>
          <w:i/>
        </w:rPr>
        <w:t>е</w:t>
      </w:r>
      <w:r>
        <w:rPr>
          <w:i/>
        </w:rPr>
        <w:t>гории устойчивости</w:t>
      </w:r>
      <w:r>
        <w:t xml:space="preserve"> даны в табл</w:t>
      </w:r>
      <w:r>
        <w:rPr>
          <w:lang w:val="en-US"/>
        </w:rPr>
        <w:t>.</w:t>
      </w:r>
      <w:r>
        <w:t xml:space="preserve"> 4</w:t>
      </w:r>
      <w:r>
        <w:rPr>
          <w:lang w:val="en-US"/>
        </w:rPr>
        <w:t>.</w:t>
      </w:r>
      <w:r>
        <w:t>19</w:t>
      </w:r>
      <w:r>
        <w:rPr>
          <w:lang w:val="en-US"/>
        </w:rPr>
        <w:t>.</w:t>
      </w:r>
      <w:r>
        <w:t xml:space="preserve"> Значения откл</w:t>
      </w:r>
      <w:r>
        <w:t>онений приведены на рис</w:t>
      </w:r>
      <w:r>
        <w:rPr>
          <w:lang w:val="en-US"/>
        </w:rPr>
        <w:t>.</w:t>
      </w:r>
      <w:r>
        <w:t xml:space="preserve"> 4</w:t>
      </w:r>
      <w:r>
        <w:rPr>
          <w:lang w:val="en-US"/>
        </w:rPr>
        <w:t>.</w:t>
      </w:r>
      <w:r>
        <w:t>32</w:t>
      </w:r>
      <w:r>
        <w:rPr>
          <w:lang w:val="en-US"/>
        </w:rPr>
        <w:t>.</w:t>
      </w:r>
      <w:r>
        <w:t xml:space="preserve"> для периодов времени порядка 10 мин вблизи поверхности Земли (обычно на высоте 10 м)</w:t>
      </w:r>
      <w:r>
        <w:rPr>
          <w:lang w:val="en-US"/>
        </w:rPr>
        <w:t>.</w:t>
      </w:r>
      <w:r>
        <w:t xml:space="preserve"> Скорость ветра </w:t>
      </w:r>
      <w:r>
        <w:rPr>
          <w:lang w:val="en-US"/>
        </w:rPr>
        <w:t>U</w:t>
      </w:r>
      <w:r>
        <w:rPr>
          <w:smallCaps/>
        </w:rPr>
        <w:t xml:space="preserve"> </w:t>
      </w:r>
      <w:r>
        <w:t>в</w:t>
      </w:r>
      <w:r>
        <w:t>ы</w:t>
      </w:r>
      <w:r>
        <w:t xml:space="preserve">соте </w:t>
      </w:r>
      <w:r>
        <w:rPr>
          <w:i/>
        </w:rPr>
        <w:t>х</w:t>
      </w:r>
      <w:r>
        <w:rPr>
          <w:i/>
          <w:vertAlign w:val="subscript"/>
        </w:rPr>
        <w:t>з</w:t>
      </w:r>
      <w:r>
        <w:t xml:space="preserve"> приближенно можно определить по формуле </w:t>
      </w:r>
      <w:r>
        <w:rPr>
          <w:lang w:val="en-US"/>
        </w:rPr>
        <w:t>U=U</w:t>
      </w:r>
      <w:r>
        <w:rPr>
          <w:vertAlign w:val="subscript"/>
          <w:lang w:val="en-US"/>
        </w:rPr>
        <w:t>h</w:t>
      </w:r>
      <w:r>
        <w:rPr>
          <w:lang w:val="en-US"/>
        </w:rPr>
        <w:t>(x</w:t>
      </w:r>
      <w:r>
        <w:rPr>
          <w:vertAlign w:val="subscript"/>
          <w:lang w:val="en-US"/>
        </w:rPr>
        <w:t>3</w:t>
      </w:r>
      <w:r>
        <w:rPr>
          <w:lang w:val="en-US"/>
        </w:rPr>
        <w:t>/h)α</w:t>
      </w:r>
      <w:r>
        <w:t xml:space="preserve"> где </w:t>
      </w:r>
      <w:r>
        <w:rPr>
          <w:lang w:val="en-US"/>
        </w:rPr>
        <w:t>U</w:t>
      </w:r>
      <w:r>
        <w:rPr>
          <w:vertAlign w:val="subscript"/>
          <w:lang w:val="en-US"/>
        </w:rPr>
        <w:t>h</w:t>
      </w:r>
      <w:r>
        <w:t xml:space="preserve"> –скорость ветра на высоте </w:t>
      </w:r>
      <w:r>
        <w:rPr>
          <w:lang w:val="en-US"/>
        </w:rPr>
        <w:t>h</w:t>
      </w:r>
      <w:r>
        <w:t xml:space="preserve">; показатель α, зависящий </w:t>
      </w:r>
      <w:r>
        <w:t>от атмосферных условий и шероховатости поверхности, можно принять равным 0,16; 0,28 и 0,4 соответственно для территории открытого пространства, при наличии пр</w:t>
      </w:r>
      <w:r>
        <w:t>и</w:t>
      </w:r>
      <w:r>
        <w:t>города и в услов</w:t>
      </w:r>
      <w:r>
        <w:t>и</w:t>
      </w:r>
      <w:r>
        <w:t>ях города.</w:t>
      </w:r>
    </w:p>
    <w:p w:rsidR="00000000" w:rsidRDefault="006D599D">
      <w:pPr>
        <w:widowControl w:val="0"/>
        <w:ind w:firstLine="0"/>
        <w:jc w:val="center"/>
        <w:rPr>
          <w:b/>
          <w:sz w:val="18"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4.18. Расчетные соотношения для полей концентраций от некото</w:t>
      </w:r>
      <w:r>
        <w:rPr>
          <w:b/>
        </w:rPr>
        <w:t>рых источн</w:t>
      </w:r>
      <w:r>
        <w:rPr>
          <w:b/>
        </w:rPr>
        <w:t>и</w:t>
      </w:r>
      <w:r>
        <w:rPr>
          <w:b/>
        </w:rPr>
        <w:t>ков</w:t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61205" cy="362585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widowControl w:val="0"/>
        <w:ind w:firstLine="0"/>
        <w:jc w:val="left"/>
      </w:pPr>
      <w:r>
        <w:rPr>
          <w:noProof/>
          <w:sz w:val="20"/>
        </w:rPr>
        <w:drawing>
          <wp:inline distT="0" distB="0" distL="0" distR="0">
            <wp:extent cx="4518660" cy="151003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708"/>
      </w:pPr>
      <w:r>
        <w:rPr>
          <w:i/>
        </w:rPr>
        <w:t>* А, В, С –</w:t>
      </w:r>
      <w:r>
        <w:t xml:space="preserve"> атмосфера соответственно сильно, умеренно, слегка неустойчива, </w:t>
      </w:r>
      <w:r>
        <w:rPr>
          <w:i/>
        </w:rPr>
        <w:t>D</w:t>
      </w:r>
      <w:r>
        <w:t xml:space="preserve"> – нейтрал</w:t>
      </w:r>
      <w:r>
        <w:t>ь</w:t>
      </w:r>
      <w:r>
        <w:t xml:space="preserve">ная, </w:t>
      </w:r>
      <w:r>
        <w:rPr>
          <w:i/>
        </w:rPr>
        <w:t>Е, F</w:t>
      </w:r>
      <w:r>
        <w:t>–слегка и умеренно устойчивая</w:t>
      </w:r>
    </w:p>
    <w:p w:rsidR="00000000" w:rsidRDefault="006D599D">
      <w:pPr>
        <w:pStyle w:val="a3"/>
        <w:widowControl w:val="0"/>
        <w:ind w:firstLine="0"/>
      </w:pPr>
      <w:r>
        <w:t>** Сильная инсоляция соответствует высоте Солнца φ≥60° над горизонтом при ясном небе, слабая инсоляция, если 1</w:t>
      </w:r>
      <w:r>
        <w:t>5° φ &lt; 35°.</w:t>
      </w:r>
    </w:p>
    <w:p w:rsidR="00000000" w:rsidRDefault="006D599D">
      <w:pPr>
        <w:pStyle w:val="a3"/>
        <w:widowControl w:val="0"/>
        <w:ind w:firstLine="0"/>
      </w:pPr>
      <w:r>
        <w:rPr>
          <w:b/>
        </w:rPr>
        <w:t>***</w:t>
      </w:r>
      <w:r>
        <w:t xml:space="preserve"> Облачность определяется как часть неба над местным видимым горизонтом, покрытая облак</w:t>
      </w:r>
      <w:r>
        <w:t>а</w:t>
      </w:r>
      <w:r>
        <w:t>ми</w:t>
      </w:r>
    </w:p>
    <w:p w:rsidR="00000000" w:rsidRDefault="006D599D">
      <w:pPr>
        <w:pStyle w:val="a3"/>
        <w:widowControl w:val="0"/>
        <w:ind w:firstLine="0"/>
      </w:pPr>
      <w:r>
        <w:rPr>
          <w:b/>
        </w:rPr>
        <w:t>****</w:t>
      </w:r>
      <w:r>
        <w:t xml:space="preserve"> Нейтральная категория </w:t>
      </w:r>
      <w:r>
        <w:rPr>
          <w:i/>
        </w:rPr>
        <w:t>D</w:t>
      </w:r>
      <w:r>
        <w:t xml:space="preserve"> соответствует также случаю сплошной облачности днем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0;margin-top:7.95pt;width:286.35pt;height:174pt;z-index:251634688" o:allowincell="f" stroked="f">
            <v:textbox style="mso-next-textbox:#_x0000_s1047">
              <w:txbxContent>
                <w:p w:rsidR="00000000" w:rsidRDefault="00AA3E92">
                  <w:pPr>
                    <w:ind w:firstLine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48990" cy="2019935"/>
                        <wp:effectExtent l="19050" t="0" r="3810" b="0"/>
                        <wp:docPr id="335" name="Рисунок 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990" cy="2019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sz w:val="22"/>
        </w:rPr>
        <w:t>Определить максимальную конце</w:t>
      </w:r>
      <w:r>
        <w:rPr>
          <w:sz w:val="22"/>
        </w:rPr>
        <w:t>н</w:t>
      </w:r>
      <w:r>
        <w:rPr>
          <w:sz w:val="22"/>
        </w:rPr>
        <w:t>трацию на расстоянии 10 км от городског</w:t>
      </w:r>
      <w:r>
        <w:rPr>
          <w:sz w:val="22"/>
        </w:rPr>
        <w:t>о стационарного исто</w:t>
      </w:r>
      <w:r>
        <w:rPr>
          <w:sz w:val="22"/>
        </w:rPr>
        <w:t>ч</w:t>
      </w:r>
      <w:r>
        <w:rPr>
          <w:sz w:val="22"/>
        </w:rPr>
        <w:t>ника производительн</w:t>
      </w:r>
      <w:r>
        <w:rPr>
          <w:sz w:val="22"/>
        </w:rPr>
        <w:t>о</w:t>
      </w:r>
      <w:r>
        <w:rPr>
          <w:sz w:val="22"/>
        </w:rPr>
        <w:t>стью 4800 г/с, если эффективная высота в</w:t>
      </w:r>
      <w:r>
        <w:rPr>
          <w:sz w:val="22"/>
        </w:rPr>
        <w:t>ы</w:t>
      </w:r>
      <w:r>
        <w:rPr>
          <w:sz w:val="22"/>
        </w:rPr>
        <w:t>броса 250 м, скорость ветра 3 м/с на выс</w:t>
      </w:r>
      <w:r>
        <w:rPr>
          <w:sz w:val="22"/>
        </w:rPr>
        <w:t>о</w:t>
      </w:r>
      <w:r>
        <w:rPr>
          <w:sz w:val="22"/>
        </w:rPr>
        <w:t>те 10</w:t>
      </w:r>
      <w:r>
        <w:rPr>
          <w:b/>
          <w:sz w:val="22"/>
        </w:rPr>
        <w:t xml:space="preserve"> м,</w:t>
      </w:r>
      <w:r>
        <w:rPr>
          <w:sz w:val="22"/>
        </w:rPr>
        <w:t xml:space="preserve"> погодные условия –сплошной облачный покров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noProof/>
          <w:sz w:val="22"/>
        </w:rPr>
        <w:pict>
          <v:shape id="_x0000_s1049" type="#_x0000_t202" style="position:absolute;left:0;text-align:left;margin-left:-297pt;margin-top:59.4pt;width:4in;height:1in;z-index:251636736" o:allowincell="f" stroked="f">
            <v:textbox style="mso-next-textbox:#_x0000_s1049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 4 32 Стандартные отклонения в зависимости от ра</w:t>
                  </w:r>
                  <w:r>
                    <w:rPr>
                      <w:sz w:val="22"/>
                    </w:rPr>
                    <w:t>с</w:t>
                  </w:r>
                  <w:r>
                    <w:rPr>
                      <w:sz w:val="22"/>
                    </w:rPr>
                    <w:t>стояния от источника и категории устойчивости пог</w:t>
                  </w:r>
                  <w:r>
                    <w:rPr>
                      <w:sz w:val="22"/>
                    </w:rPr>
                    <w:t>о</w:t>
                  </w:r>
                  <w:r>
                    <w:rPr>
                      <w:sz w:val="22"/>
                    </w:rPr>
                    <w:t>ды:</w:t>
                  </w:r>
                </w:p>
                <w:p w:rsidR="00000000" w:rsidRDefault="006D599D">
                  <w:pPr>
                    <w:pStyle w:val="a3"/>
                    <w:ind w:firstLine="0"/>
                  </w:pPr>
                  <w:r>
                    <w:rPr>
                      <w:i/>
                      <w:sz w:val="22"/>
                    </w:rPr>
                    <w:t>а –</w:t>
                  </w:r>
                  <w:r>
                    <w:rPr>
                      <w:sz w:val="22"/>
                    </w:rPr>
                    <w:t xml:space="preserve">для поперечного и горизонтального, </w:t>
                  </w:r>
                  <w:r>
                    <w:rPr>
                      <w:i/>
                      <w:sz w:val="22"/>
                    </w:rPr>
                    <w:t>б</w:t>
                  </w:r>
                  <w:r>
                    <w:rPr>
                      <w:sz w:val="22"/>
                    </w:rPr>
                    <w:t>–для вертикал</w:t>
                  </w:r>
                  <w:r>
                    <w:rPr>
                      <w:sz w:val="22"/>
                    </w:rPr>
                    <w:t>ь</w:t>
                  </w:r>
                  <w:r>
                    <w:rPr>
                      <w:sz w:val="22"/>
                    </w:rPr>
                    <w:t>ного распределений концентрации</w:t>
                  </w:r>
                </w:p>
              </w:txbxContent>
            </v:textbox>
            <w10:wrap type="square"/>
          </v:shape>
        </w:pict>
      </w:r>
      <w:r>
        <w:rPr>
          <w:noProof/>
          <w:sz w:val="22"/>
        </w:rPr>
        <w:t xml:space="preserve"> </w:t>
      </w:r>
      <w:r>
        <w:rPr>
          <w:sz w:val="22"/>
        </w:rPr>
        <w:t>Выбрав оси, как показано на рис 4 33, воспользуемся формулой (III) табл 4 18 В</w:t>
      </w:r>
      <w:r>
        <w:rPr>
          <w:sz w:val="22"/>
        </w:rPr>
        <w:t>ы</w:t>
      </w:r>
      <w:r>
        <w:rPr>
          <w:sz w:val="22"/>
        </w:rPr>
        <w:t xml:space="preserve">брос происходит в точке с координатами </w:t>
      </w:r>
      <w:r>
        <w:rPr>
          <w:i/>
          <w:sz w:val="22"/>
        </w:rPr>
        <w:t>х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=0, </w:t>
      </w:r>
      <w:r>
        <w:rPr>
          <w:i/>
          <w:sz w:val="22"/>
        </w:rPr>
        <w:t>х</w:t>
      </w:r>
      <w:r>
        <w:rPr>
          <w:sz w:val="22"/>
          <w:vertAlign w:val="subscript"/>
        </w:rPr>
        <w:t>2</w:t>
      </w:r>
      <w:r>
        <w:rPr>
          <w:sz w:val="22"/>
        </w:rPr>
        <w:t xml:space="preserve"> = 0, х</w:t>
      </w:r>
      <w:r>
        <w:rPr>
          <w:sz w:val="22"/>
          <w:vertAlign w:val="subscript"/>
        </w:rPr>
        <w:t>3</w:t>
      </w:r>
      <w:r>
        <w:rPr>
          <w:sz w:val="22"/>
        </w:rPr>
        <w:t xml:space="preserve"> = 250 м Максимальная конце</w:t>
      </w:r>
      <w:r>
        <w:rPr>
          <w:sz w:val="22"/>
        </w:rPr>
        <w:t>н</w:t>
      </w:r>
      <w:r>
        <w:rPr>
          <w:sz w:val="22"/>
        </w:rPr>
        <w:t xml:space="preserve">трация см на расстоянии </w:t>
      </w:r>
      <w:r>
        <w:rPr>
          <w:i/>
          <w:sz w:val="22"/>
        </w:rPr>
        <w:t>Х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= 10·10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м дост</w:t>
      </w:r>
      <w:r>
        <w:rPr>
          <w:sz w:val="22"/>
        </w:rPr>
        <w:t>и</w:t>
      </w:r>
      <w:r>
        <w:rPr>
          <w:sz w:val="22"/>
        </w:rPr>
        <w:t>гается на поверхности земли (</w:t>
      </w:r>
      <w:r>
        <w:rPr>
          <w:sz w:val="22"/>
          <w:lang w:val="en-US"/>
        </w:rPr>
        <w:t>X</w:t>
      </w:r>
      <w:r>
        <w:rPr>
          <w:sz w:val="22"/>
        </w:rPr>
        <w:t xml:space="preserve">з </w:t>
      </w:r>
      <w:r>
        <w:rPr>
          <w:sz w:val="22"/>
          <w:lang w:val="en-US"/>
        </w:rPr>
        <w:t>=</w:t>
      </w:r>
      <w:r>
        <w:rPr>
          <w:sz w:val="22"/>
        </w:rPr>
        <w:t xml:space="preserve"> 0) по оси струи </w:t>
      </w:r>
      <w:r>
        <w:rPr>
          <w:i/>
          <w:sz w:val="22"/>
        </w:rPr>
        <w:t>(Х</w:t>
      </w:r>
      <w:r>
        <w:rPr>
          <w:i/>
          <w:sz w:val="22"/>
          <w:vertAlign w:val="subscript"/>
          <w:lang w:val="en-US"/>
        </w:rPr>
        <w:t>2</w:t>
      </w:r>
      <w:r>
        <w:rPr>
          <w:sz w:val="22"/>
        </w:rPr>
        <w:t xml:space="preserve"> = 0). Для условий города </w:t>
      </w:r>
      <w:r>
        <w:rPr>
          <w:i/>
          <w:sz w:val="22"/>
          <w:lang w:val="en-US"/>
        </w:rPr>
        <w:t>U=</w:t>
      </w:r>
      <w:r>
        <w:rPr>
          <w:sz w:val="22"/>
        </w:rPr>
        <w:t xml:space="preserve"> 3(250/10)°'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= 11 м/с. Время </w:t>
      </w:r>
      <w:r>
        <w:rPr>
          <w:sz w:val="22"/>
          <w:lang w:val="en-US"/>
        </w:rPr>
        <w:t>r</w:t>
      </w:r>
      <w:r>
        <w:rPr>
          <w:sz w:val="22"/>
        </w:rPr>
        <w:t xml:space="preserve"> = </w:t>
      </w:r>
      <w:r>
        <w:rPr>
          <w:i/>
          <w:sz w:val="22"/>
          <w:lang w:val="en-US"/>
        </w:rPr>
        <w:t>X</w:t>
      </w:r>
      <w:r>
        <w:rPr>
          <w:i/>
          <w:sz w:val="22"/>
          <w:vertAlign w:val="subscript"/>
          <w:lang w:val="en-US"/>
        </w:rPr>
        <w:t>1</w:t>
      </w:r>
      <w:r>
        <w:rPr>
          <w:i/>
          <w:sz w:val="22"/>
        </w:rPr>
        <w:t>/</w:t>
      </w:r>
      <w:r>
        <w:rPr>
          <w:i/>
          <w:sz w:val="22"/>
          <w:lang w:val="en-US"/>
        </w:rPr>
        <w:t>U</w:t>
      </w:r>
      <w:r>
        <w:rPr>
          <w:i/>
          <w:sz w:val="22"/>
        </w:rPr>
        <w:t xml:space="preserve"> </w:t>
      </w:r>
      <w:r>
        <w:rPr>
          <w:sz w:val="22"/>
        </w:rPr>
        <w:t>=</w:t>
      </w:r>
      <w:r>
        <w:rPr>
          <w:sz w:val="22"/>
          <w:lang w:val="en-US"/>
        </w:rPr>
        <w:t xml:space="preserve"> </w:t>
      </w:r>
      <w:r>
        <w:rPr>
          <w:sz w:val="22"/>
        </w:rPr>
        <w:t xml:space="preserve">900 с, </w:t>
      </w:r>
      <w:r>
        <w:rPr>
          <w:sz w:val="22"/>
        </w:rPr>
        <w:t>что будем считать близким к периоду врем</w:t>
      </w:r>
      <w:r>
        <w:rPr>
          <w:sz w:val="22"/>
        </w:rPr>
        <w:t>е</w:t>
      </w:r>
      <w:r>
        <w:rPr>
          <w:sz w:val="22"/>
        </w:rPr>
        <w:t xml:space="preserve">ни, для которого справедлива формула. Из табл. 4.19 находим, что сплошной облачный покров соответствует категории </w:t>
      </w:r>
      <w:r>
        <w:rPr>
          <w:i/>
          <w:sz w:val="22"/>
          <w:lang w:val="en-US"/>
        </w:rPr>
        <w:t>D</w:t>
      </w:r>
      <w:r>
        <w:rPr>
          <w:i/>
          <w:sz w:val="22"/>
        </w:rPr>
        <w:t>.</w:t>
      </w:r>
      <w:r>
        <w:rPr>
          <w:sz w:val="22"/>
        </w:rPr>
        <w:t xml:space="preserve"> По рис. 4.32 определяем </w:t>
      </w:r>
      <w:r>
        <w:rPr>
          <w:i/>
          <w:smallCaps/>
          <w:sz w:val="22"/>
          <w:lang w:val="en-US"/>
        </w:rPr>
        <w:t>g</w:t>
      </w:r>
      <w:r>
        <w:rPr>
          <w:i/>
          <w:smallCaps/>
          <w:sz w:val="22"/>
        </w:rPr>
        <w:t>^(</w:t>
      </w:r>
      <w:r>
        <w:rPr>
          <w:i/>
          <w:smallCaps/>
          <w:sz w:val="22"/>
          <w:lang w:val="en-US"/>
        </w:rPr>
        <w:t>x</w:t>
      </w:r>
      <w:r>
        <w:rPr>
          <w:i/>
          <w:smallCaps/>
          <w:sz w:val="22"/>
        </w:rPr>
        <w:t xml:space="preserve">\ </w:t>
      </w:r>
      <w:r>
        <w:rPr>
          <w:i/>
          <w:sz w:val="22"/>
          <w:vertAlign w:val="superscript"/>
          <w:lang w:val="en-US"/>
        </w:rPr>
        <w:t>sss</w:t>
      </w:r>
      <w:r>
        <w:rPr>
          <w:sz w:val="22"/>
        </w:rPr>
        <w:t xml:space="preserve"> 10-Ю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м)« 550 м, огз(Л'1 = 1(Н0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м) = 135 м. Откуда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lastRenderedPageBreak/>
        <w:drawing>
          <wp:inline distT="0" distB="0" distL="0" distR="0">
            <wp:extent cx="4263390" cy="520700"/>
            <wp:effectExtent l="19050" t="0" r="381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048" type="#_x0000_t202" style="position:absolute;left:0;text-align:left;margin-left:-25.65pt;margin-top:25.7pt;width:252pt;height:186pt;z-index:251635712" o:allowincell="f" stroked="f">
            <v:textbox style="mso-next-textbox:#_x0000_s1048">
              <w:txbxContent>
                <w:p w:rsidR="00000000" w:rsidRDefault="00AA3E92">
                  <w:pPr>
                    <w:ind w:firstLine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76880" cy="2115820"/>
                        <wp:effectExtent l="19050" t="0" r="0" b="0"/>
                        <wp:docPr id="336" name="Рисунок 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6880" cy="2115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Для предс</w:t>
      </w:r>
      <w:r>
        <w:t>тавления результатов АПЧ можно использовать как форму табл. 4.20.</w:t>
      </w: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noProof/>
          <w:sz w:val="20"/>
        </w:rPr>
        <w:pict>
          <v:shape id="_x0000_s1050" type="#_x0000_t202" style="position:absolute;left:0;text-align:left;margin-left:-225pt;margin-top:8.8pt;width:228pt;height:36pt;z-index:251637760" o:allowincell="f" stroked="f">
            <v:textbox style="mso-next-textbox:#_x0000_s1050">
              <w:txbxContent>
                <w:p w:rsidR="00000000" w:rsidRDefault="006D599D">
                  <w:pPr>
                    <w:ind w:firstLine="0"/>
                  </w:pPr>
                  <w:r>
                    <w:rPr>
                      <w:b/>
                    </w:rPr>
                    <w:t>Рис</w:t>
                  </w:r>
                  <w:r>
                    <w:t xml:space="preserve"> 4 33 Выбранная система коорд</w:t>
                  </w:r>
                  <w:r>
                    <w:t>и</w:t>
                  </w:r>
                  <w:r>
                    <w:t>нат</w:t>
                  </w:r>
                </w:p>
              </w:txbxContent>
            </v:textbox>
          </v:shape>
        </w:pic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4.20. Вариант представления результатов анал</w:t>
      </w:r>
      <w:r>
        <w:rPr>
          <w:b/>
        </w:rPr>
        <w:t>и</w:t>
      </w:r>
      <w:r>
        <w:rPr>
          <w:b/>
        </w:rPr>
        <w:t>за последствий чепс</w:t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6049645" cy="3391535"/>
            <wp:effectExtent l="19050" t="0" r="825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2"/>
        <w:keepNext w:val="0"/>
      </w:pPr>
      <w:bookmarkStart w:id="73" w:name="_Toc506226991"/>
      <w:bookmarkStart w:id="74" w:name="_Toc523118643"/>
      <w:r>
        <w:t>5. СРЕДСТВА СНИЖЕНИЯ ТРАВМООПАСНОСТИ</w:t>
      </w:r>
      <w:r>
        <w:br/>
        <w:t xml:space="preserve"> ТЕХНИЧЕСКИХ СИ</w:t>
      </w:r>
      <w:r>
        <w:t>С</w:t>
      </w:r>
      <w:r>
        <w:t>ТЕМ</w:t>
      </w:r>
      <w:bookmarkEnd w:id="73"/>
      <w:bookmarkEnd w:id="74"/>
    </w:p>
    <w:p w:rsidR="00000000" w:rsidRDefault="006D599D">
      <w:pPr>
        <w:widowControl w:val="0"/>
      </w:pPr>
    </w:p>
    <w:p w:rsidR="00000000" w:rsidRDefault="006D599D">
      <w:pPr>
        <w:pStyle w:val="3"/>
        <w:keepNext w:val="0"/>
      </w:pPr>
      <w:bookmarkStart w:id="75" w:name="_Toc506226992"/>
      <w:bookmarkStart w:id="76" w:name="_Toc523118644"/>
      <w:r>
        <w:t>5.1. ВЗРЫВОЗАЩИТА ТЕХНОЛОГИЧЕСКОГО ОБ</w:t>
      </w:r>
      <w:r>
        <w:t>ОРУДОВАНИЯ</w:t>
      </w:r>
      <w:bookmarkEnd w:id="75"/>
      <w:bookmarkEnd w:id="76"/>
    </w:p>
    <w:p w:rsidR="00000000" w:rsidRDefault="006D599D">
      <w:pPr>
        <w:pStyle w:val="a3"/>
        <w:widowControl w:val="0"/>
      </w:pPr>
      <w:r>
        <w:t>Ни одно производство не обходится без использования систем повышенного давления (тр</w:t>
      </w:r>
      <w:r>
        <w:t>у</w:t>
      </w:r>
      <w:r>
        <w:t>бопроводов, баллонов и емкостей для хранения или перевозки сжатых, сжиженных и растворенных газов, газгольдеров и т. д.). Любые системы повышенного давления всег</w:t>
      </w:r>
      <w:r>
        <w:t>да представляют потенц</w:t>
      </w:r>
      <w:r>
        <w:t>и</w:t>
      </w:r>
      <w:r>
        <w:t>ал</w:t>
      </w:r>
      <w:r>
        <w:t>ь</w:t>
      </w:r>
      <w:r>
        <w:t>ную опасность.</w:t>
      </w:r>
    </w:p>
    <w:p w:rsidR="00000000" w:rsidRDefault="006D599D">
      <w:pPr>
        <w:pStyle w:val="a3"/>
        <w:widowControl w:val="0"/>
      </w:pPr>
      <w:r>
        <w:t>Причинами разрушения или разгерметизации систем повышенного давления могут быть: внешние механические воздействия, старение систем (снижение механической прочности); нар</w:t>
      </w:r>
      <w:r>
        <w:t>у</w:t>
      </w:r>
      <w:r>
        <w:t>шение технологического режима; конструкторски</w:t>
      </w:r>
      <w:r>
        <w:t>е ошибки; изменение состояния герметизиру</w:t>
      </w:r>
      <w:r>
        <w:t>е</w:t>
      </w:r>
      <w:r>
        <w:t>мой среды; неисправности в контрольно-измерительных, регулирующих и предохранительных устройствах; ошибки обсл</w:t>
      </w:r>
      <w:r>
        <w:t>у</w:t>
      </w:r>
      <w:r>
        <w:t>живающего персонала и т. д.</w:t>
      </w:r>
    </w:p>
    <w:p w:rsidR="00000000" w:rsidRDefault="006D599D">
      <w:pPr>
        <w:pStyle w:val="a3"/>
        <w:widowControl w:val="0"/>
      </w:pPr>
      <w:r>
        <w:lastRenderedPageBreak/>
        <w:t>Взрывозащита систем повышенного давления достигается организационно-техниче</w:t>
      </w:r>
      <w:r>
        <w:t>скими мероприятиями; разработкой инструктивных материалов, регламентов, норм и правил ведения технологических процессов; организацией обучения и инструктажа обслуживающего персонала; осуществлением контроля и надзора за соблюдением норм технологического ре</w:t>
      </w:r>
      <w:r>
        <w:t>жима, правил и норм техники безопа</w:t>
      </w:r>
      <w:r>
        <w:t>с</w:t>
      </w:r>
      <w:r>
        <w:t>ности, пожарной безопасности и т. п. Кроме того, оборуд</w:t>
      </w:r>
      <w:r>
        <w:t>о</w:t>
      </w:r>
      <w:r>
        <w:t>вание повышенн</w:t>
      </w:r>
      <w:r>
        <w:t>о</w:t>
      </w:r>
      <w:r>
        <w:t>го давления должно быть оснащено сист</w:t>
      </w:r>
      <w:r>
        <w:t>е</w:t>
      </w:r>
      <w:r>
        <w:t>мами взрывозащ</w:t>
      </w:r>
      <w:r>
        <w:t>и</w:t>
      </w:r>
      <w:r>
        <w:t>ты, которые предполагают:</w:t>
      </w:r>
    </w:p>
    <w:p w:rsidR="00000000" w:rsidRDefault="00AA3E92">
      <w:pPr>
        <w:pStyle w:val="a3"/>
        <w:widowControl w:val="0"/>
      </w:pPr>
      <w:r>
        <w:rPr>
          <w:noProof/>
        </w:rPr>
        <w:drawing>
          <wp:anchor distT="0" distB="0" distL="114300" distR="114300" simplePos="0" relativeHeight="251641856" behindDoc="0" locked="0" layoutInCell="0" allowOverlap="1">
            <wp:simplePos x="0" y="0"/>
            <wp:positionH relativeFrom="column">
              <wp:posOffset>-20955</wp:posOffset>
            </wp:positionH>
            <wp:positionV relativeFrom="paragraph">
              <wp:posOffset>-520065</wp:posOffset>
            </wp:positionV>
            <wp:extent cx="2419350" cy="2834640"/>
            <wp:effectExtent l="19050" t="0" r="0" b="0"/>
            <wp:wrapSquare wrapText="bothSides"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9D">
        <w:t>– применение гидрозатворов, огнепреградителей, инертных газов или паро</w:t>
      </w:r>
      <w:r w:rsidR="006D599D">
        <w:t>вых завес;</w:t>
      </w:r>
    </w:p>
    <w:p w:rsidR="00000000" w:rsidRDefault="006D599D">
      <w:pPr>
        <w:pStyle w:val="a3"/>
        <w:widowControl w:val="0"/>
      </w:pPr>
      <w:r>
        <w:t>– защиту аппаратов от разрушения при взрыве с п</w:t>
      </w:r>
      <w:r>
        <w:t>о</w:t>
      </w:r>
      <w:r>
        <w:t>мощью устройств аварийного сброса давления (предохран</w:t>
      </w:r>
      <w:r>
        <w:t>и</w:t>
      </w:r>
      <w:r>
        <w:t>тельные мембраны и клапаны, быстродействующие задви</w:t>
      </w:r>
      <w:r>
        <w:t>ж</w:t>
      </w:r>
      <w:r>
        <w:t>ки, обратные клапаны и т. д.).</w:t>
      </w:r>
    </w:p>
    <w:p w:rsidR="00000000" w:rsidRDefault="006D599D">
      <w:pPr>
        <w:pStyle w:val="a3"/>
        <w:widowControl w:val="0"/>
      </w:pPr>
      <w:r>
        <w:t>Рассмотрим средства обеспечения безопасности о</w:t>
      </w:r>
      <w:r>
        <w:t>с</w:t>
      </w:r>
      <w:r>
        <w:t>новных элемен</w:t>
      </w:r>
      <w:r>
        <w:t>тов систем повышенного давления.</w:t>
      </w:r>
    </w:p>
    <w:p w:rsidR="00000000" w:rsidRDefault="006D599D">
      <w:pPr>
        <w:pStyle w:val="a3"/>
        <w:widowControl w:val="0"/>
      </w:pPr>
      <w:r>
        <w:t xml:space="preserve">Чтобы внешний вид </w:t>
      </w:r>
      <w:r>
        <w:rPr>
          <w:i/>
        </w:rPr>
        <w:t>трубопровода</w:t>
      </w:r>
      <w:r>
        <w:t xml:space="preserve"> указывал на сво</w:t>
      </w:r>
      <w:r>
        <w:t>й</w:t>
      </w:r>
      <w:r>
        <w:t>ства транспортируемого вещества, введена их опознавател</w:t>
      </w:r>
      <w:r>
        <w:t>ь</w:t>
      </w:r>
      <w:r>
        <w:t>ная окр</w:t>
      </w:r>
      <w:r>
        <w:t>а</w:t>
      </w:r>
      <w:r>
        <w:t>ска (ГОСТ 14202–69):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051" type="#_x0000_t202" style="position:absolute;left:0;text-align:left;margin-left:-211.8pt;margin-top:2.85pt;width:210pt;height:101.85pt;z-index:251638784" o:allowincell="f" stroked="f">
            <v:textbox style="mso-next-textbox:#_x0000_s1051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 5.2. Гидрозатвор открытого типа:</w:t>
                  </w:r>
                </w:p>
                <w:p w:rsidR="00000000" w:rsidRDefault="006D599D">
                  <w:pPr>
                    <w:pStyle w:val="a7"/>
                    <w:ind w:firstLine="0"/>
                  </w:pPr>
                  <w:r>
                    <w:rPr>
                      <w:i/>
                      <w:sz w:val="22"/>
                    </w:rPr>
                    <w:t>а –</w:t>
                  </w:r>
                  <w:r>
                    <w:rPr>
                      <w:sz w:val="22"/>
                    </w:rPr>
                    <w:t xml:space="preserve"> нормальная работа, </w:t>
                  </w:r>
                  <w:r>
                    <w:rPr>
                      <w:i/>
                      <w:sz w:val="22"/>
                    </w:rPr>
                    <w:t>б –</w:t>
                  </w:r>
                  <w:r>
                    <w:rPr>
                      <w:sz w:val="22"/>
                    </w:rPr>
                    <w:t xml:space="preserve"> при воспл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z w:val="22"/>
                    </w:rPr>
                    <w:t xml:space="preserve">менении, 1 – корпус, </w:t>
                  </w:r>
                  <w:r>
                    <w:rPr>
                      <w:i/>
                      <w:sz w:val="22"/>
                    </w:rPr>
                    <w:t>2</w:t>
                  </w:r>
                  <w:r>
                    <w:rPr>
                      <w:sz w:val="22"/>
                    </w:rPr>
                    <w:t xml:space="preserve">–воронка, </w:t>
                  </w:r>
                  <w:r>
                    <w:rPr>
                      <w:i/>
                      <w:sz w:val="22"/>
                    </w:rPr>
                    <w:t>3–</w:t>
                  </w:r>
                  <w:r>
                    <w:rPr>
                      <w:sz w:val="22"/>
                    </w:rPr>
                    <w:t>ве</w:t>
                  </w:r>
                  <w:r>
                    <w:rPr>
                      <w:sz w:val="22"/>
                    </w:rPr>
                    <w:t>н</w:t>
                  </w:r>
                  <w:r>
                    <w:rPr>
                      <w:sz w:val="22"/>
                    </w:rPr>
                    <w:t xml:space="preserve">тиль. </w:t>
                  </w:r>
                  <w:r>
                    <w:rPr>
                      <w:i/>
                      <w:sz w:val="22"/>
                    </w:rPr>
                    <w:t>4–</w:t>
                  </w:r>
                  <w:r>
                    <w:rPr>
                      <w:sz w:val="22"/>
                    </w:rPr>
                    <w:t>газоподводящая трубка, 5–пр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z w:val="22"/>
                    </w:rPr>
                    <w:t xml:space="preserve">дохранительная трубка, </w:t>
                  </w:r>
                  <w:r>
                    <w:rPr>
                      <w:i/>
                      <w:sz w:val="22"/>
                    </w:rPr>
                    <w:t>6</w:t>
                  </w:r>
                  <w:r>
                    <w:rPr>
                      <w:sz w:val="22"/>
                    </w:rPr>
                    <w:t xml:space="preserve">– ниппель, 7–контрольный кран, </w:t>
                  </w:r>
                  <w:r>
                    <w:rPr>
                      <w:i/>
                      <w:sz w:val="22"/>
                    </w:rPr>
                    <w:t>8–</w:t>
                  </w:r>
                  <w:r>
                    <w:rPr>
                      <w:sz w:val="22"/>
                    </w:rPr>
                    <w:t>рассекатель</w:t>
                  </w:r>
                </w:p>
              </w:txbxContent>
            </v:textbox>
            <w10:wrap type="square"/>
          </v:shape>
        </w:pic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23"/>
        <w:gridCol w:w="1214"/>
        <w:gridCol w:w="3371"/>
        <w:gridCol w:w="166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3423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Вода . . .......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214" w:type="dxa"/>
            <w:tcBorders>
              <w:left w:val="nil"/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зеленый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3371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Кислоты .........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661" w:type="dxa"/>
            <w:tcBorders>
              <w:left w:val="nil"/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оранжевый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3"/>
        </w:trPr>
        <w:tc>
          <w:tcPr>
            <w:tcW w:w="3423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Пар . ......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красный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3371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Щелочи .</w:t>
            </w:r>
            <w:r>
              <w:t>........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фиолетовый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3"/>
        </w:trPr>
        <w:tc>
          <w:tcPr>
            <w:tcW w:w="3423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Воздух .........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синий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3371" w:type="dxa"/>
            <w:tcBorders>
              <w:left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left"/>
            </w:pPr>
            <w:r>
              <w:t xml:space="preserve">Горючие и негорючие </w:t>
            </w:r>
            <w:r>
              <w:br/>
              <w:t>жидкости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коричневый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3423" w:type="dxa"/>
            <w:tcBorders>
              <w:top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Горючие и негорючие газы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желтый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3371" w:type="dxa"/>
            <w:tcBorders>
              <w:left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Прочие вещества 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661" w:type="dxa"/>
            <w:tcBorders>
              <w:top w:val="nil"/>
              <w:lef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серый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</w:tbl>
    <w:p w:rsidR="00000000" w:rsidRDefault="006D599D">
      <w:pPr>
        <w:pStyle w:val="a3"/>
        <w:widowControl w:val="0"/>
      </w:pPr>
      <w:r>
        <w:t xml:space="preserve">Для выделения вида опасностей на трубопроводы наносят предупреждающие (сигнальные) цветные кольца, </w:t>
      </w:r>
      <w:r>
        <w:t>количество которых определяет степень опасности. Так, на трубопроводы взрыв</w:t>
      </w:r>
      <w:r>
        <w:t>о</w:t>
      </w:r>
      <w:r>
        <w:t>опасных, огнеопасных, легковоспламеняющихся веществ наносят красные кольца, безопасных или нейтральных веществ –зеленые, токсичных веществ –желтые. Для обозначения глубокого вакуум</w:t>
      </w:r>
      <w:r>
        <w:t>а, высокого давления, наличия радиации испол</w:t>
      </w:r>
      <w:r>
        <w:t>ь</w:t>
      </w:r>
      <w:r>
        <w:t>зуют также желтый цвет.</w:t>
      </w:r>
    </w:p>
    <w:p w:rsidR="00000000" w:rsidRDefault="006D599D">
      <w:pPr>
        <w:pStyle w:val="a3"/>
        <w:widowControl w:val="0"/>
      </w:pPr>
      <w:r>
        <w:t>Все трубопроводы подвергают гидравлическим испытаниям при пробном давлении на 25 % выше рабочего, но не менее 0,2 МПа.</w:t>
      </w:r>
    </w:p>
    <w:p w:rsidR="00000000" w:rsidRDefault="006D599D">
      <w:pPr>
        <w:pStyle w:val="a3"/>
        <w:widowControl w:val="0"/>
      </w:pPr>
      <w:r>
        <w:t>Кроме испытаний водой на прочность газопроводы, а также трубопроводы</w:t>
      </w:r>
      <w:r>
        <w:t xml:space="preserve"> для токсичных газов испытывают на герметичность воздухом при пробном давлении, равном рабочему. Отсутс</w:t>
      </w:r>
      <w:r>
        <w:t>т</w:t>
      </w:r>
      <w:r>
        <w:t>вие утечки воздуха из соединений проверяют мыльным раствором или погружением узлов в ванну с водой.</w:t>
      </w:r>
    </w:p>
    <w:p w:rsidR="00000000" w:rsidRDefault="006D599D">
      <w:pPr>
        <w:pStyle w:val="a3"/>
        <w:widowControl w:val="0"/>
      </w:pPr>
      <w:r>
        <w:t>Газопроводы прокладывают с небольшим уклоном в сторо</w:t>
      </w:r>
      <w:r>
        <w:t>ну движения газа, а буферную емкость снабжают в нижней части спускной трубой с краном для систематического удаления в</w:t>
      </w:r>
      <w:r>
        <w:t>о</w:t>
      </w:r>
      <w:r>
        <w:t>дяного конденсата и масла. Паропроводы снабжают конденсатоотводчиками, которые позволяют предотвратить возникновение гидравлических ударов</w:t>
      </w:r>
      <w:r>
        <w:t xml:space="preserve"> и пробок. Во избежание возникновения н</w:t>
      </w:r>
      <w:r>
        <w:t>а</w:t>
      </w:r>
      <w:r>
        <w:t>пряжений от тепловых деформаций, особенно в наземных газопроводах, устраивают специальные компенсаторы в виде П-образного учас</w:t>
      </w:r>
      <w:r>
        <w:t>т</w:t>
      </w:r>
      <w:r>
        <w:t>ка.</w:t>
      </w:r>
    </w:p>
    <w:p w:rsidR="00000000" w:rsidRDefault="006D599D">
      <w:pPr>
        <w:pStyle w:val="a3"/>
        <w:widowControl w:val="0"/>
      </w:pPr>
      <w:r>
        <w:t>Трубопроводы со сжиженными газами прокладывают на расстоянии не менее 0,5 м от тр</w:t>
      </w:r>
      <w:r>
        <w:t>у</w:t>
      </w:r>
      <w:r>
        <w:t>боп</w:t>
      </w:r>
      <w:r>
        <w:t>роводов с горячим рабочим телом, при этом последние изолируют, а трубопроводы с легко з</w:t>
      </w:r>
      <w:r>
        <w:t>а</w:t>
      </w:r>
      <w:r>
        <w:t>мерзающими газами монтируют рядом с паропроводами и трубопроводами горячей воды. Для пр</w:t>
      </w:r>
      <w:r>
        <w:t>е</w:t>
      </w:r>
      <w:r>
        <w:t>дотвращения ожогов кислотами и щелочами фланцевые соединения трубопроводов закры</w:t>
      </w:r>
      <w:r>
        <w:t>вают з</w:t>
      </w:r>
      <w:r>
        <w:t>а</w:t>
      </w:r>
      <w:r>
        <w:lastRenderedPageBreak/>
        <w:t>щитными кожухами. Трубопроводы для транспортирования жидкого и газообразного кислорода периодически, а также после каждого ремонта обезжиривают. Для обезжиривания используют те</w:t>
      </w:r>
      <w:r>
        <w:t>т</w:t>
      </w:r>
      <w:r>
        <w:t>рахлорид углерода, трихлорэтилен или тетрахлор</w:t>
      </w:r>
      <w:r>
        <w:t>э</w:t>
      </w:r>
      <w:r>
        <w:t>тилен.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52" type="#_x0000_t202" style="position:absolute;left:0;text-align:left;margin-left:-195pt;margin-top:84.45pt;width:186pt;height:172.8pt;z-index:251639808" o:allowincell="f" stroked="f">
            <o:lock v:ext="edit" aspectratio="t"/>
            <v:textbox style="mso-next-textbox:#_x0000_s1052">
              <w:txbxContent>
                <w:p w:rsidR="00000000" w:rsidRDefault="00AA3E92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2105025" cy="2105025"/>
                        <wp:effectExtent l="19050" t="0" r="9525" b="0"/>
                        <wp:docPr id="337" name="Рисунок 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6D599D"/>
              </w:txbxContent>
            </v:textbox>
            <w10:wrap type="square"/>
          </v:shape>
        </w:pict>
      </w:r>
      <w:r>
        <w:t xml:space="preserve">Трубопроводы, по </w:t>
      </w:r>
      <w:r>
        <w:t>которым в зону реакции к аппарату или устройству подается горючее и окислитель, оборудуют специальными устройствами: автоматическими задвижками, обратными клапанами, гидравлическими затворами, огне- и взрывопреградителями. Обратные клапаны пр</w:t>
      </w:r>
      <w:r>
        <w:t>е</w:t>
      </w:r>
      <w:r>
        <w:t>пятствуют обр</w:t>
      </w:r>
      <w:r>
        <w:t>атному ходу потока рабочего тела в случае начала процесса горения и появления противодавления (рис. 5.1). Предохранительные затворы применяют в генераторах ацетилена для исключения обратного проскока пламени от газовой горелки сварочного агрегата в генерат</w:t>
      </w:r>
      <w:r>
        <w:t>ор (рис. 5.2).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53" type="#_x0000_t202" style="position:absolute;left:0;text-align:left;margin-left:-166.2pt;margin-top:95.55pt;width:157.2pt;height:1in;z-index:251640832" o:allowincell="f" stroked="f">
            <v:textbox style="mso-next-textbox:#_x0000_s1053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 5.1 Обратный клапан.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1–корпус, </w:t>
                  </w:r>
                  <w:r>
                    <w:rPr>
                      <w:i/>
                      <w:sz w:val="22"/>
                    </w:rPr>
                    <w:t>2–</w:t>
                  </w:r>
                  <w:r>
                    <w:rPr>
                      <w:sz w:val="22"/>
                    </w:rPr>
                    <w:t xml:space="preserve">золотник. 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i/>
                      <w:sz w:val="22"/>
                    </w:rPr>
                    <w:t>3–</w:t>
                  </w:r>
                  <w:r>
                    <w:rPr>
                      <w:sz w:val="22"/>
                    </w:rPr>
                    <w:t>пружина;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i/>
                      <w:sz w:val="22"/>
                    </w:rPr>
                    <w:t>4 –</w:t>
                  </w:r>
                  <w:r>
                    <w:rPr>
                      <w:sz w:val="22"/>
                    </w:rPr>
                    <w:t xml:space="preserve"> крышка</w:t>
                  </w:r>
                </w:p>
                <w:p w:rsidR="00000000" w:rsidRDefault="006D599D"/>
              </w:txbxContent>
            </v:textbox>
            <w10:wrap type="square"/>
          </v:shape>
        </w:pict>
      </w:r>
      <w:r>
        <w:rPr>
          <w:i/>
        </w:rPr>
        <w:t>Стационарные сосуды, баллоны для хранения и перевозки сж</w:t>
      </w:r>
      <w:r>
        <w:rPr>
          <w:i/>
        </w:rPr>
        <w:t>а</w:t>
      </w:r>
      <w:r>
        <w:rPr>
          <w:i/>
        </w:rPr>
        <w:t>тых, сжиженных и растворенных газов:</w:t>
      </w:r>
      <w:r>
        <w:t xml:space="preserve"> баллоны (ГОСТ 949–73*) и</w:t>
      </w:r>
      <w:r>
        <w:t>з</w:t>
      </w:r>
      <w:r>
        <w:t>готовляют малой (0,4...12 л), средней (20...50 л) и большой (80....500 л) вместимости. Баллоны малой и средней вместимост</w:t>
      </w:r>
      <w:r>
        <w:t>и изготовляют из углеродистой стали на рабочее давление 10, 15 и 20 МПа, из легир</w:t>
      </w:r>
      <w:r>
        <w:t>о</w:t>
      </w:r>
      <w:r>
        <w:t>ванной стали –на 15 и 20 МПа. У горловины каждого баллона на сф</w:t>
      </w:r>
      <w:r>
        <w:t>е</w:t>
      </w:r>
      <w:r>
        <w:t>рической части выбивают следующие данные: товарный знак предпр</w:t>
      </w:r>
      <w:r>
        <w:t>и</w:t>
      </w:r>
      <w:r>
        <w:t>ятия-изготовителя, дату (месяц и год) изготовле</w:t>
      </w:r>
      <w:r>
        <w:t>ния (последнего исп</w:t>
      </w:r>
      <w:r>
        <w:t>ы</w:t>
      </w:r>
      <w:r>
        <w:t>тания) и год следующего испытания; вид термообработки (нормализ</w:t>
      </w:r>
      <w:r>
        <w:t>а</w:t>
      </w:r>
      <w:r>
        <w:t>ция, закалка с отпуском); рабочее и пробное гидравлическое давление (мПа); вместимость баллона, л; массу баллона, кг; клеймо ОТК; обозн</w:t>
      </w:r>
      <w:r>
        <w:t>а</w:t>
      </w:r>
      <w:r>
        <w:t>чение действующего ста</w:t>
      </w:r>
      <w:r>
        <w:t>н</w:t>
      </w:r>
      <w:r>
        <w:t>дарта.</w:t>
      </w:r>
    </w:p>
    <w:p w:rsidR="00000000" w:rsidRDefault="006D599D">
      <w:pPr>
        <w:pStyle w:val="a3"/>
        <w:widowControl w:val="0"/>
      </w:pPr>
      <w:r>
        <w:t>Наружн</w:t>
      </w:r>
      <w:r>
        <w:t>ая поверхность баллонов окрашивается в определенный цвет, на нее наносится соответствующая надпись и сигнальная полоса. Окраска баллонов для на</w:t>
      </w:r>
      <w:r>
        <w:t>и</w:t>
      </w:r>
      <w:r>
        <w:t>более часто используемых промышленных газов приведена ниже: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52"/>
        <w:gridCol w:w="1819"/>
        <w:gridCol w:w="2183"/>
        <w:gridCol w:w="1789"/>
        <w:gridCol w:w="172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17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  <w:r>
              <w:rPr>
                <w:b/>
              </w:rPr>
              <w:t>Газ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  <w:r>
              <w:rPr>
                <w:b/>
              </w:rPr>
              <w:t>Окраска ба</w:t>
            </w:r>
            <w:r>
              <w:rPr>
                <w:b/>
              </w:rPr>
              <w:t>л</w:t>
            </w:r>
            <w:r>
              <w:rPr>
                <w:b/>
              </w:rPr>
              <w:t>лонов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  <w:r>
              <w:rPr>
                <w:b/>
              </w:rPr>
              <w:t>Надпись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  <w:r>
              <w:rPr>
                <w:b/>
              </w:rPr>
              <w:t>Цвет надписи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  <w:r>
              <w:rPr>
                <w:b/>
              </w:rPr>
              <w:t xml:space="preserve">Цвет </w:t>
            </w:r>
            <w:r>
              <w:rPr>
                <w:b/>
              </w:rPr>
              <w:t>полосы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Азот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Черная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Азот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Желтый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Коричневый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Аммиак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Желтая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Аммиак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Черная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Тоже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Аргон, чистый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Серая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Аргон, чистый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Зеленый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Зеленый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Ацетилен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Белая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Ацетилен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Красный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Красный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Водород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Темно-зеленая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Водород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.Красный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Красный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Воздух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Черн</w:t>
            </w:r>
            <w:r>
              <w:t>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Сжатый воздух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Белый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Белый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Гелий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Коричневая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Гелий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Белый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Белый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Кислород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Голубая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Кислород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Черный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Черный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Диоксид углерода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Черная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Диоксид углерода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Желтый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Желтый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Для горючих и негорючих газов, не обозначенных в ПБ10-–115-–96 (Правила у</w:t>
      </w:r>
      <w:r>
        <w:t>стройства и безопасной эксплуатации сосудов, работающих под давлением), предусмотрена следующая гамма цветов: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05"/>
        <w:gridCol w:w="1437"/>
        <w:gridCol w:w="2186"/>
        <w:gridCol w:w="1946"/>
        <w:gridCol w:w="167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Газы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Окраска баллонов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Надпись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Цвет надписи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Цвет полосы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Все другие горючие газы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Красная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Наименование газа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Белый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Белый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Все другие негор</w:t>
            </w:r>
            <w:r>
              <w:t>ю</w:t>
            </w:r>
            <w:r>
              <w:t>чие газы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Черная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Наименование газа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Желтый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Желтый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Сигнальная окраска баллонов и цистерн позволяет исключить образование смеси «горючее – окислитель» вследствие заполнения емкостей рабочим телом, для которого они не предназнач</w:t>
      </w:r>
      <w:r>
        <w:t>е</w:t>
      </w:r>
      <w:r>
        <w:t>ны.</w:t>
      </w:r>
    </w:p>
    <w:p w:rsidR="00000000" w:rsidRDefault="006D599D">
      <w:pPr>
        <w:pStyle w:val="a3"/>
        <w:widowControl w:val="0"/>
      </w:pPr>
      <w:r>
        <w:lastRenderedPageBreak/>
        <w:t>Для предотвращения пр</w:t>
      </w:r>
      <w:r>
        <w:t>оникновения в опорожненный баллон посторонних газов, а также для определения (в необходимых случаях), какой газ находится в баллоне, или герметичности ба</w:t>
      </w:r>
      <w:r>
        <w:t>л</w:t>
      </w:r>
      <w:r>
        <w:t>лона и его арматуры заводы-наполнители принимают опорожненные баллоны с остаточным давл</w:t>
      </w:r>
      <w:r>
        <w:t>е</w:t>
      </w:r>
      <w:r>
        <w:t xml:space="preserve">нием не менее </w:t>
      </w:r>
      <w:r>
        <w:t>0,05 МПа, а баллоны для растворенного ацетилена –не менее 0,05 и не более 0,1 МПа.</w:t>
      </w:r>
    </w:p>
    <w:p w:rsidR="00000000" w:rsidRDefault="006D599D">
      <w:pPr>
        <w:pStyle w:val="a3"/>
        <w:widowControl w:val="0"/>
      </w:pPr>
      <w:r>
        <w:t>Взрыв ацетиленовых баллонов может быть вызван старением пористой массы (активир</w:t>
      </w:r>
      <w:r>
        <w:t>о</w:t>
      </w:r>
      <w:r>
        <w:t>ванного угля в ацетоне), в которой растворяется ацетилен. Образование смеси горючее – окисл</w:t>
      </w:r>
      <w:r>
        <w:t>и</w:t>
      </w:r>
      <w:r>
        <w:t>т</w:t>
      </w:r>
      <w:r>
        <w:t>ель в кислородных баллонах чаще всего связано с попаданием в его вентиль масел; в водоро</w:t>
      </w:r>
      <w:r>
        <w:t>д</w:t>
      </w:r>
      <w:r>
        <w:t>ных–с загрязнением их кислородом, а также с поя</w:t>
      </w:r>
      <w:r>
        <w:t>в</w:t>
      </w:r>
      <w:r>
        <w:t>лением в них окалины.</w:t>
      </w:r>
    </w:p>
    <w:p w:rsidR="00000000" w:rsidRDefault="006D599D">
      <w:pPr>
        <w:pStyle w:val="a3"/>
        <w:widowControl w:val="0"/>
      </w:pPr>
      <w:r>
        <w:t>Действующие в настоящее время Правила устройства и безопасной эксплуатации сосудов, работающих по</w:t>
      </w:r>
      <w:r>
        <w:t>д давлением (ПБ–115–96), распростр</w:t>
      </w:r>
      <w:r>
        <w:t>а</w:t>
      </w:r>
      <w:r>
        <w:t>няются на:</w:t>
      </w:r>
    </w:p>
    <w:p w:rsidR="00000000" w:rsidRDefault="006D599D">
      <w:pPr>
        <w:pStyle w:val="a3"/>
        <w:widowControl w:val="0"/>
      </w:pPr>
      <w:r>
        <w:t>– сосуды, работающие под давлением воды с температурой выше 115 °С или другой жидк</w:t>
      </w:r>
      <w:r>
        <w:t>о</w:t>
      </w:r>
      <w:r>
        <w:t>сти с температурой, превышающей температуру кипения при давлении 0,07 МПа, без учета гидр</w:t>
      </w:r>
      <w:r>
        <w:t>о</w:t>
      </w:r>
      <w:r>
        <w:t>статического давления;</w:t>
      </w:r>
    </w:p>
    <w:p w:rsidR="00000000" w:rsidRDefault="006D599D">
      <w:pPr>
        <w:pStyle w:val="a3"/>
        <w:widowControl w:val="0"/>
      </w:pPr>
      <w:r>
        <w:t>– сосуды, рабо</w:t>
      </w:r>
      <w:r>
        <w:t>тающие под давлением пара или газа свыше 0,07 МПа;</w:t>
      </w:r>
    </w:p>
    <w:p w:rsidR="00000000" w:rsidRDefault="006D599D">
      <w:pPr>
        <w:pStyle w:val="a3"/>
        <w:widowControl w:val="0"/>
      </w:pPr>
      <w:r>
        <w:t>– баллоны, предназначенные для транспортирования и хранения сжатых, сжиженных и ра</w:t>
      </w:r>
      <w:r>
        <w:t>с</w:t>
      </w:r>
      <w:r>
        <w:t>творенных газов под давлением свыше 0,07 МПа;</w:t>
      </w:r>
    </w:p>
    <w:p w:rsidR="00000000" w:rsidRDefault="006D599D">
      <w:pPr>
        <w:pStyle w:val="a3"/>
        <w:widowControl w:val="0"/>
      </w:pPr>
      <w:r>
        <w:t>– цистерны и бочки для транспортирования и хранения сжиженных газов, давлени</w:t>
      </w:r>
      <w:r>
        <w:t>е паров которых при темп</w:t>
      </w:r>
      <w:r>
        <w:t>е</w:t>
      </w:r>
      <w:r>
        <w:t>ратуре до 50 °С превышает давление 0,07 МПа;</w:t>
      </w:r>
    </w:p>
    <w:p w:rsidR="00000000" w:rsidRDefault="006D599D">
      <w:pPr>
        <w:pStyle w:val="a3"/>
        <w:widowControl w:val="0"/>
      </w:pPr>
      <w:r>
        <w:t>– цистерны и сосуды для транспортирования или хранения сжатых, сжиженных газов, жи</w:t>
      </w:r>
      <w:r>
        <w:t>д</w:t>
      </w:r>
      <w:r>
        <w:t>костей и сыпучих тел, в которых давление выше 0,07 МПа создается периодически для их опоро</w:t>
      </w:r>
      <w:r>
        <w:t>ж</w:t>
      </w:r>
      <w:r>
        <w:t>нения;</w:t>
      </w:r>
    </w:p>
    <w:p w:rsidR="00000000" w:rsidRDefault="006D599D">
      <w:pPr>
        <w:pStyle w:val="a3"/>
        <w:widowControl w:val="0"/>
      </w:pPr>
      <w:r>
        <w:t>– бар</w:t>
      </w:r>
      <w:r>
        <w:t>окамеры.</w:t>
      </w:r>
    </w:p>
    <w:p w:rsidR="00000000" w:rsidRDefault="006D599D">
      <w:pPr>
        <w:pStyle w:val="a3"/>
        <w:widowControl w:val="0"/>
      </w:pPr>
      <w:r>
        <w:t>Правила не распространяют своего действия на:</w:t>
      </w:r>
    </w:p>
    <w:p w:rsidR="00000000" w:rsidRDefault="006D599D">
      <w:pPr>
        <w:pStyle w:val="a3"/>
        <w:widowControl w:val="0"/>
      </w:pPr>
      <w:r>
        <w:t>– сосуды, изготавливаемые в соответствии с «Правилами устройства и безопасной эксплу</w:t>
      </w:r>
      <w:r>
        <w:t>а</w:t>
      </w:r>
      <w:r>
        <w:t>тации оборудования и трубопроводов атомных энергетических установок», утвержденными Го</w:t>
      </w:r>
      <w:r>
        <w:t>с</w:t>
      </w:r>
      <w:r>
        <w:t xml:space="preserve">атомэнергонадзором России, а </w:t>
      </w:r>
      <w:r>
        <w:t>та</w:t>
      </w:r>
      <w:r>
        <w:t>к</w:t>
      </w:r>
      <w:r>
        <w:t>же сосуды, работающие с радиоактивной средой;</w:t>
      </w:r>
    </w:p>
    <w:p w:rsidR="00000000" w:rsidRDefault="006D599D">
      <w:pPr>
        <w:pStyle w:val="a3"/>
        <w:widowControl w:val="0"/>
      </w:pPr>
      <w:r>
        <w:t>– сосуды вместимостью не более 0,025 м</w:t>
      </w:r>
      <w:r>
        <w:rPr>
          <w:vertAlign w:val="superscript"/>
        </w:rPr>
        <w:t>3</w:t>
      </w:r>
      <w:r>
        <w:t xml:space="preserve"> независимо от давления, используемые для нау</w:t>
      </w:r>
      <w:r>
        <w:t>ч</w:t>
      </w:r>
      <w:r>
        <w:t>но-экспериментальных целей;</w:t>
      </w:r>
    </w:p>
    <w:p w:rsidR="00000000" w:rsidRDefault="006D599D">
      <w:pPr>
        <w:pStyle w:val="a3"/>
        <w:widowControl w:val="0"/>
      </w:pPr>
      <w:r>
        <w:t>– сосуды и баллоны вместимостью не более 0,025 м</w:t>
      </w:r>
      <w:r>
        <w:rPr>
          <w:vertAlign w:val="superscript"/>
        </w:rPr>
        <w:t>3</w:t>
      </w:r>
      <w:r>
        <w:t>, у которых произведение давления в МПа на вм</w:t>
      </w:r>
      <w:r>
        <w:t>естимость в м</w:t>
      </w:r>
      <w:r>
        <w:rPr>
          <w:vertAlign w:val="superscript"/>
        </w:rPr>
        <w:t>3</w:t>
      </w:r>
      <w:r>
        <w:t xml:space="preserve"> не превышает 0,02;</w:t>
      </w:r>
    </w:p>
    <w:p w:rsidR="00000000" w:rsidRDefault="006D599D">
      <w:pPr>
        <w:pStyle w:val="a3"/>
        <w:widowControl w:val="0"/>
      </w:pPr>
      <w:r>
        <w:t>– сосуды, работающие под давлением, создающимся при взрыве внутри их в соответствии с технологическим процессом;</w:t>
      </w:r>
    </w:p>
    <w:p w:rsidR="00000000" w:rsidRDefault="006D599D">
      <w:pPr>
        <w:pStyle w:val="a3"/>
        <w:widowControl w:val="0"/>
      </w:pPr>
      <w:r>
        <w:t>– сосуды, работающие под вакуумом;</w:t>
      </w:r>
    </w:p>
    <w:p w:rsidR="00000000" w:rsidRDefault="006D599D">
      <w:pPr>
        <w:pStyle w:val="a3"/>
        <w:widowControl w:val="0"/>
      </w:pPr>
      <w:r>
        <w:t>– сосуды, состоящие из труб с внутренним диаметром не более 150 мм без кол</w:t>
      </w:r>
      <w:r>
        <w:t>лекторов, а также с коллекторами; выполненными из труб с внутренним диаметром не более 150 мм, а также ряд других типов сосудов (сосуды, устанавливаемые на морских и речных судах, самолетах и др</w:t>
      </w:r>
      <w:r>
        <w:t>у</w:t>
      </w:r>
      <w:r>
        <w:t>гих летательных аппаратах; воздушные резервуары тормозного об</w:t>
      </w:r>
      <w:r>
        <w:t>орудования подвижного состава железнодорожного транспорта, автомобилей и других средств передвижения; сосуды специального назначения военного в</w:t>
      </w:r>
      <w:r>
        <w:t>е</w:t>
      </w:r>
      <w:r>
        <w:t>домства и т. д.);</w:t>
      </w:r>
    </w:p>
    <w:p w:rsidR="00000000" w:rsidRDefault="006D599D">
      <w:pPr>
        <w:pStyle w:val="a3"/>
        <w:widowControl w:val="0"/>
      </w:pPr>
      <w:r>
        <w:t>– сосуды, на которые распространяется действие «Правил устройства и безопасной эксплу</w:t>
      </w:r>
      <w:r>
        <w:t>а</w:t>
      </w:r>
      <w:r>
        <w:t>тации со</w:t>
      </w:r>
      <w:r>
        <w:t>судов, работающих под давлением», до пуска их в эксплуатацию должны быть зарегис</w:t>
      </w:r>
      <w:r>
        <w:t>т</w:t>
      </w:r>
      <w:r>
        <w:t>рированы в органах Госгорте</w:t>
      </w:r>
      <w:r>
        <w:t>х</w:t>
      </w:r>
      <w:r>
        <w:t>надзора России. Исключение составляют:</w:t>
      </w:r>
    </w:p>
    <w:p w:rsidR="00000000" w:rsidRDefault="006D599D">
      <w:pPr>
        <w:pStyle w:val="a3"/>
        <w:widowControl w:val="0"/>
      </w:pPr>
      <w:r>
        <w:t>– сосуды 1-й группы, работающие при температуре стенки не выше 200° С, у которых пр</w:t>
      </w:r>
      <w:r>
        <w:t>о</w:t>
      </w:r>
      <w:r>
        <w:t>изведение давления в МПа</w:t>
      </w:r>
      <w:r>
        <w:t xml:space="preserve"> на вместимость в м</w:t>
      </w:r>
      <w:r>
        <w:rPr>
          <w:vertAlign w:val="superscript"/>
        </w:rPr>
        <w:t>3</w:t>
      </w:r>
      <w:r>
        <w:t xml:space="preserve"> не превышает 0,05, а также сосуды 2-й, 3-й, 4-й групп, работающие при указанной выше температуре, у которых произведение давления в МПа на вместимость в м</w:t>
      </w:r>
      <w:r>
        <w:rPr>
          <w:vertAlign w:val="superscript"/>
        </w:rPr>
        <w:t>3</w:t>
      </w:r>
      <w:r>
        <w:t xml:space="preserve"> не превышает 0,1 (к первой группе относятся сосуды, содержащие взрывоопа</w:t>
      </w:r>
      <w:r>
        <w:t>с</w:t>
      </w:r>
      <w:r>
        <w:t xml:space="preserve">ные и </w:t>
      </w:r>
      <w:r>
        <w:t>пожароопасные среды, или вещества 1-го и 2-го классов опасности по ГОСТ 12.1.007 нез</w:t>
      </w:r>
      <w:r>
        <w:t>а</w:t>
      </w:r>
      <w:r>
        <w:t>висимо от температуры стенки и расчетного давления (выше 0,07 МПа). 2-я, 3-я, 4-я группы сос</w:t>
      </w:r>
      <w:r>
        <w:t>у</w:t>
      </w:r>
      <w:r>
        <w:t>дов определяются расчетным давлением и температурой стенки, при условии, что с</w:t>
      </w:r>
      <w:r>
        <w:t>осуд не соде</w:t>
      </w:r>
      <w:r>
        <w:t>р</w:t>
      </w:r>
      <w:r>
        <w:t>жит среду, указанную для группы 1);</w:t>
      </w:r>
    </w:p>
    <w:p w:rsidR="00000000" w:rsidRDefault="006D599D">
      <w:pPr>
        <w:pStyle w:val="a3"/>
        <w:widowControl w:val="0"/>
      </w:pPr>
      <w:r>
        <w:t>– аппараты воздухоразделительных установок и разделения газов, расположенные внутри теплоизоляционн</w:t>
      </w:r>
      <w:r>
        <w:t>о</w:t>
      </w:r>
      <w:r>
        <w:t>го кожуха;</w:t>
      </w:r>
    </w:p>
    <w:p w:rsidR="00000000" w:rsidRDefault="006D599D">
      <w:pPr>
        <w:pStyle w:val="a3"/>
        <w:widowControl w:val="0"/>
      </w:pPr>
      <w:r>
        <w:t>– резервуары воздушных электрических переключателей;</w:t>
      </w:r>
    </w:p>
    <w:p w:rsidR="00000000" w:rsidRDefault="006D599D">
      <w:pPr>
        <w:pStyle w:val="a3"/>
        <w:widowControl w:val="0"/>
      </w:pPr>
      <w:r>
        <w:t>– бочки для перевозки сжиженных газов, балл</w:t>
      </w:r>
      <w:r>
        <w:t xml:space="preserve">оны вместимостью до 100 л включительно, </w:t>
      </w:r>
      <w:r>
        <w:lastRenderedPageBreak/>
        <w:t>установленные стационарно, а также предназначенные для транспортировки и (или) хранения сж</w:t>
      </w:r>
      <w:r>
        <w:t>а</w:t>
      </w:r>
      <w:r>
        <w:t>тых, сжиженных и растворенных г</w:t>
      </w:r>
      <w:r>
        <w:t>а</w:t>
      </w:r>
      <w:r>
        <w:t>зов;</w:t>
      </w:r>
    </w:p>
    <w:p w:rsidR="00000000" w:rsidRDefault="006D599D">
      <w:pPr>
        <w:pStyle w:val="a3"/>
        <w:widowControl w:val="0"/>
      </w:pPr>
      <w:r>
        <w:t>– генераторы (реакторы) для получения водорода, используемые гидрометеорологической служ</w:t>
      </w:r>
      <w:r>
        <w:t>бой;</w:t>
      </w:r>
    </w:p>
    <w:p w:rsidR="00000000" w:rsidRDefault="006D599D">
      <w:pPr>
        <w:pStyle w:val="a3"/>
        <w:widowControl w:val="0"/>
      </w:pPr>
      <w:r>
        <w:t>– сосуды, включенные в закрытую систему добычи нефти и газа (от скважин до магистрал</w:t>
      </w:r>
      <w:r>
        <w:t>ь</w:t>
      </w:r>
      <w:r>
        <w:t>ного трубопров</w:t>
      </w:r>
      <w:r>
        <w:t>о</w:t>
      </w:r>
      <w:r>
        <w:t>да);</w:t>
      </w:r>
    </w:p>
    <w:p w:rsidR="00000000" w:rsidRDefault="006D599D">
      <w:pPr>
        <w:pStyle w:val="a3"/>
        <w:widowControl w:val="0"/>
      </w:pPr>
      <w:r>
        <w:t>– сосуды для хранения или транспортировки сжиженных газов, жидкостей и сыпучих тел, находящиеся под давлением периодически при их оп</w:t>
      </w:r>
      <w:r>
        <w:t>о</w:t>
      </w:r>
      <w:r>
        <w:t>рожнении;</w:t>
      </w:r>
    </w:p>
    <w:p w:rsidR="00000000" w:rsidRDefault="006D599D">
      <w:pPr>
        <w:pStyle w:val="a3"/>
        <w:widowControl w:val="0"/>
      </w:pPr>
      <w:r>
        <w:t>– с</w:t>
      </w:r>
      <w:r>
        <w:t>осуды со сжатым и сжиженными газами, предназначенные для обеспечения топливом двигателей транспортных средств, на которых они уст</w:t>
      </w:r>
      <w:r>
        <w:t>а</w:t>
      </w:r>
      <w:r>
        <w:t>новлены;</w:t>
      </w:r>
    </w:p>
    <w:p w:rsidR="00000000" w:rsidRDefault="006D599D">
      <w:pPr>
        <w:pStyle w:val="a3"/>
        <w:widowControl w:val="0"/>
        <w:numPr>
          <w:ilvl w:val="0"/>
          <w:numId w:val="3"/>
        </w:numPr>
      </w:pPr>
      <w:r>
        <w:t xml:space="preserve">сосуды, установленные в подземных горных выработках. </w:t>
      </w:r>
    </w:p>
    <w:p w:rsidR="00000000" w:rsidRDefault="006D599D">
      <w:pPr>
        <w:pStyle w:val="a3"/>
        <w:widowControl w:val="0"/>
      </w:pPr>
      <w:r>
        <w:t>Для обеспечения безопасной и безаварийной эксплуатации сосуды и</w:t>
      </w:r>
      <w:r>
        <w:t xml:space="preserve"> аппараты, работающие под давлением, должны подвергаться техническому освидетельствованию после монтажа и пуска в эксплуатацию, периодически в процессе эксплуатации, а в необходимых случаях и внеочередному освид</w:t>
      </w:r>
      <w:r>
        <w:t>е</w:t>
      </w:r>
      <w:r>
        <w:t>тельствованию.</w:t>
      </w:r>
    </w:p>
    <w:p w:rsidR="00000000" w:rsidRDefault="006D599D">
      <w:pPr>
        <w:pStyle w:val="a3"/>
        <w:widowControl w:val="0"/>
      </w:pPr>
      <w:r>
        <w:t>Объемы, методы и периодичност</w:t>
      </w:r>
      <w:r>
        <w:t>ь технического освидетельствования оговариваются изг</w:t>
      </w:r>
      <w:r>
        <w:t>о</w:t>
      </w:r>
      <w:r>
        <w:t>товителем и указываются в инструкциях по монтажу и эксплуатации. В случае отсутствия таких указаний техническое освидетельствование проводится по указанию «Правил» ПБ10– 115–96. Так, для сосудов, не подл</w:t>
      </w:r>
      <w:r>
        <w:t>ежащих регистрации в органах Госгортехнадзора России, установлена сл</w:t>
      </w:r>
      <w:r>
        <w:t>е</w:t>
      </w:r>
      <w:r>
        <w:t>дующая периодичность: гидравлические испытания пробным давлением один раз в восемь лет, н</w:t>
      </w:r>
      <w:r>
        <w:t>а</w:t>
      </w:r>
      <w:r>
        <w:t>ружный и внутренний осмотр один раз в два года при работе со средой, вызывающей разрушение и физи</w:t>
      </w:r>
      <w:r>
        <w:t>ко-химическое превращение материала (коррозия и т. п.) со скоростью не более 0,1 мм в год и 12 месяцев при скорости более 0,1 мм в год.</w:t>
      </w:r>
    </w:p>
    <w:p w:rsidR="00000000" w:rsidRDefault="006D599D">
      <w:pPr>
        <w:pStyle w:val="a3"/>
        <w:widowControl w:val="0"/>
      </w:pPr>
      <w:r>
        <w:t>Сроки и объемы освидетельствований других типов сосудов и баллонов, зарегистрирова</w:t>
      </w:r>
      <w:r>
        <w:t>н</w:t>
      </w:r>
      <w:r>
        <w:t>ных и не зарегистрированных в органах</w:t>
      </w:r>
      <w:r>
        <w:t xml:space="preserve"> Госгортехнадзора России, также устанавливаются в зав</w:t>
      </w:r>
      <w:r>
        <w:t>и</w:t>
      </w:r>
      <w:r>
        <w:t>симости от условий эксплуатации (ск</w:t>
      </w:r>
      <w:r>
        <w:t>о</w:t>
      </w:r>
      <w:r>
        <w:t>рость физико-химических превращений) и типа сосуда.</w:t>
      </w:r>
    </w:p>
    <w:p w:rsidR="00000000" w:rsidRDefault="006D599D">
      <w:pPr>
        <w:pStyle w:val="a3"/>
        <w:widowControl w:val="0"/>
      </w:pPr>
      <w:r>
        <w:t>При гидравлических испытаниях испытываемую емкость заполняют водой, после чего да</w:t>
      </w:r>
      <w:r>
        <w:t>в</w:t>
      </w:r>
      <w:r>
        <w:t>ление воды плавно повышают до зн</w:t>
      </w:r>
      <w:r>
        <w:t>ачений пробного да</w:t>
      </w:r>
      <w:r>
        <w:t>в</w:t>
      </w:r>
      <w:r>
        <w:t>ления, указанного в табл. 5.1.</w:t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51 Давление при гидравлических испытаниях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10"/>
        <w:gridCol w:w="3711"/>
        <w:gridCol w:w="295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25"/>
        </w:trPr>
        <w:tc>
          <w:tcPr>
            <w:tcW w:w="30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Тип сосуда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</w:p>
        </w:tc>
        <w:tc>
          <w:tcPr>
            <w:tcW w:w="3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Пробное давление, МПа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Примечание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21"/>
        </w:trPr>
        <w:tc>
          <w:tcPr>
            <w:tcW w:w="30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Кроме литых 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Литые 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Из не металлических матери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 xml:space="preserve">лов 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Из не металлических матери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лов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Криогенные сосуды 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Метал</w:t>
            </w:r>
            <w:r>
              <w:rPr>
                <w:sz w:val="22"/>
              </w:rPr>
              <w:t>л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пластиковые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</w:p>
        </w:tc>
        <w:tc>
          <w:tcPr>
            <w:tcW w:w="37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Рпр = 1,25 К*Ррас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Рпр = 1,50К Ррас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Рпр = 1,30 К Ррас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Рпр = 1,60 К Ррас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Рпр = 1,25 Ррас – 0,1 МПа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Рпр = (1,25Км + α(1- Км)Ррас К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Ударная вязкость материала более 20 Дж / см Ударная вя</w:t>
            </w:r>
            <w:r>
              <w:rPr>
                <w:sz w:val="22"/>
              </w:rPr>
              <w:t>з</w:t>
            </w:r>
            <w:r>
              <w:rPr>
                <w:sz w:val="22"/>
              </w:rPr>
              <w:t>кость материала менее 20 Дж /см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  <w:r>
              <w:rPr>
                <w:sz w:val="22"/>
              </w:rPr>
              <w:t>Наличие вакуума в изо&lt; л</w:t>
            </w:r>
            <w:r>
              <w:rPr>
                <w:sz w:val="22"/>
              </w:rPr>
              <w:t>я</w:t>
            </w:r>
            <w:r>
              <w:rPr>
                <w:sz w:val="22"/>
              </w:rPr>
              <w:t>ционном пространстве</w:t>
            </w:r>
          </w:p>
          <w:p w:rsidR="00000000" w:rsidRDefault="006D599D">
            <w:pPr>
              <w:pStyle w:val="a3"/>
              <w:widowControl w:val="0"/>
              <w:ind w:firstLine="0"/>
              <w:rPr>
                <w:sz w:val="22"/>
              </w:rPr>
            </w:pP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i/>
        </w:rPr>
      </w:pPr>
      <w:r>
        <w:rPr>
          <w:i/>
          <w:noProof/>
        </w:rPr>
        <w:pict>
          <v:shape id="_x0000_s1104" type="#_x0000_t75" style="position:absolute;left:0;text-align:left;margin-left:0;margin-top:0;width:67.95pt;height:31pt;z-index:251672576" o:allowincell="f">
            <v:imagedata r:id="rId16" o:title=""/>
            <w10:wrap type="topAndBottom"/>
          </v:shape>
          <o:OLEObject Type="Embed" ProgID="Equation.3" ShapeID="_x0000_s1104" DrawAspect="Content" ObjectID="_1542434471" r:id="rId175"/>
        </w:pict>
      </w:r>
    </w:p>
    <w:p w:rsidR="00000000" w:rsidRDefault="006D599D">
      <w:pPr>
        <w:pStyle w:val="a3"/>
        <w:widowControl w:val="0"/>
        <w:rPr>
          <w:i/>
        </w:rPr>
      </w:pPr>
    </w:p>
    <w:p w:rsidR="00000000" w:rsidRDefault="006D599D">
      <w:pPr>
        <w:pStyle w:val="a3"/>
        <w:widowControl w:val="0"/>
      </w:pPr>
      <w:r>
        <w:rPr>
          <w:i/>
        </w:rPr>
        <w:t>К=</w:t>
      </w:r>
      <w:r>
        <w:t xml:space="preserve"> δго,δ</w:t>
      </w:r>
      <w:r>
        <w:rPr>
          <w:lang w:val="en-US"/>
        </w:rPr>
        <w:t>t</w:t>
      </w:r>
      <w:r>
        <w:t xml:space="preserve"> –допустимое напряжение для материала сосуда или его элемента соответственно при 20 °С и расчетной температуре, МПа, Км – отношение массы металлоконструкции к общей массе сосуда</w:t>
      </w:r>
      <w:r>
        <w:rPr>
          <w:lang w:val="en-US"/>
        </w:rPr>
        <w:t>;</w:t>
      </w:r>
      <w:r>
        <w:t xml:space="preserve"> </w:t>
      </w:r>
      <w:r>
        <w:rPr>
          <w:i/>
        </w:rPr>
        <w:t>а</w:t>
      </w:r>
      <w:r>
        <w:t xml:space="preserve"> = 1,3 –для неметаллических материалов </w:t>
      </w:r>
      <w:r>
        <w:t>с ударной вязкостью более 20 Дж/см</w:t>
      </w:r>
      <w:r>
        <w:rPr>
          <w:vertAlign w:val="superscript"/>
        </w:rPr>
        <w:t>2</w:t>
      </w:r>
      <w:r>
        <w:t xml:space="preserve">. </w:t>
      </w:r>
      <w:r>
        <w:rPr>
          <w:i/>
        </w:rPr>
        <w:t>а</w:t>
      </w:r>
      <w:r>
        <w:t xml:space="preserve"> = 1,6 –для неметаллических мат</w:t>
      </w:r>
      <w:r>
        <w:t>е</w:t>
      </w:r>
      <w:r>
        <w:t>риалов с ударной вязкостью 20 Дж/см</w:t>
      </w:r>
      <w:r>
        <w:rPr>
          <w:vertAlign w:val="superscript"/>
        </w:rPr>
        <w:t>2</w:t>
      </w:r>
      <w:r>
        <w:t xml:space="preserve"> и менее</w:t>
      </w:r>
    </w:p>
    <w:p w:rsidR="00000000" w:rsidRDefault="006D599D">
      <w:pPr>
        <w:widowControl w:val="0"/>
        <w:ind w:left="360" w:firstLine="0"/>
      </w:pPr>
    </w:p>
    <w:p w:rsidR="00000000" w:rsidRDefault="006D599D">
      <w:pPr>
        <w:pStyle w:val="a3"/>
        <w:widowControl w:val="0"/>
      </w:pPr>
      <w:r>
        <w:t>Применяемая вода должна иметь температуру не ниже 5 и не выше 40</w:t>
      </w:r>
      <w:r>
        <w:rPr>
          <w:b/>
        </w:rPr>
        <w:t xml:space="preserve"> °</w:t>
      </w:r>
      <w:r>
        <w:t>С, если иное не ог</w:t>
      </w:r>
      <w:r>
        <w:t>о</w:t>
      </w:r>
      <w:r>
        <w:t xml:space="preserve">ворено в паспорте на сосуд. Разность температур стенки </w:t>
      </w:r>
      <w:r>
        <w:t>сосуда и окружающего воздуха во время испытаний не должна вызывать конденсации влаги на поверхности стенок сосуда. Использование сжатого воздуха или другого газа для подъ</w:t>
      </w:r>
      <w:r>
        <w:t>е</w:t>
      </w:r>
      <w:r>
        <w:t>ма давления не допускается.</w:t>
      </w:r>
    </w:p>
    <w:p w:rsidR="00000000" w:rsidRDefault="006D599D">
      <w:pPr>
        <w:pStyle w:val="a3"/>
        <w:widowControl w:val="0"/>
      </w:pPr>
      <w:r>
        <w:lastRenderedPageBreak/>
        <w:t>Давление в испытываемом сосуде контролируется двумя маном</w:t>
      </w:r>
      <w:r>
        <w:t>етрами одного типа, предела измерения, одинаковых классов точности, цены деления. Время выдержки пробного давления у</w:t>
      </w:r>
      <w:r>
        <w:t>с</w:t>
      </w:r>
      <w:r>
        <w:t>танавливается разработчиком и обычно определяется толщиной стенки сосуда. Так, при толщине стенки до 50</w:t>
      </w:r>
      <w:r>
        <w:rPr>
          <w:b/>
        </w:rPr>
        <w:t xml:space="preserve"> </w:t>
      </w:r>
      <w:r>
        <w:t>мм оно составляет 10 мин, при 50–10</w:t>
      </w:r>
      <w:r>
        <w:t>0</w:t>
      </w:r>
      <w:r>
        <w:rPr>
          <w:b/>
        </w:rPr>
        <w:t xml:space="preserve"> </w:t>
      </w:r>
      <w:r>
        <w:t>мм</w:t>
      </w:r>
      <w:r>
        <w:rPr>
          <w:b/>
        </w:rPr>
        <w:t xml:space="preserve"> </w:t>
      </w:r>
      <w:r>
        <w:t>– 20 мин, свыше 100</w:t>
      </w:r>
      <w:r>
        <w:rPr>
          <w:b/>
        </w:rPr>
        <w:t xml:space="preserve"> </w:t>
      </w:r>
      <w:r>
        <w:t>мм – 30 мин. Для л</w:t>
      </w:r>
      <w:r>
        <w:t>и</w:t>
      </w:r>
      <w:r>
        <w:t>тых неметаллических и многослойных сосудов независимо от толщины стенки время выдержки составляет 60 мин.</w:t>
      </w:r>
    </w:p>
    <w:p w:rsidR="00000000" w:rsidRDefault="006D599D">
      <w:pPr>
        <w:pStyle w:val="a3"/>
        <w:widowControl w:val="0"/>
      </w:pPr>
      <w:r>
        <w:t>После выдержки под пробным давлением давление снижается до расчетного, при котором производят осмотр наруж</w:t>
      </w:r>
      <w:r>
        <w:t>ной поверхности сосуда, всех его разъемных и сварных соединений. С</w:t>
      </w:r>
      <w:r>
        <w:t>о</w:t>
      </w:r>
      <w:r>
        <w:t>суд считается выдержавшим гидравл</w:t>
      </w:r>
      <w:r>
        <w:t>и</w:t>
      </w:r>
      <w:r>
        <w:t>ческое испытание, если не обнаружено:</w:t>
      </w:r>
    </w:p>
    <w:p w:rsidR="00000000" w:rsidRDefault="006D599D">
      <w:pPr>
        <w:pStyle w:val="a3"/>
        <w:widowControl w:val="0"/>
      </w:pPr>
      <w:r>
        <w:t>– течи, трещин, слезок, потения в сварных соединениях и на основном металле;</w:t>
      </w:r>
    </w:p>
    <w:p w:rsidR="00000000" w:rsidRDefault="006D599D">
      <w:pPr>
        <w:pStyle w:val="a3"/>
        <w:widowControl w:val="0"/>
      </w:pPr>
      <w:r>
        <w:t>–течи в разъемных соединениях;</w:t>
      </w:r>
    </w:p>
    <w:p w:rsidR="00000000" w:rsidRDefault="006D599D">
      <w:pPr>
        <w:pStyle w:val="a3"/>
        <w:widowControl w:val="0"/>
      </w:pPr>
      <w:r>
        <w:t>– видимых</w:t>
      </w:r>
      <w:r>
        <w:t xml:space="preserve"> остаточных деформаций, падения давления по манометру.</w:t>
      </w:r>
    </w:p>
    <w:p w:rsidR="00000000" w:rsidRDefault="006D599D">
      <w:pPr>
        <w:pStyle w:val="a3"/>
        <w:widowControl w:val="0"/>
      </w:pPr>
      <w:r>
        <w:t>Гидравлическое испытание допускается заменять пневматическим при условии контроля этого испытания методом акустической эмиссии или другим, согласованным с Госгортехнадзором России.</w:t>
      </w:r>
    </w:p>
    <w:p w:rsidR="00000000" w:rsidRDefault="006D599D">
      <w:pPr>
        <w:pStyle w:val="a3"/>
        <w:widowControl w:val="0"/>
      </w:pPr>
      <w:r>
        <w:t>Техническое освидете</w:t>
      </w:r>
      <w:r>
        <w:t>льствование установок, работающих под давлением, зарегистрир</w:t>
      </w:r>
      <w:r>
        <w:t>о</w:t>
      </w:r>
      <w:r>
        <w:t>ванных в органах Госгортехнадзора, производит технический инспектор, а установки, не зарегис</w:t>
      </w:r>
      <w:r>
        <w:t>т</w:t>
      </w:r>
      <w:r>
        <w:t>рированные в этих органах,–лицо, на которое приказом по предприятию возложен надзор за без</w:t>
      </w:r>
      <w:r>
        <w:t>о</w:t>
      </w:r>
      <w:r>
        <w:t>пасностью э</w:t>
      </w:r>
      <w:r>
        <w:t>к</w:t>
      </w:r>
      <w:r>
        <w:t>с</w:t>
      </w:r>
      <w:r>
        <w:t>плуатации установок, работающих под давлением.</w:t>
      </w:r>
    </w:p>
    <w:p w:rsidR="00000000" w:rsidRDefault="006D599D">
      <w:pPr>
        <w:pStyle w:val="a3"/>
        <w:widowControl w:val="0"/>
      </w:pPr>
      <w:r>
        <w:t xml:space="preserve">Сжиженные газы хранят и перевозят в стационарных и транспортных сосудах –цистернах </w:t>
      </w:r>
      <w:r>
        <w:rPr>
          <w:i/>
        </w:rPr>
        <w:t>(сосуды для сжиженных газов),</w:t>
      </w:r>
      <w:r>
        <w:t xml:space="preserve"> которые в случае хранения криогенных жидкостей снабжены в</w:t>
      </w:r>
      <w:r>
        <w:t>ы</w:t>
      </w:r>
      <w:r>
        <w:t>сокоэффективной тепловой изол</w:t>
      </w:r>
      <w:r>
        <w:t>я</w:t>
      </w:r>
      <w:r>
        <w:t>цией.</w:t>
      </w:r>
    </w:p>
    <w:p w:rsidR="00000000" w:rsidRDefault="006D599D">
      <w:pPr>
        <w:pStyle w:val="a3"/>
        <w:widowControl w:val="0"/>
      </w:pPr>
      <w:r>
        <w:t>Криогенные сосуды номинальным объемом 6,3...40 л изготовляют в с</w:t>
      </w:r>
      <w:r>
        <w:t>о</w:t>
      </w:r>
      <w:r>
        <w:t>ответствии с ТУ 26-04-622–87.</w:t>
      </w:r>
    </w:p>
    <w:p w:rsidR="00000000" w:rsidRDefault="006D599D">
      <w:pPr>
        <w:pStyle w:val="a3"/>
        <w:widowControl w:val="0"/>
      </w:pPr>
      <w:r>
        <w:t>Стационарные резервуары изготовляют объемом до 500 тыс. л и более. В зависимости от конструкции они бывают цилиндрической (горизонтальные и вертикальные) и шароо</w:t>
      </w:r>
      <w:r>
        <w:t>бразной фо</w:t>
      </w:r>
      <w:r>
        <w:t>р</w:t>
      </w:r>
      <w:r>
        <w:t>мы. Основные параметры и размеры внутренних резервуаров для сжиженных газов регламентир</w:t>
      </w:r>
      <w:r>
        <w:t>о</w:t>
      </w:r>
      <w:r>
        <w:t>ваны ТУ 26-04-622–87.</w:t>
      </w:r>
    </w:p>
    <w:p w:rsidR="00000000" w:rsidRDefault="006D599D">
      <w:pPr>
        <w:pStyle w:val="a3"/>
        <w:widowControl w:val="0"/>
      </w:pPr>
      <w:r>
        <w:t>Транспортные сосуды (цистерны) обычно имеют объем до 35 тыс. л. Принципиальная схема такого резервуара представлена на рис. 5.3. Низкие</w:t>
      </w:r>
      <w:r>
        <w:t xml:space="preserve"> температуры, при которых эксплуатируются внутренние сосуды криогенных резервуаров и цистерн, накладывают ограничения на материалы, использу</w:t>
      </w:r>
      <w:r>
        <w:t>е</w:t>
      </w:r>
      <w:r>
        <w:t>мые при их изготовлении.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55" type="#_x0000_t202" style="position:absolute;left:0;text-align:left;margin-left:0;margin-top:69pt;width:250.35pt;height:176.9pt;z-index:251642880" o:allowincell="f" stroked="f">
            <v:textbox style="mso-next-textbox:#_x0000_s1055">
              <w:txbxContent>
                <w:p w:rsidR="00000000" w:rsidRDefault="00AA3E92">
                  <w:pPr>
                    <w:ind w:firstLine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98470" cy="1988185"/>
                        <wp:effectExtent l="19050" t="0" r="0" b="0"/>
                        <wp:docPr id="338" name="Рисунок 3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8470" cy="1988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 xml:space="preserve">В промышленности в настоящее время используют </w:t>
      </w:r>
      <w:r>
        <w:rPr>
          <w:i/>
        </w:rPr>
        <w:t xml:space="preserve">газгольдеры </w:t>
      </w:r>
      <w:r>
        <w:t>низкого и высокого давл</w:t>
      </w:r>
      <w:r>
        <w:t>е</w:t>
      </w:r>
      <w:r>
        <w:t>ния. Га</w:t>
      </w:r>
      <w:r>
        <w:t>згольдеры низкого давления–это сосуды переменного объема, давление газа в которых практически всегда остается постоянным. Из газгольдеров высокого давления расходуемый газ п</w:t>
      </w:r>
      <w:r>
        <w:t>о</w:t>
      </w:r>
      <w:r>
        <w:t>дается сначала на редуктор, а затем к потребителю. Газгольдеры высокого давления о</w:t>
      </w:r>
      <w:r>
        <w:t>бычно соб</w:t>
      </w:r>
      <w:r>
        <w:t>и</w:t>
      </w:r>
      <w:r>
        <w:t>рают из баллонов большого объема, изготовля</w:t>
      </w:r>
      <w:r>
        <w:t>е</w:t>
      </w:r>
      <w:r>
        <w:t>мых на рабочее давление меньше 25 МПа по ГОСТ 9731–79* и на 32 и 40 МПа по ГОСТ 12247–80*.</w:t>
      </w:r>
    </w:p>
    <w:p w:rsidR="00000000" w:rsidRDefault="006D599D">
      <w:pPr>
        <w:pStyle w:val="a3"/>
        <w:widowControl w:val="0"/>
        <w:rPr>
          <w:lang w:val="en-US"/>
        </w:rPr>
      </w:pPr>
      <w:r>
        <w:t>Для управления работой и обеспечения безопасных условий эксплуатации сосуды в з</w:t>
      </w:r>
      <w:r>
        <w:t>а</w:t>
      </w:r>
      <w:r>
        <w:t xml:space="preserve">висимости от назначения должны </w:t>
      </w:r>
      <w:r>
        <w:t>быть оснащ</w:t>
      </w:r>
      <w:r>
        <w:t>е</w:t>
      </w:r>
      <w:r>
        <w:t>ны:</w:t>
      </w:r>
    </w:p>
    <w:p w:rsidR="00000000" w:rsidRDefault="006D599D">
      <w:pPr>
        <w:pStyle w:val="a3"/>
        <w:widowControl w:val="0"/>
      </w:pPr>
      <w:r>
        <w:t>– запорной или запорно-регулирующей арматурой;</w:t>
      </w:r>
    </w:p>
    <w:p w:rsidR="00000000" w:rsidRDefault="006D599D">
      <w:pPr>
        <w:pStyle w:val="a3"/>
        <w:widowControl w:val="0"/>
      </w:pPr>
      <w:r>
        <w:t>– приборами для измерения давл</w:t>
      </w:r>
      <w:r>
        <w:t>е</w:t>
      </w:r>
      <w:r>
        <w:t>ния;</w:t>
      </w:r>
    </w:p>
    <w:p w:rsidR="00000000" w:rsidRDefault="006D599D">
      <w:pPr>
        <w:pStyle w:val="a3"/>
        <w:widowControl w:val="0"/>
      </w:pPr>
      <w:r>
        <w:t>– приборами для измерения температ</w:t>
      </w:r>
      <w:r>
        <w:t>у</w:t>
      </w:r>
      <w:r>
        <w:t>ры;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56" type="#_x0000_t202" style="position:absolute;left:0;text-align:left;margin-left:-261pt;margin-top:5.35pt;width:252pt;height:108pt;z-index:251643904" o:allowincell="f" stroked="f">
            <v:textbox style="mso-next-textbox:#_x0000_s1056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 53 Криогенный резе</w:t>
                  </w:r>
                  <w:r>
                    <w:rPr>
                      <w:sz w:val="22"/>
                    </w:rPr>
                    <w:t>р</w:t>
                  </w:r>
                  <w:r>
                    <w:rPr>
                      <w:sz w:val="22"/>
                    </w:rPr>
                    <w:t>вуар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1–кожух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2–</w:t>
                  </w:r>
                  <w:r>
                    <w:rPr>
                      <w:sz w:val="22"/>
                    </w:rPr>
                    <w:t xml:space="preserve">изоляции; </w:t>
                  </w:r>
                  <w:r>
                    <w:rPr>
                      <w:i/>
                      <w:sz w:val="22"/>
                    </w:rPr>
                    <w:t>3–</w:t>
                  </w:r>
                  <w:r>
                    <w:rPr>
                      <w:sz w:val="22"/>
                    </w:rPr>
                    <w:t>сосуд для криогенной жидкости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4</w:t>
                  </w:r>
                  <w:r>
                    <w:rPr>
                      <w:sz w:val="22"/>
                    </w:rPr>
                    <w:t>–предохранительная ме</w:t>
                  </w:r>
                  <w:r>
                    <w:rPr>
                      <w:sz w:val="22"/>
                    </w:rPr>
                    <w:t>м</w:t>
                  </w:r>
                  <w:r>
                    <w:rPr>
                      <w:sz w:val="22"/>
                    </w:rPr>
                    <w:t>брана;</w:t>
                  </w:r>
                </w:p>
                <w:p w:rsidR="00000000" w:rsidRDefault="006D599D">
                  <w:pPr>
                    <w:pStyle w:val="a3"/>
                    <w:ind w:firstLine="0"/>
                  </w:pPr>
                  <w:r>
                    <w:rPr>
                      <w:sz w:val="22"/>
                    </w:rPr>
                    <w:t>5 – змеевик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6 –</w:t>
                  </w:r>
                  <w:r>
                    <w:rPr>
                      <w:sz w:val="22"/>
                    </w:rPr>
                    <w:t xml:space="preserve"> дренажная труба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7 – предохр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z w:val="22"/>
                    </w:rPr>
                    <w:t>нительный клапан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8 –</w:t>
                  </w:r>
                  <w:r>
                    <w:rPr>
                      <w:sz w:val="22"/>
                    </w:rPr>
                    <w:t xml:space="preserve"> вентиль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9 –</w:t>
                  </w:r>
                  <w:r>
                    <w:rPr>
                      <w:sz w:val="22"/>
                    </w:rPr>
                    <w:t xml:space="preserve"> заправочный вентиль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10–</w:t>
                  </w:r>
                  <w:r>
                    <w:rPr>
                      <w:sz w:val="22"/>
                    </w:rPr>
                    <w:t>манометр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11–</w:t>
                  </w:r>
                  <w:r>
                    <w:rPr>
                      <w:sz w:val="22"/>
                    </w:rPr>
                    <w:t>указатель уровня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12–</w:t>
                  </w:r>
                  <w:r>
                    <w:rPr>
                      <w:sz w:val="22"/>
                    </w:rPr>
                    <w:t xml:space="preserve">вентиль для слива; </w:t>
                  </w:r>
                  <w:r>
                    <w:rPr>
                      <w:i/>
                      <w:sz w:val="22"/>
                    </w:rPr>
                    <w:t>13–</w:t>
                  </w:r>
                  <w:r>
                    <w:rPr>
                      <w:sz w:val="22"/>
                    </w:rPr>
                    <w:t>испаритель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14</w:t>
                  </w:r>
                  <w:r>
                    <w:rPr>
                      <w:sz w:val="22"/>
                    </w:rPr>
                    <w:t>– пробка для продувки отстойн</w:t>
                  </w:r>
                  <w:r>
                    <w:rPr>
                      <w:sz w:val="22"/>
                    </w:rPr>
                    <w:t>и</w:t>
                  </w:r>
                  <w:r>
                    <w:rPr>
                      <w:sz w:val="22"/>
                    </w:rPr>
                    <w:t>ка</w:t>
                  </w:r>
                </w:p>
              </w:txbxContent>
            </v:textbox>
            <w10:wrap type="square"/>
          </v:shape>
        </w:pict>
      </w:r>
      <w:r>
        <w:t>– предохранительными устройств</w:t>
      </w:r>
      <w:r>
        <w:t>а</w:t>
      </w:r>
      <w:r>
        <w:t>ми;</w:t>
      </w:r>
    </w:p>
    <w:p w:rsidR="00000000" w:rsidRDefault="006D599D">
      <w:pPr>
        <w:pStyle w:val="a3"/>
        <w:widowControl w:val="0"/>
      </w:pPr>
      <w:r>
        <w:t>– указателями уровня жидкости.</w:t>
      </w:r>
    </w:p>
    <w:p w:rsidR="00000000" w:rsidRDefault="006D599D">
      <w:pPr>
        <w:pStyle w:val="a3"/>
        <w:widowControl w:val="0"/>
      </w:pPr>
      <w:r>
        <w:t>Арматура должна иметь следующую ма</w:t>
      </w:r>
      <w:r>
        <w:t>р</w:t>
      </w:r>
      <w:r>
        <w:t>кировку:</w:t>
      </w:r>
    </w:p>
    <w:p w:rsidR="00000000" w:rsidRDefault="006D599D">
      <w:pPr>
        <w:pStyle w:val="a3"/>
        <w:widowControl w:val="0"/>
      </w:pPr>
      <w:r>
        <w:t>– наимен</w:t>
      </w:r>
      <w:r>
        <w:t>ование или товарный знак изг</w:t>
      </w:r>
      <w:r>
        <w:t>о</w:t>
      </w:r>
      <w:r>
        <w:t>тов</w:t>
      </w:r>
      <w:r>
        <w:t>и</w:t>
      </w:r>
      <w:r>
        <w:t>теля;</w:t>
      </w:r>
    </w:p>
    <w:p w:rsidR="00000000" w:rsidRDefault="006D599D">
      <w:pPr>
        <w:pStyle w:val="a3"/>
        <w:widowControl w:val="0"/>
      </w:pPr>
      <w:r>
        <w:t>– условный проход;</w:t>
      </w:r>
    </w:p>
    <w:p w:rsidR="00000000" w:rsidRDefault="006D599D">
      <w:pPr>
        <w:pStyle w:val="a3"/>
        <w:widowControl w:val="0"/>
      </w:pPr>
      <w:r>
        <w:lastRenderedPageBreak/>
        <w:t>– условное давление, МПа (допускается указывать рабочее давление и допустимую те</w:t>
      </w:r>
      <w:r>
        <w:t>м</w:t>
      </w:r>
      <w:r>
        <w:t>п</w:t>
      </w:r>
      <w:r>
        <w:t>е</w:t>
      </w:r>
      <w:r>
        <w:t>рат</w:t>
      </w:r>
      <w:r>
        <w:t>у</w:t>
      </w:r>
      <w:r>
        <w:t>ру);</w:t>
      </w:r>
    </w:p>
    <w:p w:rsidR="00000000" w:rsidRDefault="006D599D">
      <w:pPr>
        <w:pStyle w:val="a3"/>
        <w:widowControl w:val="0"/>
      </w:pPr>
      <w:r>
        <w:t>– направление потока среды;</w:t>
      </w:r>
    </w:p>
    <w:p w:rsidR="00000000" w:rsidRDefault="006D599D">
      <w:pPr>
        <w:pStyle w:val="a3"/>
        <w:widowControl w:val="0"/>
      </w:pPr>
      <w:r>
        <w:t>– марку материала корпуса.</w:t>
      </w:r>
    </w:p>
    <w:p w:rsidR="00000000" w:rsidRDefault="006D599D">
      <w:pPr>
        <w:pStyle w:val="a3"/>
        <w:widowControl w:val="0"/>
      </w:pPr>
      <w:r>
        <w:t>На маховике запорной арматуры должно быть указано н</w:t>
      </w:r>
      <w:r>
        <w:t>аправление его вращения при о</w:t>
      </w:r>
      <w:r>
        <w:t>т</w:t>
      </w:r>
      <w:r>
        <w:t>крывании или закрывании арматуры. Арматура с условным проходом более 20 мм, изготовленная из легированной стали или цветных металлов, должна иметь паспорт установленной формы, в к</w:t>
      </w:r>
      <w:r>
        <w:t>о</w:t>
      </w:r>
      <w:r>
        <w:t>тором должны быть указаны данные по химсоставу</w:t>
      </w:r>
      <w:r>
        <w:t>, механическим свойствам, режимам термоо</w:t>
      </w:r>
      <w:r>
        <w:t>б</w:t>
      </w:r>
      <w:r>
        <w:t>работки и результатам контроля качества изготовления неразрушающими мет</w:t>
      </w:r>
      <w:r>
        <w:t>о</w:t>
      </w:r>
      <w:r>
        <w:t>дами.</w:t>
      </w:r>
    </w:p>
    <w:p w:rsidR="00000000" w:rsidRDefault="006D599D">
      <w:pPr>
        <w:pStyle w:val="a3"/>
        <w:widowControl w:val="0"/>
      </w:pPr>
      <w:r>
        <w:t>Каждый сосуд и самостоятельные полости с разными давлениями должны быть снабжены манометрами прямого действия. Манометр устанавливается н</w:t>
      </w:r>
      <w:r>
        <w:t xml:space="preserve">а штуцере сосуда или трубопроводе между сосудом и запорной арматурой. Манометры должны иметь класс точности не ниже 2,5–при рабочем давлении сосуда до 2,5 МПа, 1,5–при рабочем давлении сосуда свыше 2,5 МПа. Манометр должен выбираться с такой шкалой, чтобы </w:t>
      </w:r>
      <w:r>
        <w:t>предел измерения рабочего давления находился во вт</w:t>
      </w:r>
      <w:r>
        <w:t>о</w:t>
      </w:r>
      <w:r>
        <w:t>рой трети шкалы. На шкале манометра владельцем сосуда должна быть нанесена красная черта, указывающая рабочее давление в сосуде. Манометр должен быть установлен так, чтобы его пок</w:t>
      </w:r>
      <w:r>
        <w:t>а</w:t>
      </w:r>
      <w:r>
        <w:t>зания были отчетливо видн</w:t>
      </w:r>
      <w:r>
        <w:t>ы обслуживающему персоналу. Номинальный диаметр корпуса ман</w:t>
      </w:r>
      <w:r>
        <w:t>о</w:t>
      </w:r>
      <w:r>
        <w:t>метров, устанавливаемых на высоте до 2 м от уровня площадки наблюдения за ним, должен быть не менее 100</w:t>
      </w:r>
      <w:r>
        <w:rPr>
          <w:b/>
        </w:rPr>
        <w:t xml:space="preserve"> </w:t>
      </w:r>
      <w:r>
        <w:t>мм</w:t>
      </w:r>
      <w:r>
        <w:rPr>
          <w:b/>
        </w:rPr>
        <w:t xml:space="preserve">, </w:t>
      </w:r>
      <w:r>
        <w:t>на высоте от 2 до 3 м –не менее 160</w:t>
      </w:r>
      <w:r>
        <w:rPr>
          <w:b/>
        </w:rPr>
        <w:t xml:space="preserve"> </w:t>
      </w:r>
      <w:r>
        <w:t>мм. Установка манометров на высоте более 3 м от уров</w:t>
      </w:r>
      <w:r>
        <w:t>ня площадки не разрешае</w:t>
      </w:r>
      <w:r>
        <w:t>т</w:t>
      </w:r>
      <w:r>
        <w:t>ся.</w:t>
      </w:r>
    </w:p>
    <w:p w:rsidR="00000000" w:rsidRDefault="006D599D">
      <w:pPr>
        <w:pStyle w:val="a3"/>
        <w:widowControl w:val="0"/>
      </w:pPr>
      <w:r>
        <w:t>Между манометром и сосудом должен быть установлен трехходовый кран или заменяющее устройство, позволяющее проводить периодическую проверку манометра с помощью контрольн</w:t>
      </w:r>
      <w:r>
        <w:t>о</w:t>
      </w:r>
      <w:r>
        <w:t>го.</w:t>
      </w:r>
    </w:p>
    <w:p w:rsidR="00000000" w:rsidRDefault="006D599D">
      <w:pPr>
        <w:pStyle w:val="a3"/>
        <w:widowControl w:val="0"/>
      </w:pPr>
      <w:r>
        <w:t>Проверка манометров с</w:t>
      </w:r>
      <w:r>
        <w:rPr>
          <w:b/>
        </w:rPr>
        <w:t xml:space="preserve"> </w:t>
      </w:r>
      <w:r>
        <w:t>их опломдированием и клеймением д</w:t>
      </w:r>
      <w:r>
        <w:t>олжна производится не реже одного раза в 12 месяцев. Кроме того, не реже одного раза в 6 месяцев владельцем сосуда должна производиться дополнительная проверка рабочих манометров контрольными с записью результ</w:t>
      </w:r>
      <w:r>
        <w:t>а</w:t>
      </w:r>
      <w:r>
        <w:t>тов в журнал контрольных проверок.</w:t>
      </w:r>
    </w:p>
    <w:p w:rsidR="00000000" w:rsidRDefault="006D599D">
      <w:pPr>
        <w:pStyle w:val="a3"/>
        <w:widowControl w:val="0"/>
      </w:pPr>
      <w:r>
        <w:t>Манометр не</w:t>
      </w:r>
      <w:r>
        <w:t xml:space="preserve"> допускается к применению в случаях, когда:</w:t>
      </w:r>
    </w:p>
    <w:p w:rsidR="00000000" w:rsidRDefault="006D599D">
      <w:pPr>
        <w:pStyle w:val="a3"/>
        <w:widowControl w:val="0"/>
      </w:pPr>
      <w:r>
        <w:t>– отсутствует пломба или клеймо с отметкой о проведении пр</w:t>
      </w:r>
      <w:r>
        <w:t>о</w:t>
      </w:r>
      <w:r>
        <w:t>верки;</w:t>
      </w:r>
    </w:p>
    <w:p w:rsidR="00000000" w:rsidRDefault="006D599D">
      <w:pPr>
        <w:pStyle w:val="a3"/>
        <w:widowControl w:val="0"/>
      </w:pPr>
      <w:r>
        <w:t>– просрочен срок проверки;</w:t>
      </w:r>
    </w:p>
    <w:p w:rsidR="00000000" w:rsidRDefault="006D599D">
      <w:pPr>
        <w:pStyle w:val="a3"/>
        <w:widowControl w:val="0"/>
      </w:pPr>
      <w:r>
        <w:t>– стрелка при его отключении не возвращается в нулевое положение на величину, прев</w:t>
      </w:r>
      <w:r>
        <w:t>ы</w:t>
      </w:r>
      <w:r>
        <w:t>шающую половину допускаемой погрешн</w:t>
      </w:r>
      <w:r>
        <w:t>о</w:t>
      </w:r>
      <w:r>
        <w:t>сти для данного прибора;</w:t>
      </w:r>
    </w:p>
    <w:p w:rsidR="00000000" w:rsidRDefault="006D599D">
      <w:pPr>
        <w:pStyle w:val="a3"/>
        <w:widowControl w:val="0"/>
      </w:pPr>
      <w:r>
        <w:t>– разбито стекло или имеются повреждения, которые могут отразиться на правильности его показ</w:t>
      </w:r>
      <w:r>
        <w:t>а</w:t>
      </w:r>
      <w:r>
        <w:t>ний.</w:t>
      </w:r>
    </w:p>
    <w:p w:rsidR="00000000" w:rsidRDefault="006D599D">
      <w:pPr>
        <w:pStyle w:val="a3"/>
        <w:widowControl w:val="0"/>
      </w:pPr>
      <w:r>
        <w:t>Сосуды, работающие при изменяющейся температуре стенок, должны быть снабжены пр</w:t>
      </w:r>
      <w:r>
        <w:t>и</w:t>
      </w:r>
      <w:r>
        <w:t>борами для контроля скорости и равномерности прогрева</w:t>
      </w:r>
      <w:r>
        <w:t xml:space="preserve"> по длине и высоте сосуда и реперами для контроля т</w:t>
      </w:r>
      <w:r>
        <w:t>е</w:t>
      </w:r>
      <w:r>
        <w:t>пловых перемещений.</w:t>
      </w:r>
    </w:p>
    <w:p w:rsidR="00000000" w:rsidRDefault="006D599D">
      <w:pPr>
        <w:pStyle w:val="a3"/>
        <w:widowControl w:val="0"/>
      </w:pPr>
      <w:r>
        <w:t>Необходимость оснащения сосудов указанными приборами и реперами, а также допустимая скорость прогрева и охлаждения сосудов определяются разработчиком проекта и указываются и</w:t>
      </w:r>
      <w:r>
        <w:t>з</w:t>
      </w:r>
      <w:r>
        <w:t>готовителе</w:t>
      </w:r>
      <w:r>
        <w:t>м в паспортах сосудов или инструкциях по монтажу и эксплуат</w:t>
      </w:r>
      <w:r>
        <w:t>а</w:t>
      </w:r>
      <w:r>
        <w:t>ции.</w:t>
      </w:r>
    </w:p>
    <w:p w:rsidR="00000000" w:rsidRDefault="006D599D">
      <w:pPr>
        <w:pStyle w:val="a3"/>
        <w:widowControl w:val="0"/>
      </w:pPr>
      <w:r>
        <w:t>Каждый сосуд должен быть снабжен предохранительными устройствами от повышения давления выше допустимого значения.</w:t>
      </w:r>
    </w:p>
    <w:p w:rsidR="00000000" w:rsidRDefault="006D599D">
      <w:pPr>
        <w:pStyle w:val="a3"/>
        <w:widowControl w:val="0"/>
      </w:pPr>
      <w:r>
        <w:t>В качестве предохранительных устройств применяются:</w:t>
      </w:r>
    </w:p>
    <w:p w:rsidR="00000000" w:rsidRDefault="006D599D">
      <w:pPr>
        <w:pStyle w:val="a3"/>
        <w:widowControl w:val="0"/>
      </w:pPr>
      <w:r>
        <w:t>– пружинные предохранител</w:t>
      </w:r>
      <w:r>
        <w:t>ьные клапаны;</w:t>
      </w:r>
    </w:p>
    <w:p w:rsidR="00000000" w:rsidRDefault="006D599D">
      <w:pPr>
        <w:widowControl w:val="0"/>
        <w:ind w:firstLine="708"/>
        <w:rPr>
          <w:sz w:val="24"/>
        </w:rPr>
      </w:pPr>
      <w:r>
        <w:rPr>
          <w:sz w:val="24"/>
        </w:rPr>
        <w:t>– рычажно-грузовые предохранительные клапаны;</w:t>
      </w:r>
    </w:p>
    <w:p w:rsidR="00000000" w:rsidRDefault="00AA3E92">
      <w:pPr>
        <w:framePr w:h="1440" w:hSpace="10080" w:vSpace="60" w:wrap="notBeside" w:vAnchor="text" w:hAnchor="page" w:x="1942" w:y="223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1595120" cy="914400"/>
            <wp:effectExtent l="19050" t="0" r="508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framePr w:h="2480" w:hSpace="10080" w:vSpace="60" w:wrap="notBeside" w:vAnchor="text" w:hAnchor="page" w:x="2017" w:y="2075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1467485" cy="158432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10"/>
        </w:rPr>
      </w:pPr>
      <w:r>
        <w:rPr>
          <w:noProof/>
        </w:rPr>
        <w:pict>
          <v:shape id="_x0000_s1057" type="#_x0000_t202" style="position:absolute;margin-left:202.35pt;margin-top:11.3pt;width:2in;height:90pt;z-index:251644928" o:allowincell="f" stroked="f">
            <v:textbox style="mso-next-textbox:#_x0000_s1057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Рис. 5.4. Линзовый зажим разрывной мембраны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1 – мембрана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2 –</w:t>
                  </w:r>
                  <w:r>
                    <w:rPr>
                      <w:sz w:val="22"/>
                    </w:rPr>
                    <w:t xml:space="preserve"> конич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z w:val="22"/>
                    </w:rPr>
                    <w:t xml:space="preserve">ская шайба; </w:t>
                  </w:r>
                  <w:r>
                    <w:rPr>
                      <w:i/>
                      <w:sz w:val="22"/>
                    </w:rPr>
                    <w:t>3 –</w:t>
                  </w:r>
                  <w:r>
                    <w:rPr>
                      <w:sz w:val="22"/>
                    </w:rPr>
                    <w:t xml:space="preserve"> торцы сбросной магистрали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4–</w:t>
                  </w:r>
                  <w:r>
                    <w:rPr>
                      <w:sz w:val="22"/>
                    </w:rPr>
                    <w:t>соединительные фланцы</w:t>
                  </w:r>
                  <w:r>
                    <w:rPr>
                      <w:sz w:val="22"/>
                      <w:lang w:val="en-US"/>
                    </w:rPr>
                    <w:t>.</w:t>
                  </w:r>
                </w:p>
                <w:p w:rsidR="00000000" w:rsidRDefault="006D599D"/>
              </w:txbxContent>
            </v:textbox>
            <w10:wrap type="square"/>
          </v:shape>
        </w:pict>
      </w:r>
    </w:p>
    <w:p w:rsidR="00000000" w:rsidRDefault="006D599D">
      <w:pPr>
        <w:widowControl w:val="0"/>
        <w:ind w:firstLine="0"/>
      </w:pPr>
      <w:r>
        <w:rPr>
          <w:noProof/>
        </w:rPr>
        <w:lastRenderedPageBreak/>
        <w:pict>
          <v:shape id="_x0000_s1058" type="#_x0000_t202" style="position:absolute;left:0;text-align:left;margin-left:202.5pt;margin-top:105.15pt;width:2in;height:101.6pt;z-index:251645952" o:allowincell="f" stroked="f">
            <v:textbox style="mso-next-textbox:#_x0000_s1058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Рис. 5.5. Взрывной клапан с наружными перифери</w:t>
                  </w:r>
                  <w:r>
                    <w:rPr>
                      <w:sz w:val="22"/>
                    </w:rPr>
                    <w:t>й</w:t>
                  </w:r>
                  <w:r>
                    <w:rPr>
                      <w:sz w:val="22"/>
                    </w:rPr>
                    <w:t>ными пружинами: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i/>
                      <w:sz w:val="22"/>
                    </w:rPr>
                    <w:t>1–</w:t>
                  </w:r>
                  <w:r>
                    <w:rPr>
                      <w:sz w:val="22"/>
                    </w:rPr>
                    <w:t>защищаемый сосуд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</w:t>
                  </w:r>
                  <w:r>
                    <w:rPr>
                      <w:i/>
                      <w:sz w:val="22"/>
                    </w:rPr>
                    <w:t>2–</w:t>
                  </w:r>
                  <w:r>
                    <w:rPr>
                      <w:sz w:val="22"/>
                    </w:rPr>
                    <w:t xml:space="preserve">запорный диск; </w:t>
                  </w:r>
                  <w:r>
                    <w:rPr>
                      <w:i/>
                      <w:sz w:val="22"/>
                    </w:rPr>
                    <w:t>3–</w:t>
                  </w:r>
                  <w:r>
                    <w:rPr>
                      <w:sz w:val="22"/>
                    </w:rPr>
                    <w:t xml:space="preserve">пружина, </w:t>
                  </w:r>
                  <w:r>
                    <w:rPr>
                      <w:i/>
                      <w:sz w:val="22"/>
                    </w:rPr>
                    <w:t>4–</w:t>
                  </w:r>
                  <w:r>
                    <w:rPr>
                      <w:sz w:val="22"/>
                    </w:rPr>
                    <w:t>кольцо</w:t>
                  </w:r>
                  <w:r>
                    <w:rPr>
                      <w:sz w:val="22"/>
                      <w:lang w:val="en-US"/>
                    </w:rPr>
                    <w:t>;</w:t>
                  </w:r>
                  <w:r>
                    <w:rPr>
                      <w:sz w:val="22"/>
                    </w:rPr>
                    <w:t xml:space="preserve"> 5–штанга</w:t>
                  </w:r>
                </w:p>
                <w:p w:rsidR="00000000" w:rsidRDefault="006D599D"/>
              </w:txbxContent>
            </v:textbox>
            <w10:wrap type="square"/>
          </v:shape>
        </w:pic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– импульсные предохранительные устройства, состоящие из главного предохранительного клапана и управляющего импуль</w:t>
      </w:r>
      <w:r>
        <w:t>с</w:t>
      </w:r>
      <w:r>
        <w:t>ного клапана прямого действия;</w:t>
      </w:r>
    </w:p>
    <w:p w:rsidR="00000000" w:rsidRDefault="006D599D">
      <w:pPr>
        <w:pStyle w:val="a3"/>
        <w:widowControl w:val="0"/>
      </w:pPr>
      <w:r>
        <w:t>– предохранительные устройства с разрушающ</w:t>
      </w:r>
      <w:r>
        <w:t>имися мембранами (предохранительные мембраны);</w:t>
      </w:r>
    </w:p>
    <w:p w:rsidR="00000000" w:rsidRDefault="006D599D">
      <w:pPr>
        <w:pStyle w:val="a3"/>
        <w:widowControl w:val="0"/>
      </w:pPr>
      <w:r>
        <w:t>– другие устройства, применение которых согласовано с Госгортехнадзором России.</w:t>
      </w:r>
    </w:p>
    <w:p w:rsidR="00000000" w:rsidRDefault="006D599D">
      <w:pPr>
        <w:pStyle w:val="a3"/>
        <w:widowControl w:val="0"/>
      </w:pPr>
      <w:r>
        <w:t>Распространенным средством защиты технологического оборудования от разрушения при взрывах являются предохр</w:t>
      </w:r>
      <w:r>
        <w:t>а</w:t>
      </w:r>
      <w:r>
        <w:t>нительные мембраны (ра</w:t>
      </w:r>
      <w:r>
        <w:t>зрывные, ломающиеся, срезные, хл</w:t>
      </w:r>
      <w:r>
        <w:t>о</w:t>
      </w:r>
      <w:r>
        <w:t>пающие, специальные) и взрывные кл</w:t>
      </w:r>
      <w:r>
        <w:t>а</w:t>
      </w:r>
      <w:r>
        <w:t>паны (рис. 5.4, 5.5).</w:t>
      </w:r>
    </w:p>
    <w:p w:rsidR="00000000" w:rsidRDefault="006D599D">
      <w:pPr>
        <w:pStyle w:val="a3"/>
        <w:widowControl w:val="0"/>
      </w:pPr>
      <w:r>
        <w:t xml:space="preserve">Достоинством </w:t>
      </w:r>
      <w:r>
        <w:rPr>
          <w:i/>
        </w:rPr>
        <w:t>предохран</w:t>
      </w:r>
      <w:r>
        <w:rPr>
          <w:i/>
        </w:rPr>
        <w:t>и</w:t>
      </w:r>
      <w:r>
        <w:rPr>
          <w:i/>
        </w:rPr>
        <w:t>тельных мембран</w:t>
      </w:r>
      <w:r>
        <w:t xml:space="preserve"> является предельная простота их констру</w:t>
      </w:r>
      <w:r>
        <w:t>к</w:t>
      </w:r>
      <w:r>
        <w:t>ции, что характеризует их как самые надежные из всех сущес</w:t>
      </w:r>
      <w:r>
        <w:t>т</w:t>
      </w:r>
      <w:r>
        <w:t>вующих средств взрывозащ</w:t>
      </w:r>
      <w:r>
        <w:t>и</w:t>
      </w:r>
      <w:r>
        <w:t>ты.</w:t>
      </w:r>
      <w:r>
        <w:t xml:space="preserve"> Кроме того, мембраны практич</w:t>
      </w:r>
      <w:r>
        <w:t>е</w:t>
      </w:r>
      <w:r>
        <w:t>ски не имеют ограничений по пропускной способности. Сущес</w:t>
      </w:r>
      <w:r>
        <w:t>т</w:t>
      </w:r>
      <w:r>
        <w:t>венным недо</w:t>
      </w:r>
      <w:r>
        <w:t>с</w:t>
      </w:r>
      <w:r>
        <w:t>татком пред</w:t>
      </w:r>
      <w:r>
        <w:t>о</w:t>
      </w:r>
      <w:r>
        <w:t>хранительных мембран является то, что после срабатывания защищаемое оборудов</w:t>
      </w:r>
      <w:r>
        <w:t>а</w:t>
      </w:r>
      <w:r>
        <w:t>ние остается открытым, это, как правило, приводит к остановке техно</w:t>
      </w:r>
      <w:r>
        <w:t>логического процесса и к в</w:t>
      </w:r>
      <w:r>
        <w:t>ы</w:t>
      </w:r>
      <w:r>
        <w:t>бросу в атм</w:t>
      </w:r>
      <w:r>
        <w:t>о</w:t>
      </w:r>
      <w:r>
        <w:t>сферу всего содержимого аппарата. При разгерметизации технологического оборуд</w:t>
      </w:r>
      <w:r>
        <w:t>о</w:t>
      </w:r>
      <w:r>
        <w:t>вания нельзя исключить возможность вторичных взрывов, которые бывают обусловлены подсосом атмосферн</w:t>
      </w:r>
      <w:r>
        <w:t>о</w:t>
      </w:r>
      <w:r>
        <w:t>го воздуха внутрь а</w:t>
      </w:r>
      <w:r>
        <w:t>п</w:t>
      </w:r>
      <w:r>
        <w:t>парата через открыт</w:t>
      </w:r>
      <w:r>
        <w:t>ое отверстие мембраны.</w:t>
      </w:r>
    </w:p>
    <w:p w:rsidR="00000000" w:rsidRDefault="006D599D">
      <w:pPr>
        <w:pStyle w:val="a3"/>
        <w:widowControl w:val="0"/>
      </w:pPr>
      <w:r>
        <w:t xml:space="preserve">Использование на технологическом оборудовании </w:t>
      </w:r>
      <w:r>
        <w:rPr>
          <w:i/>
        </w:rPr>
        <w:t>взрывных клапанов</w:t>
      </w:r>
      <w:r>
        <w:t xml:space="preserve"> дает возможность устранить эти негативные последствия, так как после срабатывания и сброса отверстие вновь з</w:t>
      </w:r>
      <w:r>
        <w:t>а</w:t>
      </w:r>
      <w:r>
        <w:t>крывается и таким образом не вызывает необходимости немедлен</w:t>
      </w:r>
      <w:r>
        <w:t>ной остановки оборудования и проведения восстановительных работ. К недостаткам взрывных клапанов следует отнести их большую инерционность по сравнению с мембранами, сложность конструкции, а также недост</w:t>
      </w:r>
      <w:r>
        <w:t>а</w:t>
      </w:r>
      <w:r>
        <w:t>точную герметичность, ограничивающую область их приме</w:t>
      </w:r>
      <w:r>
        <w:t>нения (они могут использоваться для взрывозащиты оборудования, работающего при нормальном да</w:t>
      </w:r>
      <w:r>
        <w:t>в</w:t>
      </w:r>
      <w:r>
        <w:t>лении).</w:t>
      </w:r>
    </w:p>
    <w:p w:rsidR="00000000" w:rsidRDefault="006D599D">
      <w:pPr>
        <w:pStyle w:val="a3"/>
        <w:widowControl w:val="0"/>
      </w:pPr>
      <w:r>
        <w:t>Широко используются разрывные мембраны, изготовляемые из тонколистового металлич</w:t>
      </w:r>
      <w:r>
        <w:t>е</w:t>
      </w:r>
      <w:r>
        <w:t>ского проката. Конструктивное оформление узла зажима мембраны может быть р</w:t>
      </w:r>
      <w:r>
        <w:t>азличным (шип – паз, конический или линзовый зажим, см. рис. 5.4).</w:t>
      </w:r>
    </w:p>
    <w:p w:rsidR="00000000" w:rsidRDefault="006D599D">
      <w:pPr>
        <w:pStyle w:val="a3"/>
        <w:widowControl w:val="0"/>
      </w:pPr>
      <w:r>
        <w:t>При нагружении рабочим давлением мембрана испытывает большие пластические дефо</w:t>
      </w:r>
      <w:r>
        <w:t>р</w:t>
      </w:r>
      <w:r>
        <w:t>мации и приобретает ярко выраженный купол, по форме очень близкий к сферическому сегменту. Чаще всего куполооб</w:t>
      </w:r>
      <w:r>
        <w:t>разную форму мембране придают заранее при изготовлении, подвергая ее н</w:t>
      </w:r>
      <w:r>
        <w:t>а</w:t>
      </w:r>
      <w:r>
        <w:t>гружению давлением, составляющим около 90 % разрывного. При этом фактически исчерпывается почти весь запас пластических деформаций материала, поэтому еще больше увеличивается быс</w:t>
      </w:r>
      <w:r>
        <w:t>т</w:t>
      </w:r>
      <w:r>
        <w:t>родейс</w:t>
      </w:r>
      <w:r>
        <w:t>твие мембраны.</w:t>
      </w:r>
    </w:p>
    <w:p w:rsidR="00000000" w:rsidRDefault="006D599D">
      <w:pPr>
        <w:pStyle w:val="a3"/>
        <w:widowControl w:val="0"/>
        <w:rPr>
          <w:lang w:val="en-US"/>
        </w:rPr>
      </w:pPr>
      <w:r>
        <w:t xml:space="preserve">Разрывное давление </w:t>
      </w:r>
      <w:r>
        <w:rPr>
          <w:i/>
        </w:rPr>
        <w:t>Рс,</w:t>
      </w:r>
      <w:r>
        <w:t xml:space="preserve"> такой оболочки (давление срабатывания мембр</w:t>
      </w:r>
      <w:r>
        <w:t>а</w:t>
      </w:r>
      <w:r>
        <w:t>ны)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Pc=2∆oσ</w:t>
      </w:r>
      <w:r>
        <w:rPr>
          <w:vertAlign w:val="subscript"/>
          <w:lang w:val="en-US"/>
        </w:rPr>
        <w:t>BP</w:t>
      </w:r>
      <w:r>
        <w:rPr>
          <w:lang w:val="en-US"/>
        </w:rPr>
        <w:t>R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 xml:space="preserve">где До –толщина материала мембраны; </w:t>
      </w:r>
      <w:r>
        <w:rPr>
          <w:noProof/>
        </w:rPr>
        <w:pict>
          <v:shape id="_x0000_s1086" type="#_x0000_t75" style="position:absolute;left:0;text-align:left;margin-left:367.65pt;margin-top:67.65pt;width:139pt;height:31pt;z-index:251660288;mso-position-horizontal-relative:text;mso-position-vertical-relative:text" o:allowincell="f">
            <v:imagedata r:id="rId16" o:title=""/>
            <w10:wrap type="topAndBottom"/>
          </v:shape>
          <o:OLEObject Type="Embed" ProgID="Equation.3" ShapeID="_x0000_s1086" DrawAspect="Content" ObjectID="_1542434472" r:id="rId179"/>
        </w:pict>
      </w:r>
      <w:r>
        <w:rPr>
          <w:lang w:val="en-US"/>
        </w:rPr>
        <w:t>δ</w:t>
      </w:r>
      <w:r>
        <w:rPr>
          <w:vertAlign w:val="subscript"/>
        </w:rPr>
        <w:t>вр</w:t>
      </w:r>
      <w:r>
        <w:t xml:space="preserve"> –временное сопротивление материала при растяжении (предел прочности); </w:t>
      </w:r>
      <w:r>
        <w:rPr>
          <w:i/>
          <w:lang w:val="en-US"/>
        </w:rPr>
        <w:t>R</w:t>
      </w:r>
      <w:r>
        <w:rPr>
          <w:i/>
        </w:rPr>
        <w:t xml:space="preserve"> –</w:t>
      </w:r>
      <w:r>
        <w:t xml:space="preserve"> радиус купола. </w:t>
      </w:r>
    </w:p>
    <w:p w:rsidR="00000000" w:rsidRDefault="006D599D">
      <w:pPr>
        <w:pStyle w:val="a3"/>
        <w:widowControl w:val="0"/>
      </w:pPr>
      <w:r>
        <w:t>Минимальный (на пределе раз</w:t>
      </w:r>
      <w:r>
        <w:t>рыва мембраны) радиус купола, где δ – относительное удл</w:t>
      </w:r>
      <w:r>
        <w:t>и</w:t>
      </w:r>
      <w:r>
        <w:t>нение при разрыве.</w:t>
      </w:r>
    </w:p>
    <w:p w:rsidR="00000000" w:rsidRDefault="006D599D">
      <w:pPr>
        <w:pStyle w:val="a3"/>
        <w:widowControl w:val="0"/>
        <w:rPr>
          <w:lang w:val="en-US"/>
        </w:rPr>
      </w:pPr>
      <w:r>
        <w:t>Для определения времени полного раскрытия сбросного отверстия мембран можно испол</w:t>
      </w:r>
      <w:r>
        <w:t>ь</w:t>
      </w:r>
      <w:r>
        <w:t>зовать соотношение: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rPr>
          <w:lang w:val="en-US"/>
        </w:rPr>
      </w:pPr>
      <w:r>
        <w:rPr>
          <w:noProof/>
        </w:rPr>
        <w:pict>
          <v:shape id="_x0000_s1087" type="#_x0000_t75" style="position:absolute;left:0;text-align:left;margin-left:0;margin-top:0;width:95pt;height:56pt;z-index:251661312" o:allowincell="f">
            <v:imagedata r:id="rId16" o:title=""/>
            <w10:wrap type="topAndBottom"/>
          </v:shape>
          <o:OLEObject Type="Embed" ProgID="Equation.3" ShapeID="_x0000_s1087" DrawAspect="Content" ObjectID="_1542434473" r:id="rId180"/>
        </w:pic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</w:pPr>
      <w:r>
        <w:t xml:space="preserve">где </w:t>
      </w:r>
      <w:r>
        <w:rPr>
          <w:i/>
        </w:rPr>
        <w:t>а</w:t>
      </w:r>
      <w:r>
        <w:t xml:space="preserve"> = [(π</w:t>
      </w:r>
      <w:r>
        <w:rPr>
          <w:lang w:val="en-US"/>
        </w:rPr>
        <w:t>DpΔo)/Pc</w:t>
      </w:r>
      <w:r>
        <w:t>]</w:t>
      </w:r>
      <w:r>
        <w:rPr>
          <w:vertAlign w:val="superscript"/>
        </w:rPr>
        <w:t>1</w:t>
      </w:r>
      <w:r>
        <w:rPr>
          <w:vertAlign w:val="superscript"/>
          <w:lang w:val="en-US"/>
        </w:rPr>
        <w:t>/</w:t>
      </w:r>
      <w:r>
        <w:rPr>
          <w:vertAlign w:val="superscript"/>
        </w:rPr>
        <w:t>2</w:t>
      </w:r>
      <w:r>
        <w:t xml:space="preserve">; </w:t>
      </w:r>
      <w:r>
        <w:rPr>
          <w:i/>
          <w:lang w:val="en-US"/>
        </w:rPr>
        <w:t>D</w:t>
      </w:r>
      <w:r>
        <w:t xml:space="preserve"> и Δо –соответственно рабочий диаметр мембраны и </w:t>
      </w:r>
      <w:r>
        <w:t>толщина м</w:t>
      </w:r>
      <w:r>
        <w:t>е</w:t>
      </w:r>
      <w:r>
        <w:t>таллопрок</w:t>
      </w:r>
      <w:r>
        <w:t>а</w:t>
      </w:r>
      <w:r>
        <w:t>та, из которого изготовлена мембрана;</w:t>
      </w:r>
    </w:p>
    <w:p w:rsidR="00000000" w:rsidRDefault="006D599D">
      <w:pPr>
        <w:pStyle w:val="a3"/>
        <w:widowControl w:val="0"/>
      </w:pPr>
      <w:r>
        <w:t xml:space="preserve">р – плотность материала мембраны, кг/м . Наиболее распространенным средством защиты технологического оборудования от взрыва являются предохранительные клапаны (см. рис. 5.5). Однако и они имеют ряд </w:t>
      </w:r>
      <w:r>
        <w:t>существенных недостатков, в основном определяющихся большой ине</w:t>
      </w:r>
      <w:r>
        <w:t>р</w:t>
      </w:r>
      <w:r>
        <w:t>ционностью подвижных деталей клапанов.</w:t>
      </w:r>
    </w:p>
    <w:p w:rsidR="00000000" w:rsidRDefault="006D599D">
      <w:pPr>
        <w:pStyle w:val="a3"/>
        <w:widowControl w:val="0"/>
      </w:pPr>
      <w:r>
        <w:t>Расчет и подбор предохранительного клапана заключается в определении количества газа (жидкости), вышедшего из сосуда, аппарата, или площади проходного се</w:t>
      </w:r>
      <w:r>
        <w:t>чения предохранительно устройства, а также расчете времени истечения при заданном конечном давлении. Давление Р</w:t>
      </w:r>
      <w:r>
        <w:rPr>
          <w:lang w:val="en-US"/>
        </w:rPr>
        <w:t>m</w:t>
      </w:r>
      <w:r>
        <w:t>ах в защищаемой емкости не должно превышать знач</w:t>
      </w:r>
      <w:r>
        <w:t>е</w:t>
      </w:r>
      <w:r>
        <w:t>ний, указанных ниже: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199"/>
        <w:gridCol w:w="2351"/>
        <w:gridCol w:w="293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  <w:lang w:val="en-US"/>
              </w:rPr>
              <w:t>P1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Рт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  <w:lang w:val="en-US"/>
              </w:rPr>
              <w:t>ma</w:t>
            </w:r>
            <w:r>
              <w:rPr>
                <w:sz w:val="24"/>
                <w:vertAlign w:val="subscript"/>
              </w:rPr>
              <w:t>х</w:t>
            </w:r>
            <w:r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&lt;0,3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&lt;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Рр + 0,05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&lt;6,0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&lt;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1,15Л&gt;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419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&gt;6.0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&lt;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,1/р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Согласно ГОСТ 12.2.085–82 при расчете массового расхода </w:t>
      </w:r>
      <w:r>
        <w:rPr>
          <w:lang w:val="en-US"/>
        </w:rPr>
        <w:t>M</w:t>
      </w:r>
      <w:r>
        <w:t xml:space="preserve"> газа через предохранительное устройство необходимо использовать выражения </w:t>
      </w:r>
      <w:r>
        <w:rPr>
          <w:lang w:val="en-US"/>
        </w:rPr>
        <w:t>M</w:t>
      </w:r>
      <w:r>
        <w:t>=</w:t>
      </w:r>
      <w:r>
        <w:rPr>
          <w:lang w:val="en-US"/>
        </w:rPr>
        <w:t>AF</w:t>
      </w:r>
      <w:r>
        <w:t xml:space="preserve"> ; для жидкости </w:t>
      </w:r>
      <w:r>
        <w:rPr>
          <w:i/>
          <w:lang w:val="en-US"/>
        </w:rPr>
        <w:t>M</w:t>
      </w:r>
      <w:r>
        <w:rPr>
          <w:i/>
        </w:rPr>
        <w:t>-</w:t>
      </w:r>
      <w:r>
        <w:rPr>
          <w:i/>
          <w:lang w:val="en-US"/>
        </w:rPr>
        <w:t>AF</w:t>
      </w:r>
      <w:r>
        <w:rPr>
          <w:i/>
        </w:rPr>
        <w:t>^</w:t>
      </w:r>
      <w:r>
        <w:rPr>
          <w:i/>
          <w:lang w:val="en-US"/>
        </w:rPr>
        <w:t>IlXi</w:t>
      </w:r>
      <w:r>
        <w:t xml:space="preserve"> (Л– </w:t>
      </w:r>
      <w:r>
        <w:rPr>
          <w:i/>
        </w:rPr>
        <w:t xml:space="preserve">Р'), </w:t>
      </w:r>
      <w:r>
        <w:t xml:space="preserve">где </w:t>
      </w:r>
      <w:r>
        <w:rPr>
          <w:i/>
        </w:rPr>
        <w:t>А</w:t>
      </w:r>
      <w:r>
        <w:t xml:space="preserve"> и </w:t>
      </w:r>
      <w:r>
        <w:rPr>
          <w:i/>
          <w:lang w:val="en-US"/>
        </w:rPr>
        <w:t>F</w:t>
      </w:r>
      <w:r>
        <w:rPr>
          <w:i/>
        </w:rPr>
        <w:t>–</w:t>
      </w:r>
      <w:r>
        <w:t>коэффициент расхода и площадь сечения устья сбросного отверстия, м</w:t>
      </w:r>
      <w:r>
        <w:rPr>
          <w:vertAlign w:val="superscript"/>
        </w:rPr>
        <w:t>2</w:t>
      </w:r>
      <w:r>
        <w:t xml:space="preserve">; </w:t>
      </w:r>
      <w:r>
        <w:rPr>
          <w:i/>
          <w:lang w:val="en-US"/>
        </w:rPr>
        <w:t>Xi</w:t>
      </w:r>
      <w:r>
        <w:rPr>
          <w:i/>
        </w:rPr>
        <w:t>–</w:t>
      </w:r>
      <w:r>
        <w:t>плотность рабочей среды в сосуде или аппарате, кг/м</w:t>
      </w:r>
      <w:r>
        <w:rPr>
          <w:vertAlign w:val="superscript"/>
        </w:rPr>
        <w:t>3</w:t>
      </w:r>
      <w:r>
        <w:t xml:space="preserve">; </w:t>
      </w:r>
      <w:r>
        <w:rPr>
          <w:i/>
        </w:rPr>
        <w:t>Р'</w:t>
      </w:r>
      <w:r>
        <w:t xml:space="preserve"> и Л – абсолютные давления, Па, соответственно в устье сбро</w:t>
      </w:r>
      <w:r>
        <w:t>с</w:t>
      </w:r>
      <w:r>
        <w:t>ного отверстия и сосуде или аппарате; комплекс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295775" cy="967740"/>
            <wp:effectExtent l="1905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  <w:r>
        <w:t>показатель адиабаты; π</w:t>
      </w:r>
      <w:r>
        <w:rPr>
          <w:i/>
        </w:rPr>
        <w:t>* –</w:t>
      </w:r>
      <w:r>
        <w:t xml:space="preserve"> критическое о</w:t>
      </w:r>
      <w:r>
        <w:t>т</w:t>
      </w:r>
      <w:r>
        <w:t>ношение давления, равное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850900" cy="393700"/>
            <wp:effectExtent l="19050" t="0" r="635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Для подбора предохр</w:t>
      </w:r>
      <w:r>
        <w:t>анительного клапана или мембраны необходимо по заданному масс</w:t>
      </w:r>
      <w:r>
        <w:t>о</w:t>
      </w:r>
      <w:r>
        <w:t>вому расходу, который определяется как максимальный аварийный расход среды, определить площадь пр</w:t>
      </w:r>
      <w:r>
        <w:t>о</w:t>
      </w:r>
      <w:r>
        <w:t>ходного сечения клапана.</w:t>
      </w:r>
    </w:p>
    <w:p w:rsidR="00000000" w:rsidRDefault="006D599D">
      <w:pPr>
        <w:pStyle w:val="a3"/>
        <w:widowControl w:val="0"/>
      </w:pPr>
      <w:r>
        <w:t>Важной характеристикой предохранительного устройства является время ист</w:t>
      </w:r>
      <w:r>
        <w:t>ечения. При истечении газа из сосуда или аппарата ограниченной постоянной емкости через сбросное отве</w:t>
      </w:r>
      <w:r>
        <w:t>р</w:t>
      </w:r>
      <w:r>
        <w:t xml:space="preserve">стие постоянного сечения реализуется звуковой режим истечения, если давление </w:t>
      </w:r>
      <w:r>
        <w:rPr>
          <w:i/>
          <w:lang w:val="en-US"/>
        </w:rPr>
        <w:t>Pi</w:t>
      </w:r>
      <w:r>
        <w:t xml:space="preserve"> ≥ Р"/π*, где </w:t>
      </w:r>
      <w:r>
        <w:rPr>
          <w:i/>
        </w:rPr>
        <w:t>Р" –</w:t>
      </w:r>
      <w:r>
        <w:t xml:space="preserve">давление в среде, в которую происходит истечение. В этом </w:t>
      </w:r>
      <w:r>
        <w:t>случае время и</w:t>
      </w:r>
      <w:r>
        <w:t>с</w:t>
      </w:r>
      <w:r>
        <w:t>течения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051810" cy="44640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Здесь нулевым индексом отмечены параметры в начальный м</w:t>
      </w:r>
      <w:r>
        <w:t>о</w:t>
      </w:r>
      <w:r>
        <w:t>мент времени.</w:t>
      </w:r>
    </w:p>
    <w:p w:rsidR="00000000" w:rsidRDefault="006D599D">
      <w:pPr>
        <w:pStyle w:val="a3"/>
        <w:widowControl w:val="0"/>
      </w:pPr>
      <w:r>
        <w:t>Если истечение происходит в дозвуковой области, то время ист</w:t>
      </w:r>
      <w:r>
        <w:t>е</w:t>
      </w:r>
      <w:r>
        <w:t>чения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785745" cy="48895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Здесь нулевым индексом отмечены параметры в начальный момент вр</w:t>
      </w:r>
      <w:r>
        <w:t>е</w:t>
      </w:r>
      <w:r>
        <w:t>мени.</w:t>
      </w:r>
    </w:p>
    <w:p w:rsidR="00000000" w:rsidRDefault="006D599D">
      <w:pPr>
        <w:pStyle w:val="a3"/>
        <w:widowControl w:val="0"/>
      </w:pPr>
      <w:r>
        <w:t xml:space="preserve">Значение коэффициента </w:t>
      </w:r>
      <w:r>
        <w:t>расхода предохранительного устройства зависит от конструкти</w:t>
      </w:r>
      <w:r>
        <w:t>в</w:t>
      </w:r>
      <w:r>
        <w:t xml:space="preserve">ных особенностей предохранительного устройства и указывается в паспорте на него. Если таковые данные отсутствуют, то обычно полагают </w:t>
      </w:r>
      <w:r>
        <w:rPr>
          <w:i/>
        </w:rPr>
        <w:t>А=ξ</w:t>
      </w:r>
      <w:r>
        <w:t xml:space="preserve"> где ξ–коэффициент сопротивления предохранител</w:t>
      </w:r>
      <w:r>
        <w:t>ь</w:t>
      </w:r>
      <w:r>
        <w:t>ного клап</w:t>
      </w:r>
      <w:r>
        <w:t>а</w:t>
      </w:r>
      <w:r>
        <w:t>на.</w:t>
      </w:r>
    </w:p>
    <w:p w:rsidR="00000000" w:rsidRDefault="006D599D">
      <w:pPr>
        <w:pStyle w:val="a3"/>
        <w:widowControl w:val="0"/>
      </w:pPr>
      <w:r>
        <w:t>Мембранные предохранительные устройства могут устанавливаться:</w:t>
      </w:r>
    </w:p>
    <w:p w:rsidR="00000000" w:rsidRDefault="006D599D">
      <w:pPr>
        <w:pStyle w:val="a3"/>
        <w:widowControl w:val="0"/>
      </w:pPr>
      <w:r>
        <w:t>– вместо рычажно-грузовых и пружинных предохранительных клапанов, когда эти клапаны в рабочих условиях конкретной среды не могут быть применены вследствие их инерционности или других причин;</w:t>
      </w:r>
    </w:p>
    <w:p w:rsidR="00000000" w:rsidRDefault="006D599D">
      <w:pPr>
        <w:pStyle w:val="a3"/>
        <w:widowControl w:val="0"/>
      </w:pPr>
      <w:r>
        <w:t>–</w:t>
      </w:r>
      <w:r>
        <w:t xml:space="preserve"> перед предохранительными клапанами в случаях, когда предохранительные клапаны не могут надежно работать вследствие вредного воздействия рабочей среды (коррозия, эрозия, пол</w:t>
      </w:r>
      <w:r>
        <w:t>и</w:t>
      </w:r>
      <w:r>
        <w:lastRenderedPageBreak/>
        <w:t>меризация, кристаллизация, прикипание, примерзание) или возможных утечек через зак</w:t>
      </w:r>
      <w:r>
        <w:t>рытый клапан взрыво- и пожароопасных, токсичных, экологически вредных в</w:t>
      </w:r>
      <w:r>
        <w:t>е</w:t>
      </w:r>
      <w:r>
        <w:t>ществ и т. п.;</w:t>
      </w:r>
    </w:p>
    <w:p w:rsidR="00000000" w:rsidRDefault="006D599D">
      <w:pPr>
        <w:pStyle w:val="a3"/>
        <w:widowControl w:val="0"/>
      </w:pPr>
      <w:r>
        <w:t>– параллельно с предохранительными клапанами для увеличения пропускной способности систем сброса да</w:t>
      </w:r>
      <w:r>
        <w:t>в</w:t>
      </w:r>
      <w:r>
        <w:t>ления;</w:t>
      </w:r>
    </w:p>
    <w:p w:rsidR="00000000" w:rsidRDefault="006D599D">
      <w:pPr>
        <w:pStyle w:val="a3"/>
        <w:widowControl w:val="0"/>
      </w:pPr>
      <w:r>
        <w:t>– на выходной стороне предохранительных клапанов для предотвра</w:t>
      </w:r>
      <w:r>
        <w:t>щения вредного возде</w:t>
      </w:r>
      <w:r>
        <w:t>й</w:t>
      </w:r>
      <w:r>
        <w:t>ствия рабочих сред со стороны сбросной системы и для исключения влияния колебаний против</w:t>
      </w:r>
      <w:r>
        <w:t>о</w:t>
      </w:r>
      <w:r>
        <w:t>давления со стороны этой системы на точность срабатывания предохранител</w:t>
      </w:r>
      <w:r>
        <w:t>ь</w:t>
      </w:r>
      <w:r>
        <w:t>ных клапанов.</w:t>
      </w:r>
    </w:p>
    <w:p w:rsidR="00000000" w:rsidRDefault="006D599D">
      <w:pPr>
        <w:pStyle w:val="a3"/>
        <w:widowControl w:val="0"/>
      </w:pPr>
      <w:r>
        <w:t>Предохранительные мембраны должны быть маркированы, при этом</w:t>
      </w:r>
      <w:r>
        <w:t xml:space="preserve"> маркировка не должна оказывать влияния на точность срабатывания мембраны.</w:t>
      </w:r>
    </w:p>
    <w:p w:rsidR="00000000" w:rsidRDefault="006D599D">
      <w:pPr>
        <w:pStyle w:val="a3"/>
        <w:widowControl w:val="0"/>
      </w:pPr>
      <w:r>
        <w:t>Содержание маркировки:</w:t>
      </w:r>
    </w:p>
    <w:p w:rsidR="00000000" w:rsidRDefault="006D599D">
      <w:pPr>
        <w:pStyle w:val="a3"/>
        <w:widowControl w:val="0"/>
      </w:pPr>
      <w:r>
        <w:t>– наименование или товарный знак изготовителя;</w:t>
      </w:r>
    </w:p>
    <w:p w:rsidR="00000000" w:rsidRDefault="006D599D">
      <w:pPr>
        <w:pStyle w:val="a3"/>
        <w:widowControl w:val="0"/>
      </w:pPr>
      <w:r>
        <w:t>– номер партии мембран;</w:t>
      </w:r>
    </w:p>
    <w:p w:rsidR="00000000" w:rsidRDefault="006D599D">
      <w:pPr>
        <w:pStyle w:val="a3"/>
        <w:widowControl w:val="0"/>
      </w:pPr>
      <w:r>
        <w:t>– тип мембран;</w:t>
      </w:r>
    </w:p>
    <w:p w:rsidR="00000000" w:rsidRDefault="006D599D">
      <w:pPr>
        <w:pStyle w:val="a3"/>
        <w:widowControl w:val="0"/>
      </w:pPr>
      <w:r>
        <w:t>– условный диаметр;</w:t>
      </w:r>
    </w:p>
    <w:p w:rsidR="00000000" w:rsidRDefault="006D599D">
      <w:pPr>
        <w:pStyle w:val="a3"/>
        <w:widowControl w:val="0"/>
      </w:pPr>
      <w:r>
        <w:t>– рабочий диаметр;</w:t>
      </w:r>
    </w:p>
    <w:p w:rsidR="00000000" w:rsidRDefault="006D599D">
      <w:pPr>
        <w:pStyle w:val="a3"/>
        <w:widowControl w:val="0"/>
      </w:pPr>
      <w:r>
        <w:t>– материал;</w:t>
      </w:r>
    </w:p>
    <w:p w:rsidR="00000000" w:rsidRDefault="006D599D">
      <w:pPr>
        <w:pStyle w:val="a3"/>
        <w:widowControl w:val="0"/>
      </w:pPr>
      <w:r>
        <w:t>– минимальное и макси</w:t>
      </w:r>
      <w:r>
        <w:t>мальное давление срабатывания мембран в партии при заданной температуре и при температуре 20 °С.</w:t>
      </w:r>
    </w:p>
    <w:p w:rsidR="00000000" w:rsidRDefault="006D599D">
      <w:pPr>
        <w:pStyle w:val="a3"/>
        <w:widowControl w:val="0"/>
      </w:pPr>
      <w:r>
        <w:t>Порядок и сроки проверки исправности действия предохранительных устройств в завис</w:t>
      </w:r>
      <w:r>
        <w:t>и</w:t>
      </w:r>
      <w:r>
        <w:t>мости от условий технологического процесса должны быть указаны в инструкции п</w:t>
      </w:r>
      <w:r>
        <w:t>о эксплуатации предохранительных устройств, утвержденных владельцем сосуда в устано</w:t>
      </w:r>
      <w:r>
        <w:t>в</w:t>
      </w:r>
      <w:r>
        <w:t>ленном порядке.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77" w:name="_Toc506226993"/>
      <w:bookmarkStart w:id="78" w:name="_Toc523118645"/>
      <w:r>
        <w:t>5.2. ЗАЩИТА ОТ МЕХАНИЧЕСКОГО ТРАВМИРОВАНИЯ</w:t>
      </w:r>
      <w:bookmarkEnd w:id="77"/>
      <w:bookmarkEnd w:id="78"/>
    </w:p>
    <w:p w:rsidR="00000000" w:rsidRDefault="006D599D"/>
    <w:p w:rsidR="00000000" w:rsidRDefault="006D599D">
      <w:pPr>
        <w:pStyle w:val="a3"/>
        <w:widowControl w:val="0"/>
      </w:pPr>
      <w:r>
        <w:t>К средствам защиты от механического травмирования относятся предохранительные то</w:t>
      </w:r>
      <w:r>
        <w:t>р</w:t>
      </w:r>
      <w:r>
        <w:t>мозные, оградительные устройст</w:t>
      </w:r>
      <w:r>
        <w:t>ва, средства автоматического контроля и сигнализации, знаки безопасности, системы дистанционного управления. Системы дистанционного управления и авт</w:t>
      </w:r>
      <w:r>
        <w:t>о</w:t>
      </w:r>
      <w:r>
        <w:t xml:space="preserve">матические сигнализаторы на опасную концентрацию паров, газов, пылей применяют чаще всего во взрывоопасных </w:t>
      </w:r>
      <w:r>
        <w:t>производствах и производствах с выделением в воздух рабочей зоны токсичных веществ.</w:t>
      </w:r>
    </w:p>
    <w:p w:rsidR="00000000" w:rsidRDefault="006D599D">
      <w:pPr>
        <w:pStyle w:val="a3"/>
        <w:widowControl w:val="0"/>
      </w:pPr>
      <w:r>
        <w:rPr>
          <w:i/>
        </w:rPr>
        <w:t>Предохранительные защитные средства</w:t>
      </w:r>
      <w:r>
        <w:t xml:space="preserve"> предназначены для автоматического отключения агрегатов и машин при отклонении какого-либо параметра, характеризующего режим работы об</w:t>
      </w:r>
      <w:r>
        <w:t>о</w:t>
      </w:r>
      <w:r>
        <w:t>ру</w:t>
      </w:r>
      <w:r>
        <w:t>дования, за пределы допустимых значений. Таким образом, при аварийных режимах (увелич</w:t>
      </w:r>
      <w:r>
        <w:t>е</w:t>
      </w:r>
      <w:r>
        <w:t>нии давления, температуры, рабочих скоростей, силы тока, крутящих моментов и т. п.) исключае</w:t>
      </w:r>
      <w:r>
        <w:t>т</w:t>
      </w:r>
      <w:r>
        <w:t>ся возможность взрывов, поломок, воспламенений. В соответствии с ГОСТ 12.4.12</w:t>
      </w:r>
      <w:r>
        <w:t>5–83 предохр</w:t>
      </w:r>
      <w:r>
        <w:t>а</w:t>
      </w:r>
      <w:r>
        <w:t>нительные устройства по характеру действия бывают блокирово</w:t>
      </w:r>
      <w:r>
        <w:t>ч</w:t>
      </w:r>
      <w:r>
        <w:t>ными и ограничительными.</w:t>
      </w:r>
    </w:p>
    <w:p w:rsidR="00000000" w:rsidRDefault="006D599D">
      <w:pPr>
        <w:pStyle w:val="a3"/>
        <w:widowControl w:val="0"/>
      </w:pPr>
      <w:r>
        <w:t>Блокировочные устройства по принципу действия подразделяют на механические, эле</w:t>
      </w:r>
      <w:r>
        <w:t>к</w:t>
      </w:r>
      <w:r>
        <w:t>тронные, электрические, электромагнитные, пневматические, гидравлические, опти</w:t>
      </w:r>
      <w:r>
        <w:t>ческие, ма</w:t>
      </w:r>
      <w:r>
        <w:t>г</w:t>
      </w:r>
      <w:r>
        <w:t>нитные и комбинированные.</w:t>
      </w:r>
    </w:p>
    <w:p w:rsidR="00000000" w:rsidRDefault="006D599D">
      <w:pPr>
        <w:pStyle w:val="a3"/>
        <w:widowControl w:val="0"/>
      </w:pPr>
      <w:r>
        <w:t>Ограничительные устройства по конструктивному исполнению подразделяют на муфты, штифты, клапаны, шпонки, мембраны, пружины, сильф</w:t>
      </w:r>
      <w:r>
        <w:t>о</w:t>
      </w:r>
      <w:r>
        <w:t>ны и шайбы.</w:t>
      </w:r>
    </w:p>
    <w:p w:rsidR="00000000" w:rsidRDefault="006D599D">
      <w:pPr>
        <w:pStyle w:val="a3"/>
        <w:widowControl w:val="0"/>
      </w:pPr>
      <w:r>
        <w:t>Блокировочные устройства препятствуют проникновению человека в опасную зону л</w:t>
      </w:r>
      <w:r>
        <w:t>ибо во время пребывания его в этой зоне устраняют опасный фактор.</w:t>
      </w:r>
    </w:p>
    <w:p w:rsidR="00000000" w:rsidRDefault="006D599D">
      <w:pPr>
        <w:pStyle w:val="a3"/>
        <w:widowControl w:val="0"/>
      </w:pPr>
      <w:r>
        <w:t>Особенно большое значение этим видам средств защиты придается на рабочих местах агр</w:t>
      </w:r>
      <w:r>
        <w:t>е</w:t>
      </w:r>
      <w:r>
        <w:t>гатов и машин, не имеющих ограждений, а также там, где работа может вестись при снятом или открытом огражд</w:t>
      </w:r>
      <w:r>
        <w:t>ении.</w:t>
      </w:r>
    </w:p>
    <w:p w:rsidR="00000000" w:rsidRDefault="006D599D">
      <w:pPr>
        <w:pStyle w:val="a3"/>
        <w:widowControl w:val="0"/>
      </w:pPr>
      <w:r>
        <w:t>Механическая блокировка представляет собой систему, обеспечивающую связь между о</w:t>
      </w:r>
      <w:r>
        <w:t>г</w:t>
      </w:r>
      <w:r>
        <w:t>раждением и тормозным (пусковым) устройством. При снятом ограждении агрегат невозможно растормозить, а следовательно, и пустить его в ход (рис.5.6).</w:t>
      </w:r>
    </w:p>
    <w:p w:rsidR="00000000" w:rsidRDefault="006D599D">
      <w:pPr>
        <w:pStyle w:val="a3"/>
        <w:widowControl w:val="0"/>
      </w:pPr>
      <w:r>
        <w:t>Электрическую блокир</w:t>
      </w:r>
      <w:r>
        <w:t>овку применяют на электроустановках с напряжением от 500 В и выше, а также на различных видах технологического оборудования с электроприводом. Она обе</w:t>
      </w:r>
      <w:r>
        <w:t>с</w:t>
      </w:r>
      <w:r>
        <w:t>печивает включение оборудования только при наличии ограждения. Электромагнитную (радиоча</w:t>
      </w:r>
      <w:r>
        <w:t>с</w:t>
      </w:r>
      <w:r>
        <w:t>тотную) блокиров</w:t>
      </w:r>
      <w:r>
        <w:t>ку применяют для предотвращения попадания человека в опасную зону. Если это происходит, высокочастотный генератор подает импульс тока к электромагнитному усилителю и поляризованному реле. Контакты электромагнитного реле обесточивают схему магнитного пуск</w:t>
      </w:r>
      <w:r>
        <w:t>а</w:t>
      </w:r>
      <w:r>
        <w:lastRenderedPageBreak/>
        <w:t>т</w:t>
      </w:r>
      <w:r>
        <w:t>еля, что обеспечивает электромагнитное торможение привода за десятые доли секунды. Анал</w:t>
      </w:r>
      <w:r>
        <w:t>о</w:t>
      </w:r>
      <w:r>
        <w:t>гично работает магнитная блокировка, использующая постоянное ма</w:t>
      </w:r>
      <w:r>
        <w:t>г</w:t>
      </w:r>
      <w:r>
        <w:t>нитное поле.</w:t>
      </w:r>
    </w:p>
    <w:p w:rsidR="00000000" w:rsidRDefault="00AA3E92">
      <w:pPr>
        <w:framePr w:h="2360" w:hSpace="80" w:vSpace="60" w:wrap="auto" w:vAnchor="text" w:hAnchor="page" w:x="1217" w:y="247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1616075" cy="1499235"/>
            <wp:effectExtent l="1905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Оптическая блокировка находит применение в кузнечно-прессовых и механических цехах машино</w:t>
      </w:r>
      <w:r>
        <w:t>строительных заводов. Свет</w:t>
      </w:r>
      <w:r>
        <w:t>о</w:t>
      </w:r>
      <w:r>
        <w:t>вой луч, попадающий на фотоэлемент, обеспечивает постоянное прот</w:t>
      </w:r>
      <w:r>
        <w:t>е</w:t>
      </w:r>
      <w:r>
        <w:t>кание тока в обмотке блокировочного электромагнита. Если в момент нажатия педали в рабочей (опасной) зоне штампа окажется рука рабоч</w:t>
      </w:r>
      <w:r>
        <w:t>е</w:t>
      </w:r>
      <w:r>
        <w:t>го, падение светового тока на ф</w:t>
      </w:r>
      <w:r>
        <w:t>отоэлемент прекращается, обмотки бл</w:t>
      </w:r>
      <w:r>
        <w:t>о</w:t>
      </w:r>
      <w:r>
        <w:t>кировочного магнита обесточиваются, его якорь под действием пруж</w:t>
      </w:r>
      <w:r>
        <w:t>и</w:t>
      </w:r>
      <w:r>
        <w:t>ны выдвигается и включение пресса педалью становится невозмо</w:t>
      </w:r>
      <w:r>
        <w:t>ж</w:t>
      </w:r>
      <w:r>
        <w:t>ным.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59" type="#_x0000_t202" style="position:absolute;left:0;text-align:left;margin-left:-143pt;margin-top:14.3pt;width:2in;height:96pt;z-index:251646976" o:allowincell="f" stroked="f">
            <v:textbox style="mso-next-textbox:#_x0000_s1059">
              <w:txbxContent>
                <w:p w:rsidR="00000000" w:rsidRDefault="006D599D">
                  <w:pPr>
                    <w:ind w:firstLine="0"/>
                    <w:jc w:val="left"/>
                  </w:pPr>
                  <w:r>
                    <w:t>Р и с. 5.6. Схема механич</w:t>
                  </w:r>
                  <w:r>
                    <w:t>е</w:t>
                  </w:r>
                  <w:r>
                    <w:t>ской блокировки:</w:t>
                  </w:r>
                </w:p>
                <w:p w:rsidR="00000000" w:rsidRDefault="006D599D">
                  <w:pPr>
                    <w:ind w:firstLine="0"/>
                  </w:pPr>
                  <w:r>
                    <w:t xml:space="preserve">7–ограждение; </w:t>
                  </w:r>
                  <w:r>
                    <w:rPr>
                      <w:i/>
                    </w:rPr>
                    <w:t>2</w:t>
                  </w:r>
                  <w:r>
                    <w:t>–рычаг</w:t>
                  </w:r>
                  <w:r>
                    <w:rPr>
                      <w:lang w:val="en-US"/>
                    </w:rPr>
                    <w:t>;</w:t>
                  </w:r>
                  <w:r>
                    <w:t xml:space="preserve"> тормоза; </w:t>
                  </w:r>
                  <w:r>
                    <w:rPr>
                      <w:i/>
                    </w:rPr>
                    <w:t>3</w:t>
                  </w:r>
                  <w:r>
                    <w:t>–запорная пла</w:t>
                  </w:r>
                  <w:r>
                    <w:t>н</w:t>
                  </w:r>
                  <w:r>
                    <w:t>ка</w:t>
                  </w:r>
                  <w:r>
                    <w:rPr>
                      <w:lang w:val="en-US"/>
                    </w:rPr>
                    <w:t>;</w:t>
                  </w:r>
                  <w:r>
                    <w:t xml:space="preserve"> </w:t>
                  </w:r>
                  <w:r>
                    <w:rPr>
                      <w:i/>
                    </w:rPr>
                    <w:t>4</w:t>
                  </w:r>
                  <w:r>
                    <w:t>–н</w:t>
                  </w:r>
                  <w:r>
                    <w:t>аправляющая</w:t>
                  </w:r>
                </w:p>
              </w:txbxContent>
            </v:textbox>
            <w10:wrap type="square"/>
          </v:shape>
        </w:pict>
      </w:r>
      <w:r>
        <w:t>Электронную (радиационную) блокировку применяют для защ</w:t>
      </w:r>
      <w:r>
        <w:t>и</w:t>
      </w:r>
      <w:r>
        <w:t>ты опасных зон на прессах, гильо</w:t>
      </w:r>
      <w:r>
        <w:t>тинных ножницах и других видах те</w:t>
      </w:r>
      <w:r>
        <w:t>х</w:t>
      </w:r>
      <w:r>
        <w:t>нологического оборудования, применяемого в машиностроении (рис. 5.7).</w:t>
      </w:r>
    </w:p>
    <w:p w:rsidR="00000000" w:rsidRDefault="00AA3E92">
      <w:pPr>
        <w:pStyle w:val="a3"/>
        <w:widowControl w:val="0"/>
      </w:pPr>
      <w:r>
        <w:rPr>
          <w:noProof/>
          <w:sz w:val="20"/>
        </w:rPr>
        <w:drawing>
          <wp:anchor distT="0" distB="0" distL="114300" distR="114300" simplePos="0" relativeHeight="251649024" behindDoc="0" locked="0" layoutInCell="0" allowOverlap="1">
            <wp:simplePos x="0" y="0"/>
            <wp:positionH relativeFrom="column">
              <wp:posOffset>-1790700</wp:posOffset>
            </wp:positionH>
            <wp:positionV relativeFrom="paragraph">
              <wp:posOffset>2376170</wp:posOffset>
            </wp:positionV>
            <wp:extent cx="1905000" cy="829945"/>
            <wp:effectExtent l="19050" t="0" r="0" b="0"/>
            <wp:wrapSquare wrapText="bothSides"/>
            <wp:docPr id="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9D">
        <w:rPr>
          <w:noProof/>
          <w:sz w:val="20"/>
        </w:rPr>
        <w:pict>
          <v:shape id="_x0000_s1062" type="#_x0000_t202" style="position:absolute;left:0;text-align:left;margin-left:-153pt;margin-top:139.1pt;width:306pt;height:23.5pt;z-index:251650048;mso-position-horizontal-relative:text;mso-position-vertical-relative:text" o:allowincell="f" stroked="f">
            <v:textbox style="mso-next-textbox:#_x0000_s1062">
              <w:txbxContent>
                <w:p w:rsidR="00000000" w:rsidRDefault="006D599D">
                  <w:pPr>
                    <w:pStyle w:val="a3"/>
                    <w:ind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Рис. 5.7. Электронная (радиационная) блок</w:t>
                  </w:r>
                  <w:r>
                    <w:rPr>
                      <w:sz w:val="22"/>
                    </w:rPr>
                    <w:t>и</w:t>
                  </w:r>
                  <w:r>
                    <w:rPr>
                      <w:sz w:val="22"/>
                    </w:rPr>
                    <w:t>ровка</w:t>
                  </w:r>
                </w:p>
              </w:txbxContent>
            </v:textbox>
            <w10:wrap type="square"/>
          </v:shape>
        </w:pict>
      </w:r>
      <w:r w:rsidR="006D599D">
        <w:rPr>
          <w:noProof/>
          <w:sz w:val="20"/>
        </w:rPr>
        <w:pict>
          <v:shape id="_x0000_s1063" type="#_x0000_t202" style="position:absolute;left:0;text-align:left;margin-left:-135pt;margin-top:253.1pt;width:2in;height:1in;z-index:251651072;mso-position-horizontal-relative:text;mso-position-vertical-relative:text" o:allowincell="f" stroked="f">
            <v:textbox style="mso-next-textbox:#_x0000_s1063">
              <w:txbxContent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 и с . 5.8. Схема пневм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z w:val="22"/>
                    </w:rPr>
                    <w:t>тической блокировки:</w:t>
                  </w:r>
                </w:p>
                <w:p w:rsidR="00000000" w:rsidRDefault="006D599D">
                  <w:r>
                    <w:rPr>
                      <w:i/>
                    </w:rPr>
                    <w:t>1</w:t>
                  </w:r>
                  <w:r>
                    <w:t xml:space="preserve">–реле давления; </w:t>
                  </w:r>
                  <w:r>
                    <w:rPr>
                      <w:i/>
                    </w:rPr>
                    <w:t>2–</w:t>
                  </w:r>
                  <w:r>
                    <w:t>запорное устройство</w:t>
                  </w:r>
                  <w:r>
                    <w:rPr>
                      <w:lang w:val="en-US"/>
                    </w:rPr>
                    <w:t>;</w:t>
                  </w:r>
                  <w:r>
                    <w:t xml:space="preserve"> </w:t>
                  </w:r>
                  <w:r>
                    <w:rPr>
                      <w:i/>
                    </w:rPr>
                    <w:t>3</w:t>
                  </w:r>
                  <w:r>
                    <w:t>– электрома</w:t>
                  </w:r>
                  <w:r>
                    <w:t>г</w:t>
                  </w:r>
                  <w:r>
                    <w:t>нит</w:t>
                  </w:r>
                </w:p>
              </w:txbxContent>
            </v:textbox>
            <w10:wrap type="square"/>
          </v:shape>
        </w:pict>
      </w:r>
      <w:r w:rsidR="006D599D">
        <w:rPr>
          <w:noProof/>
          <w:sz w:val="20"/>
        </w:rPr>
        <w:pict>
          <v:shape id="_x0000_s1060" type="#_x0000_t202" style="position:absolute;left:0;text-align:left;margin-left:-147pt;margin-top:55.1pt;width:298.35pt;height:83.9pt;z-index:251648000;mso-position-horizontal-relative:text;mso-position-vertical-relative:text" o:allowincell="f" stroked="f">
            <v:textbox style="mso-next-textbox:#_x0000_s1060">
              <w:txbxContent>
                <w:p w:rsidR="00000000" w:rsidRDefault="00AA3E92">
                  <w:r>
                    <w:rPr>
                      <w:noProof/>
                    </w:rPr>
                    <w:drawing>
                      <wp:inline distT="0" distB="0" distL="0" distR="0">
                        <wp:extent cx="3019425" cy="882650"/>
                        <wp:effectExtent l="19050" t="0" r="9525" b="0"/>
                        <wp:docPr id="339" name="Рисунок 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88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D599D">
        <w:t>Излучение, направленное от источника 5, улавливается тру</w:t>
      </w:r>
      <w:r w:rsidR="006D599D">
        <w:t>б</w:t>
      </w:r>
      <w:r w:rsidR="006D599D">
        <w:t>ками Гейгера 1. Они воздействуют на тиратронную лампу 2, от кот</w:t>
      </w:r>
      <w:r w:rsidR="006D599D">
        <w:t>о</w:t>
      </w:r>
      <w:r w:rsidR="006D599D">
        <w:t>рой приводится в действие к</w:t>
      </w:r>
      <w:r w:rsidR="006D599D">
        <w:t xml:space="preserve">онтрольное реле </w:t>
      </w:r>
      <w:r w:rsidR="006D599D">
        <w:rPr>
          <w:i/>
        </w:rPr>
        <w:t>3.</w:t>
      </w:r>
      <w:r w:rsidR="006D599D">
        <w:t xml:space="preserve"> Контакты реле либо включают, либо разрывают цепь управления, либо воздействуют на пусковое устройство. Контрольное р</w:t>
      </w:r>
      <w:r w:rsidR="006D599D">
        <w:t>е</w:t>
      </w:r>
      <w:r w:rsidR="006D599D">
        <w:t xml:space="preserve">ле </w:t>
      </w:r>
      <w:r w:rsidR="006D599D">
        <w:rPr>
          <w:i/>
        </w:rPr>
        <w:t>4</w:t>
      </w:r>
      <w:r w:rsidR="006D599D">
        <w:t xml:space="preserve"> работает при нарушении системы блокировки, когда трубки Гейгера не работают в течение 20 с. Преимущес</w:t>
      </w:r>
      <w:r w:rsidR="006D599D">
        <w:t>т</w:t>
      </w:r>
      <w:r w:rsidR="006D599D">
        <w:t>вом блокировк</w:t>
      </w:r>
      <w:r w:rsidR="006D599D">
        <w:t>и с радиационными да</w:t>
      </w:r>
      <w:r w:rsidR="006D599D">
        <w:t>т</w:t>
      </w:r>
      <w:r w:rsidR="006D599D">
        <w:t>чиками является то, что они позволяют производить бесконтактный контроль, так как не связаны с контролируемой средой. В ряде случ</w:t>
      </w:r>
      <w:r w:rsidR="006D599D">
        <w:t>а</w:t>
      </w:r>
      <w:r w:rsidR="006D599D">
        <w:t>ев при работе с агрессивными или взрывоопасными средами в оборудовании, находящемся под большим давлением</w:t>
      </w:r>
      <w:r w:rsidR="006D599D">
        <w:t xml:space="preserve"> или име</w:t>
      </w:r>
      <w:r w:rsidR="006D599D">
        <w:t>ю</w:t>
      </w:r>
      <w:r w:rsidR="006D599D">
        <w:t>щем высокую температуру, блокировка с применением радиац</w:t>
      </w:r>
      <w:r w:rsidR="006D599D">
        <w:t>и</w:t>
      </w:r>
      <w:r w:rsidR="006D599D">
        <w:t>онных датчиков является единственным средством для обеспеч</w:t>
      </w:r>
      <w:r w:rsidR="006D599D">
        <w:t>е</w:t>
      </w:r>
      <w:r w:rsidR="006D599D">
        <w:t>ния требуемых условий безопа</w:t>
      </w:r>
      <w:r w:rsidR="006D599D">
        <w:t>с</w:t>
      </w:r>
      <w:r w:rsidR="006D599D">
        <w:t>ности.</w:t>
      </w:r>
    </w:p>
    <w:p w:rsidR="00000000" w:rsidRDefault="006D599D">
      <w:pPr>
        <w:pStyle w:val="a3"/>
        <w:widowControl w:val="0"/>
      </w:pPr>
      <w:r>
        <w:t xml:space="preserve">Пневматическая схема блокировки широко применяется в агрегатах, где рабочие тела находятся под </w:t>
      </w:r>
      <w:r>
        <w:t>повышенным давлен</w:t>
      </w:r>
      <w:r>
        <w:t>и</w:t>
      </w:r>
      <w:r>
        <w:t>ем: турбинах, компрессорах, воздуходувках и т. д. Ее основным преимуществом является малая инерционность. На рис. 5.8 прив</w:t>
      </w:r>
      <w:r>
        <w:t>е</w:t>
      </w:r>
      <w:r>
        <w:t>дена принципиальная схема пневматической блокировки. Анал</w:t>
      </w:r>
      <w:r>
        <w:t>о</w:t>
      </w:r>
      <w:r>
        <w:t>гична по принципу действия гидравлическая блокиро</w:t>
      </w:r>
      <w:r>
        <w:t>в</w:t>
      </w:r>
      <w:r>
        <w:t>ка.</w:t>
      </w:r>
    </w:p>
    <w:p w:rsidR="00000000" w:rsidRDefault="006D599D">
      <w:pPr>
        <w:pStyle w:val="a3"/>
        <w:widowControl w:val="0"/>
      </w:pPr>
      <w:r>
        <w:t>При</w:t>
      </w:r>
      <w:r>
        <w:t>мерами ограничительных устройств являются элементы механизмов и машин, рассч</w:t>
      </w:r>
      <w:r>
        <w:t>и</w:t>
      </w:r>
      <w:r>
        <w:t xml:space="preserve">танные на разрушение (или несрабатывание) при перегрузках. К слабым звеньям таких устройств относятся: срезные штифты и шпонки, соединяющие вал с маховиком, шестерней или шкивом; </w:t>
      </w:r>
      <w:r>
        <w:t>фрикционные муфты, не передающие движения при больших крутящих моментах; плавкие пред</w:t>
      </w:r>
      <w:r>
        <w:t>о</w:t>
      </w:r>
      <w:r>
        <w:t>хранители в электроустановках;</w:t>
      </w:r>
      <w:r>
        <w:rPr>
          <w:lang w:val="en-US"/>
        </w:rPr>
        <w:t xml:space="preserve"> </w:t>
      </w:r>
      <w:r>
        <w:t>разрывные мембраны в установках с повышенным давлением и т. п. Слабые звенья делятся на две основные группы: звенья с автоматическим восста</w:t>
      </w:r>
      <w:r>
        <w:t>новлением к</w:t>
      </w:r>
      <w:r>
        <w:t>и</w:t>
      </w:r>
      <w:r>
        <w:t>нематической цепи после того, как контролируемый параметр пришел в норму (например, муфты трения), и звенья с восстановлением кинематической цепи путем замены слабого звена (например, штифты и шпонки). Срабатывание слабого звена приводит к оста</w:t>
      </w:r>
      <w:r>
        <w:t>нову машины на аварийных р</w:t>
      </w:r>
      <w:r>
        <w:t>е</w:t>
      </w:r>
      <w:r>
        <w:t>жимах.</w:t>
      </w:r>
    </w:p>
    <w:p w:rsidR="00000000" w:rsidRDefault="006D599D">
      <w:pPr>
        <w:pStyle w:val="a3"/>
        <w:widowControl w:val="0"/>
      </w:pPr>
      <w:r>
        <w:rPr>
          <w:i/>
        </w:rPr>
        <w:t>Тормозные устройства</w:t>
      </w:r>
      <w:r>
        <w:t xml:space="preserve"> подразделяют: по конструктивному исполнению –на колодочные, дисковые, конические и клиновые; по способу срабатывания – на ручные, автоматические и пол</w:t>
      </w:r>
      <w:r>
        <w:t>у</w:t>
      </w:r>
      <w:r>
        <w:t>автоматические; по принципу действия –на механичес</w:t>
      </w:r>
      <w:r>
        <w:t>кие, электромагнитные, пневматические, гидравлические и комбинированные; по назначению –на рабочие, резервные, стояночные и эк</w:t>
      </w:r>
      <w:r>
        <w:t>с</w:t>
      </w:r>
      <w:r>
        <w:t>тренного торможения.</w:t>
      </w:r>
    </w:p>
    <w:p w:rsidR="00000000" w:rsidRDefault="006D599D">
      <w:pPr>
        <w:pStyle w:val="a3"/>
        <w:widowControl w:val="0"/>
      </w:pPr>
      <w:r>
        <w:rPr>
          <w:i/>
        </w:rPr>
        <w:t>Оградительные устройства –</w:t>
      </w:r>
      <w:r>
        <w:t xml:space="preserve"> класс средств защиты, препятствующих попаданию человека в опасную зону. Оградител</w:t>
      </w:r>
      <w:r>
        <w:t>ьные устройства применяют для изоляции систем привода машин и а</w:t>
      </w:r>
      <w:r>
        <w:t>г</w:t>
      </w:r>
      <w:r>
        <w:lastRenderedPageBreak/>
        <w:t xml:space="preserve">регатов, зоны </w:t>
      </w:r>
      <w:r w:rsidR="00AA3E92">
        <w:rPr>
          <w:noProof/>
        </w:rPr>
        <w:drawing>
          <wp:inline distT="0" distB="0" distL="0" distR="0">
            <wp:extent cx="3955415" cy="1445895"/>
            <wp:effectExtent l="19050" t="0" r="698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>Рис 59 Конструкции стационарных ограждений станков:</w:t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i/>
          <w:sz w:val="22"/>
        </w:rPr>
        <w:t>а</w:t>
      </w:r>
      <w:r>
        <w:rPr>
          <w:sz w:val="22"/>
        </w:rPr>
        <w:t>–полное ограждение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б</w:t>
      </w:r>
      <w:r>
        <w:rPr>
          <w:sz w:val="22"/>
        </w:rPr>
        <w:t xml:space="preserve">–частичное ограждение режущего инструмента; </w:t>
      </w:r>
      <w:r>
        <w:rPr>
          <w:i/>
          <w:sz w:val="22"/>
        </w:rPr>
        <w:t>в–</w:t>
      </w:r>
      <w:r>
        <w:rPr>
          <w:sz w:val="22"/>
        </w:rPr>
        <w:t>частичное ограждение зоны рез</w:t>
      </w:r>
      <w:r>
        <w:rPr>
          <w:sz w:val="22"/>
        </w:rPr>
        <w:t>а</w:t>
      </w:r>
      <w:r>
        <w:rPr>
          <w:sz w:val="22"/>
        </w:rPr>
        <w:t>ния</w:t>
      </w:r>
      <w:r>
        <w:rPr>
          <w:sz w:val="22"/>
          <w:lang w:val="en-US"/>
        </w:rPr>
        <w:t>;</w:t>
      </w:r>
      <w:r>
        <w:rPr>
          <w:sz w:val="22"/>
        </w:rPr>
        <w:t xml:space="preserve"> 1–поворотная ось экра</w:t>
      </w:r>
      <w:r>
        <w:rPr>
          <w:sz w:val="22"/>
        </w:rPr>
        <w:t>на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2</w:t>
      </w:r>
      <w:r>
        <w:rPr>
          <w:sz w:val="22"/>
        </w:rPr>
        <w:t xml:space="preserve">–рамка, </w:t>
      </w:r>
      <w:r>
        <w:rPr>
          <w:i/>
          <w:sz w:val="22"/>
        </w:rPr>
        <w:t>3–</w:t>
      </w:r>
      <w:r>
        <w:rPr>
          <w:sz w:val="22"/>
        </w:rPr>
        <w:t>прозрачный экран</w:t>
      </w:r>
    </w:p>
    <w:p w:rsidR="00000000" w:rsidRDefault="006D599D">
      <w:pPr>
        <w:pStyle w:val="a3"/>
        <w:widowControl w:val="0"/>
        <w:ind w:firstLine="0"/>
      </w:pPr>
    </w:p>
    <w:p w:rsidR="00000000" w:rsidRDefault="006D599D">
      <w:pPr>
        <w:pStyle w:val="a3"/>
        <w:widowControl w:val="0"/>
      </w:pPr>
      <w:r>
        <w:t>обработки заготовок на станках, прессах, штампах, оголенных токове-дущих частей, зон и</w:t>
      </w:r>
      <w:r>
        <w:t>н</w:t>
      </w:r>
      <w:r>
        <w:t>тенсивных излучений (тепловых, электромагнитных, ионизирующих), зон выделения вредных в</w:t>
      </w:r>
      <w:r>
        <w:t>е</w:t>
      </w:r>
      <w:r>
        <w:t>ществ, загрязняющих воздушную среду и т. п. Огра</w:t>
      </w:r>
      <w:r>
        <w:t>ждают также рабочие зоны, расположенные на высоте (леса и т. п.).</w:t>
      </w:r>
    </w:p>
    <w:p w:rsidR="00000000" w:rsidRDefault="006D599D">
      <w:pPr>
        <w:pStyle w:val="a3"/>
        <w:widowControl w:val="0"/>
      </w:pPr>
      <w:r>
        <w:t>Конструктивные решения оградительных устройств весьма разнообразны. Они зависят от вида оборудования, расположения человека в рабочей зоне, специфики опасных и вредных факт</w:t>
      </w:r>
      <w:r>
        <w:t>о</w:t>
      </w:r>
      <w:r>
        <w:t>ров, сопровождающ</w:t>
      </w:r>
      <w:r>
        <w:t>их технологический процесс. В соответствии с ГОСТ 12.4.125–83, классиф</w:t>
      </w:r>
      <w:r>
        <w:t>и</w:t>
      </w:r>
      <w:r>
        <w:t>цирующим средства защиты от механического травмирования, оградительные устройства подра</w:t>
      </w:r>
      <w:r>
        <w:t>з</w:t>
      </w:r>
      <w:r>
        <w:t>деляют: по конструктивному исполнению –на кожухи, дверцы, щиты, козырьки, планки, барьеры и экран</w:t>
      </w:r>
      <w:r>
        <w:t>ы; по способу изготовления–на сплошные, несплошные (перфорированные, сетчатые, реше</w:t>
      </w:r>
      <w:r>
        <w:t>т</w:t>
      </w:r>
      <w:r>
        <w:t>чатые) и комбинированные; по способу установки–на стационарные и передвижные. Примерами полного стационарного ограждения служат ограждения распределительных устройств элект</w:t>
      </w:r>
      <w:r>
        <w:t>рооб</w:t>
      </w:r>
      <w:r>
        <w:t>о</w:t>
      </w:r>
      <w:r>
        <w:t>рудования, кожуха галтовочных барабанов, корпуса электродвигателей, насосов и т. п.; частичн</w:t>
      </w:r>
      <w:r>
        <w:t>о</w:t>
      </w:r>
      <w:r>
        <w:t>го– о</w:t>
      </w:r>
      <w:r>
        <w:t>г</w:t>
      </w:r>
      <w:r>
        <w:t>раждения фрез или рабочей зоны станка (рис. 5.9).</w:t>
      </w:r>
    </w:p>
    <w:p w:rsidR="00000000" w:rsidRDefault="006D599D">
      <w:pPr>
        <w:pStyle w:val="a3"/>
        <w:widowControl w:val="0"/>
      </w:pPr>
      <w:r>
        <w:t>Возможно применение подвижного (съемного) ограждения. Оно представляет собой ус</w:t>
      </w:r>
      <w:r>
        <w:t>т</w:t>
      </w:r>
      <w:r>
        <w:t>ройство, сблокированно</w:t>
      </w:r>
      <w:r>
        <w:t>е с рабочими органами механизма или машины, вследствие чего закрывает доступ в рабочую зону при наступлении опасного момента. Особенно широкое распространение получили такие ограничительные устройства в станкостроении (например, в станках с ЧПУ ОФЗ–36).</w:t>
      </w:r>
    </w:p>
    <w:p w:rsidR="00000000" w:rsidRDefault="006D599D">
      <w:pPr>
        <w:pStyle w:val="a3"/>
        <w:widowControl w:val="0"/>
      </w:pPr>
      <w:r>
        <w:t>Пе</w:t>
      </w:r>
      <w:r>
        <w:t>реносные ограждения являются временными. Их используют при ремонтных и наладо</w:t>
      </w:r>
      <w:r>
        <w:t>ч</w:t>
      </w:r>
      <w:r>
        <w:t>ных работах для защиты от случайных прикосновений к токоведущим частям, а также от механ</w:t>
      </w:r>
      <w:r>
        <w:t>и</w:t>
      </w:r>
      <w:r>
        <w:t>ческих травм и ожогов. Кроме того, их применяют на постоянных рабочих местах сварщиков дл</w:t>
      </w:r>
      <w:r>
        <w:t>я защиты окружающих от воздействия электрической дуги и ультрафиолетовых излучений (сваро</w:t>
      </w:r>
      <w:r>
        <w:t>ч</w:t>
      </w:r>
      <w:r>
        <w:t>ные посты). Выполняются они чаще всего в виде щитов в</w:t>
      </w:r>
      <w:r>
        <w:t>ы</w:t>
      </w:r>
      <w:r>
        <w:t>сотой 1,7 м.</w:t>
      </w:r>
    </w:p>
    <w:p w:rsidR="00000000" w:rsidRDefault="006D599D">
      <w:pPr>
        <w:pStyle w:val="a3"/>
        <w:widowControl w:val="0"/>
      </w:pPr>
      <w:r>
        <w:t>Конструкция и материал ограждающих устройств определяются особенностями оборудов</w:t>
      </w:r>
      <w:r>
        <w:t>а</w:t>
      </w:r>
      <w:r>
        <w:t>ния и технологичес</w:t>
      </w:r>
      <w:r>
        <w:t>кого процесса в целом. Ограждения выполняют в виде сварных и литых кож</w:t>
      </w:r>
      <w:r>
        <w:t>у</w:t>
      </w:r>
      <w:r>
        <w:t>хов, решеток, сеток на жестком каркасе, а также в виде жестких сплошных щитов (щитков, экр</w:t>
      </w:r>
      <w:r>
        <w:t>а</w:t>
      </w:r>
      <w:r>
        <w:t>нов). Размеры ячеек в сетчатом и решетчатом ограждении определятся в соответствии с ГОСТ 12.2.</w:t>
      </w:r>
      <w:r>
        <w:t>062–81*. В качестве материала ограждений используют металлы, пластмассы, дерево. При н</w:t>
      </w:r>
      <w:r>
        <w:t>е</w:t>
      </w:r>
      <w:r>
        <w:t>обходимости наблюдения за рабочей зоной кроме сеток и решеток применяют сплошные оград</w:t>
      </w:r>
      <w:r>
        <w:t>и</w:t>
      </w:r>
      <w:r>
        <w:t>тельные устройства из пр</w:t>
      </w:r>
      <w:r>
        <w:t>о</w:t>
      </w:r>
      <w:r>
        <w:t>зрачных материалов (оргстекла, триплекса и т. д.).</w:t>
      </w:r>
    </w:p>
    <w:p w:rsidR="00000000" w:rsidRDefault="006D599D">
      <w:pPr>
        <w:pStyle w:val="a3"/>
        <w:widowControl w:val="0"/>
      </w:pPr>
      <w:r>
        <w:t xml:space="preserve">Чтобы </w:t>
      </w:r>
      <w:r>
        <w:t>выдерживать нагрузки от отлетающих при обработке частиц и случайные воздейс</w:t>
      </w:r>
      <w:r>
        <w:t>т</w:t>
      </w:r>
      <w:r>
        <w:t>вия обслуживающего персонала, ограждения должны быть достаточно прочными и хорошо кр</w:t>
      </w:r>
      <w:r>
        <w:t>е</w:t>
      </w:r>
      <w:r>
        <w:t>питься к фундаменту или частям машины. При расчете на прочность ограждений машин и агрег</w:t>
      </w:r>
      <w:r>
        <w:t>а</w:t>
      </w:r>
      <w:r>
        <w:t>тов дл</w:t>
      </w:r>
      <w:r>
        <w:t>я обработки металлов и дерева необходимо учитывать возможность вылета и удара об огр</w:t>
      </w:r>
      <w:r>
        <w:t>а</w:t>
      </w:r>
      <w:r>
        <w:t>ждение обрабатываемых заготовок.</w:t>
      </w:r>
    </w:p>
    <w:p w:rsidR="00000000" w:rsidRDefault="006D599D">
      <w:pPr>
        <w:pStyle w:val="a3"/>
        <w:widowControl w:val="0"/>
      </w:pPr>
      <w:r>
        <w:t>Расчет ограждений ведется по специальным методикам [5.2].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79" w:name="_Toc506226994"/>
      <w:bookmarkStart w:id="80" w:name="_Toc523118646"/>
      <w:r>
        <w:t>5.3. СРЕДСТВА АВТОМАТИЧЕСКОГО КОНТРОЛЯ И СИГНАЛИЗАЦИИ</w:t>
      </w:r>
      <w:bookmarkEnd w:id="79"/>
      <w:bookmarkEnd w:id="80"/>
    </w:p>
    <w:p w:rsidR="00000000" w:rsidRDefault="006D599D"/>
    <w:p w:rsidR="00000000" w:rsidRDefault="006D599D">
      <w:pPr>
        <w:pStyle w:val="a3"/>
        <w:widowControl w:val="0"/>
      </w:pPr>
      <w:r>
        <w:t>Наличие контрольно-измер</w:t>
      </w:r>
      <w:r>
        <w:t>ительных приборов – одно из условий безопасной и надежной работы оборудования. Это приборы для измерения давления, температур, статических и динамич</w:t>
      </w:r>
      <w:r>
        <w:t>е</w:t>
      </w:r>
      <w:r>
        <w:t xml:space="preserve">ских нагрузок, концентраций паров и газов и др. Эффективность их использования повышается </w:t>
      </w:r>
      <w:r>
        <w:lastRenderedPageBreak/>
        <w:t>при объединении и</w:t>
      </w:r>
      <w:r>
        <w:t>х с системами сигнализации, как это имеет место в газосигнализаторах, сраб</w:t>
      </w:r>
      <w:r>
        <w:t>а</w:t>
      </w:r>
      <w:r>
        <w:t>тывающих при определенных уровнях концентрации п</w:t>
      </w:r>
      <w:r>
        <w:t>а</w:t>
      </w:r>
      <w:r>
        <w:t>ров, газов, пыли в воздухе.</w:t>
      </w:r>
    </w:p>
    <w:p w:rsidR="00000000" w:rsidRDefault="006D599D">
      <w:pPr>
        <w:pStyle w:val="a3"/>
        <w:widowControl w:val="0"/>
      </w:pPr>
      <w:r>
        <w:rPr>
          <w:i/>
        </w:rPr>
        <w:t>Устройства автоматического контроля и сигнализации</w:t>
      </w:r>
      <w:r>
        <w:t xml:space="preserve"> подразделяют: по назначению – на информационные, пред</w:t>
      </w:r>
      <w:r>
        <w:t>упреждающие, аварийные и ответные; по способу срабатывания – на авт</w:t>
      </w:r>
      <w:r>
        <w:t>о</w:t>
      </w:r>
      <w:r>
        <w:t>матические и полуавтоматические; по характеру сигнала – на звуковые, световые, цветовые, знак</w:t>
      </w:r>
      <w:r>
        <w:t>о</w:t>
      </w:r>
      <w:r>
        <w:t>вые и комбинированные; по характеру подачи сигнала – на постоянные и пульс</w:t>
      </w:r>
      <w:r>
        <w:t>и</w:t>
      </w:r>
      <w:r>
        <w:t>рующие.</w:t>
      </w:r>
    </w:p>
    <w:p w:rsidR="00000000" w:rsidRDefault="006D599D">
      <w:pPr>
        <w:pStyle w:val="a3"/>
        <w:widowControl w:val="0"/>
      </w:pPr>
      <w:r>
        <w:t>Информативн</w:t>
      </w:r>
      <w:r>
        <w:t>ую сигнализацию используют для согласования действий работающих, в ч</w:t>
      </w:r>
      <w:r>
        <w:t>а</w:t>
      </w:r>
      <w:r>
        <w:t>стности крановщиков и стропальщиков. Такую же сигнализацию применяют в шумных произво</w:t>
      </w:r>
      <w:r>
        <w:t>д</w:t>
      </w:r>
      <w:r>
        <w:t>ствах, где нарушена речевая связь. Подвидом информативной сигнализации являются всякого рода схемы, у</w:t>
      </w:r>
      <w:r>
        <w:t>казатели, надписи. Как правило, надписи делают непосредственно на оборудовании либо в зоне его обслуживания на специальных та</w:t>
      </w:r>
      <w:r>
        <w:t>б</w:t>
      </w:r>
      <w:r>
        <w:t>ло.</w:t>
      </w:r>
    </w:p>
    <w:p w:rsidR="00000000" w:rsidRDefault="006D599D">
      <w:pPr>
        <w:pStyle w:val="a3"/>
        <w:widowControl w:val="0"/>
      </w:pPr>
      <w:r>
        <w:t>Устройства предупредительной сигнализации предназначены для предупреждения об опа</w:t>
      </w:r>
      <w:r>
        <w:t>с</w:t>
      </w:r>
      <w:r>
        <w:t xml:space="preserve">ности. Чаще всего в них используют световые </w:t>
      </w:r>
      <w:r>
        <w:t>и звуковые сигналы, поступающие от различных приборов, регистрирующих ход технологического процесса, в том числе уровень опасных и вре</w:t>
      </w:r>
      <w:r>
        <w:t>д</w:t>
      </w:r>
      <w:r>
        <w:t>ных факторов. Большое применение находит предупредительная сигнализация, опережающая включение оборудования или подачу вы</w:t>
      </w:r>
      <w:r>
        <w:t>сокого напряжения. К предупредительной сигнализации относятся указатели и плакаты: «Не включать –работают люди», «Не входить», «Не открывать – высокое напряжение» и др.</w:t>
      </w:r>
    </w:p>
    <w:p w:rsidR="00000000" w:rsidRDefault="006D599D">
      <w:pPr>
        <w:pStyle w:val="a3"/>
        <w:widowControl w:val="0"/>
      </w:pPr>
      <w:r>
        <w:t>Указатели желательно выполнять в виде световых табло с переменной по времени (мига</w:t>
      </w:r>
      <w:r>
        <w:t>ю</w:t>
      </w:r>
      <w:r>
        <w:t>щей)</w:t>
      </w:r>
      <w:r>
        <w:t xml:space="preserve"> подсветкой.</w:t>
      </w:r>
    </w:p>
    <w:p w:rsidR="00000000" w:rsidRDefault="006D599D">
      <w:pPr>
        <w:pStyle w:val="a3"/>
        <w:widowControl w:val="0"/>
      </w:pPr>
      <w:r>
        <w:t>Подвидом предупредительной сигнализации является сигнальная окраска. Травмоопасные элементы оборудования выделяют чередующимися (под углом 45° к горизонтали) полосами же</w:t>
      </w:r>
      <w:r>
        <w:t>л</w:t>
      </w:r>
      <w:r>
        <w:t>того и черного цвета. На станках в красный цвет окрашивают обратные сторо</w:t>
      </w:r>
      <w:r>
        <w:t>ны дверец, ниш для электрообор</w:t>
      </w:r>
      <w:r>
        <w:t>у</w:t>
      </w:r>
      <w:r>
        <w:t>дования, а также поверхности схода стружки.</w:t>
      </w:r>
    </w:p>
    <w:p w:rsidR="00000000" w:rsidRDefault="006D599D">
      <w:pPr>
        <w:pStyle w:val="a3"/>
        <w:widowControl w:val="0"/>
      </w:pPr>
      <w:r>
        <w:rPr>
          <w:i/>
        </w:rPr>
        <w:t>Знаки безопасности</w:t>
      </w:r>
      <w:r>
        <w:t xml:space="preserve"> установлены ГОСТ 12.4.026–76*. Они могут быть запрещающими, предупреждающими, предписывающими и указательными и отличаются друг от друга формой и цветом. В произв</w:t>
      </w:r>
      <w:r>
        <w:t>одственном оборудовании и в цехах применяют предупредительные знаки, пре</w:t>
      </w:r>
      <w:r>
        <w:t>д</w:t>
      </w:r>
      <w:r>
        <w:t>ставляющие собой желтый треугольник с черной полосой по периметру, внутри которого распол</w:t>
      </w:r>
      <w:r>
        <w:t>а</w:t>
      </w:r>
      <w:r>
        <w:t xml:space="preserve">гается какой-либо символ (черного цвета). Например, при электрической опасности –это молния, </w:t>
      </w:r>
      <w:r>
        <w:t>при опасности травмирования перемещаемым грузом – груз, при опасности скольжения – пада</w:t>
      </w:r>
      <w:r>
        <w:t>ю</w:t>
      </w:r>
      <w:r>
        <w:t>щий человек, при прочих опасностях – восклицательный знак.</w:t>
      </w:r>
    </w:p>
    <w:p w:rsidR="00000000" w:rsidRDefault="006D599D">
      <w:pPr>
        <w:pStyle w:val="a3"/>
        <w:widowControl w:val="0"/>
      </w:pPr>
      <w:r>
        <w:t>Запрещающий знак – круг красного цвета с белой каймой по периметру и черным изобр</w:t>
      </w:r>
      <w:r>
        <w:t>а</w:t>
      </w:r>
      <w:r>
        <w:t>жением внутри. Предписывающ</w:t>
      </w:r>
      <w:r>
        <w:t>ие знаки представляют собой синий круг с белой каймой по пер</w:t>
      </w:r>
      <w:r>
        <w:t>и</w:t>
      </w:r>
      <w:r>
        <w:t>метру и белым изображением в центре, указател</w:t>
      </w:r>
      <w:r>
        <w:t>ь</w:t>
      </w:r>
      <w:r>
        <w:t>ные –синий прямоугольник.</w:t>
      </w:r>
    </w:p>
    <w:p w:rsidR="00000000" w:rsidRDefault="006D599D">
      <w:pPr>
        <w:pStyle w:val="a3"/>
        <w:widowControl w:val="0"/>
      </w:pPr>
      <w:r>
        <w:t>Предупреждающий знак радиационной опасности имеет символ и кайму красного цвета. Указательные знаки средств пожаротушения и</w:t>
      </w:r>
      <w:r>
        <w:t>меют символ красного цвета на белом фоне, остал</w:t>
      </w:r>
      <w:r>
        <w:t>ь</w:t>
      </w:r>
      <w:r>
        <w:t>ные че</w:t>
      </w:r>
      <w:r>
        <w:t>р</w:t>
      </w:r>
      <w:r>
        <w:t>ного.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81" w:name="_Toc506226995"/>
      <w:bookmarkStart w:id="82" w:name="_Toc523118647"/>
      <w:r>
        <w:t>5.4. ЗАЩИТА ОТ ОПАСНОСТЕЙ АВТОМАТ</w:t>
      </w:r>
      <w:r>
        <w:t>И</w:t>
      </w:r>
      <w:r>
        <w:t>ЗИРОВАННОГО И РОБОТИЗИРОВАНН</w:t>
      </w:r>
      <w:r>
        <w:t>О</w:t>
      </w:r>
      <w:r>
        <w:t>ГО ПРОИЗВО</w:t>
      </w:r>
      <w:r>
        <w:t>Д</w:t>
      </w:r>
      <w:r>
        <w:t>СТВА</w:t>
      </w:r>
      <w:bookmarkEnd w:id="81"/>
      <w:bookmarkEnd w:id="82"/>
    </w:p>
    <w:p w:rsidR="00000000" w:rsidRDefault="006D599D">
      <w:pPr>
        <w:pStyle w:val="a3"/>
        <w:widowControl w:val="0"/>
      </w:pPr>
      <w:r>
        <w:t>Она обеспечивается прежде всего технолог</w:t>
      </w:r>
      <w:r>
        <w:t>и</w:t>
      </w:r>
      <w:r>
        <w:t>ей проведения работ. Для периодической смены и</w:t>
      </w:r>
      <w:r>
        <w:t>н</w:t>
      </w:r>
      <w:r>
        <w:t>струмента, регулировки и по</w:t>
      </w:r>
      <w:r>
        <w:t>дналадки станков с ЧПУ и автоматов, их смазывания и чистки, а также для мелкого ремонта в цикле работы автоматич</w:t>
      </w:r>
      <w:r>
        <w:t>е</w:t>
      </w:r>
      <w:r>
        <w:t>ской линии должно быть предусмотрено специал</w:t>
      </w:r>
      <w:r>
        <w:t>ь</w:t>
      </w:r>
      <w:r>
        <w:t>ное время. Все перечисленные работы должны в</w:t>
      </w:r>
      <w:r>
        <w:t>ы</w:t>
      </w:r>
      <w:r>
        <w:t>полняться на обесточенном оборудов</w:t>
      </w:r>
      <w:r>
        <w:t>а</w:t>
      </w:r>
      <w:r>
        <w:t>нии. Требов</w:t>
      </w:r>
      <w:r>
        <w:t>а</w:t>
      </w:r>
      <w:r>
        <w:t>ния бе</w:t>
      </w:r>
      <w:r>
        <w:t>зопасно</w:t>
      </w:r>
      <w:r>
        <w:rPr>
          <w:noProof/>
          <w:sz w:val="20"/>
        </w:rPr>
        <w:pict>
          <v:shape id="_x0000_s1064" type="#_x0000_t202" style="position:absolute;left:0;text-align:left;margin-left:16.35pt;margin-top:13pt;width:3in;height:246pt;z-index:251652096;mso-position-horizontal-relative:text;mso-position-vertical-relative:text" o:allowincell="f" stroked="f">
            <v:textbox style="mso-next-textbox:#_x0000_s1064">
              <w:txbxContent>
                <w:p w:rsidR="00000000" w:rsidRDefault="00AA3E92">
                  <w:pPr>
                    <w:pStyle w:val="a3"/>
                    <w:ind w:firstLine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67230" cy="1605280"/>
                        <wp:effectExtent l="19050" t="0" r="0" b="0"/>
                        <wp:docPr id="340" name="Рисунок 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230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6D599D">
                  <w:pPr>
                    <w:pStyle w:val="a3"/>
                    <w:ind w:firstLine="0"/>
                  </w:pPr>
                  <w:r>
                    <w:t>Ри. 5.10. Схема защитного заземления в сети с изолированной нейтр</w:t>
                  </w:r>
                  <w:r>
                    <w:t>а</w:t>
                  </w:r>
                  <w:r>
                    <w:t>лью</w:t>
                  </w:r>
                </w:p>
                <w:p w:rsidR="00000000" w:rsidRDefault="006D599D">
                  <w:pPr>
                    <w:pStyle w:val="a3"/>
                    <w:ind w:firstLine="0"/>
                  </w:pPr>
                </w:p>
                <w:p w:rsidR="00000000" w:rsidRDefault="006D599D">
                  <w:pPr>
                    <w:pStyle w:val="a3"/>
                    <w:ind w:firstLine="0"/>
                  </w:pPr>
                  <w:r>
                    <w:rPr>
                      <w:i/>
                    </w:rPr>
                    <w:t>1 –</w:t>
                  </w:r>
                  <w:r>
                    <w:t xml:space="preserve"> трансформа</w:t>
                  </w:r>
                  <w:r>
                    <w:t xml:space="preserve">тор, 2 – сеть, </w:t>
                  </w:r>
                  <w:r>
                    <w:rPr>
                      <w:i/>
                    </w:rPr>
                    <w:t>3</w:t>
                  </w:r>
                  <w:r>
                    <w:t xml:space="preserve"> – корпус токоприемника, </w:t>
                  </w:r>
                  <w:r>
                    <w:rPr>
                      <w:i/>
                    </w:rPr>
                    <w:t>4–</w:t>
                  </w:r>
                  <w:r>
                    <w:t>обмотка электр</w:t>
                  </w:r>
                  <w:r>
                    <w:t>о</w:t>
                  </w:r>
                  <w:r>
                    <w:t xml:space="preserve">двигателя, </w:t>
                  </w:r>
                  <w:r>
                    <w:rPr>
                      <w:i/>
                    </w:rPr>
                    <w:t>5</w:t>
                  </w:r>
                  <w:r>
                    <w:t>–заземлитель. 6</w:t>
                  </w:r>
                  <w:r>
                    <w:rPr>
                      <w:i/>
                    </w:rPr>
                    <w:t xml:space="preserve">– </w:t>
                  </w:r>
                  <w:r>
                    <w:t>сопр</w:t>
                  </w:r>
                  <w:r>
                    <w:t>о</w:t>
                  </w:r>
                  <w:r>
                    <w:t>тивление заземления нейтрали (усло</w:t>
                  </w:r>
                  <w:r>
                    <w:t>в</w:t>
                  </w:r>
                  <w:r>
                    <w:t>но)</w:t>
                  </w:r>
                </w:p>
              </w:txbxContent>
            </v:textbox>
            <w10:wrap type="square"/>
          </v:shape>
        </w:pict>
      </w:r>
      <w:r>
        <w:t>сти к промышленным работам и роб</w:t>
      </w:r>
      <w:r>
        <w:t>о</w:t>
      </w:r>
      <w:r>
        <w:t>тотехническим комплексам уст</w:t>
      </w:r>
      <w:r>
        <w:t>а</w:t>
      </w:r>
      <w:r>
        <w:t>новлены ГОСТ 12.2.072–82.</w:t>
      </w:r>
    </w:p>
    <w:p w:rsidR="00000000" w:rsidRDefault="006D599D">
      <w:pPr>
        <w:pStyle w:val="a3"/>
        <w:widowControl w:val="0"/>
      </w:pPr>
      <w:r>
        <w:t>Контроль за обеспечением оборудования средствами защиты от механического травмиров</w:t>
      </w:r>
      <w:r>
        <w:t>а</w:t>
      </w:r>
      <w:r>
        <w:t>ния и за их исправностью возложен на службу гла</w:t>
      </w:r>
      <w:r>
        <w:t>в</w:t>
      </w:r>
      <w:r>
        <w:t>ного механика предприятий и н</w:t>
      </w:r>
      <w:r>
        <w:t>а механиков подра</w:t>
      </w:r>
      <w:r>
        <w:t>з</w:t>
      </w:r>
      <w:r>
        <w:lastRenderedPageBreak/>
        <w:t>дел</w:t>
      </w:r>
      <w:r>
        <w:t>е</w:t>
      </w:r>
      <w:r>
        <w:t>ний.</w:t>
      </w:r>
    </w:p>
    <w:p w:rsidR="00000000" w:rsidRDefault="006D599D">
      <w:pPr>
        <w:pStyle w:val="a3"/>
        <w:widowControl w:val="0"/>
        <w:rPr>
          <w:b/>
          <w:sz w:val="16"/>
        </w:rPr>
      </w:pPr>
    </w:p>
    <w:p w:rsidR="00000000" w:rsidRDefault="006D599D">
      <w:pPr>
        <w:widowControl w:val="0"/>
        <w:ind w:firstLine="0"/>
        <w:jc w:val="left"/>
        <w:rPr>
          <w:b/>
          <w:sz w:val="16"/>
        </w:rPr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83" w:name="_Toc506226996"/>
      <w:bookmarkStart w:id="84" w:name="_Toc523118648"/>
      <w:r>
        <w:t>5.5. СРЕДСТВА ЭЛЕКТРОБЕЗОПАСНОСТИ</w:t>
      </w:r>
      <w:bookmarkEnd w:id="83"/>
      <w:bookmarkEnd w:id="84"/>
    </w:p>
    <w:p w:rsidR="00000000" w:rsidRDefault="006D599D"/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65" type="#_x0000_t202" style="position:absolute;left:0;text-align:left;margin-left:10.35pt;margin-top:39.15pt;width:191.95pt;height:282pt;z-index:251653120" o:allowincell="f" stroked="f">
            <v:textbox style="mso-next-textbox:#_x0000_s1065">
              <w:txbxContent>
                <w:p w:rsidR="00000000" w:rsidRDefault="00AA3E92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2254250" cy="1934845"/>
                        <wp:effectExtent l="19050" t="0" r="0" b="0"/>
                        <wp:docPr id="341" name="Рисунок 3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Рис. 5.11. Схема зануления в тре</w:t>
                  </w:r>
                  <w:r>
                    <w:rPr>
                      <w:sz w:val="22"/>
                    </w:rPr>
                    <w:t>х</w:t>
                  </w:r>
                  <w:r>
                    <w:rPr>
                      <w:sz w:val="22"/>
                    </w:rPr>
                    <w:t>фазной четырехпроводной сети с з</w:t>
                  </w:r>
                  <w:r>
                    <w:rPr>
                      <w:sz w:val="22"/>
                    </w:rPr>
                    <w:t>а</w:t>
                  </w:r>
                  <w:r>
                    <w:rPr>
                      <w:sz w:val="22"/>
                    </w:rPr>
                    <w:t>зе</w:t>
                  </w:r>
                  <w:r>
                    <w:rPr>
                      <w:sz w:val="22"/>
                    </w:rPr>
                    <w:t>м</w:t>
                  </w:r>
                  <w:r>
                    <w:rPr>
                      <w:sz w:val="22"/>
                    </w:rPr>
                    <w:t>ленной нейтралью</w:t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1 – трансформатор, </w:t>
                  </w:r>
                  <w:r>
                    <w:rPr>
                      <w:i/>
                      <w:sz w:val="22"/>
                    </w:rPr>
                    <w:t>2 –</w:t>
                  </w:r>
                  <w:r>
                    <w:rPr>
                      <w:sz w:val="22"/>
                    </w:rPr>
                    <w:t xml:space="preserve"> сеть, </w:t>
                  </w:r>
                  <w:r>
                    <w:rPr>
                      <w:i/>
                      <w:sz w:val="22"/>
                    </w:rPr>
                    <w:t>3 –</w:t>
                  </w:r>
                  <w:r>
                    <w:rPr>
                      <w:sz w:val="22"/>
                    </w:rPr>
                    <w:t xml:space="preserve"> пр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z w:val="22"/>
                    </w:rPr>
                    <w:t xml:space="preserve">дохранитель, </w:t>
                  </w:r>
                  <w:r>
                    <w:rPr>
                      <w:i/>
                      <w:sz w:val="22"/>
                    </w:rPr>
                    <w:t>4</w:t>
                  </w:r>
                  <w:r>
                    <w:rPr>
                      <w:sz w:val="22"/>
                    </w:rPr>
                    <w:t xml:space="preserve"> – обмотка электр</w:t>
                  </w:r>
                  <w:r>
                    <w:rPr>
                      <w:sz w:val="22"/>
                    </w:rPr>
                    <w:t>о</w:t>
                  </w:r>
                  <w:r>
                    <w:rPr>
                      <w:sz w:val="22"/>
                    </w:rPr>
                    <w:t xml:space="preserve">двигателя, </w:t>
                  </w:r>
                  <w:r>
                    <w:rPr>
                      <w:i/>
                      <w:sz w:val="22"/>
                    </w:rPr>
                    <w:t>5–</w:t>
                  </w:r>
                  <w:r>
                    <w:rPr>
                      <w:sz w:val="22"/>
                    </w:rPr>
                    <w:t>корпус электродвигат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z w:val="22"/>
                    </w:rPr>
                    <w:t xml:space="preserve">ля, </w:t>
                  </w:r>
                  <w:r>
                    <w:rPr>
                      <w:i/>
                      <w:sz w:val="22"/>
                    </w:rPr>
                    <w:t>6–</w:t>
                  </w:r>
                  <w:r>
                    <w:rPr>
                      <w:sz w:val="22"/>
                    </w:rPr>
                    <w:t>зануляющий проводник, 7–н</w:t>
                  </w:r>
                  <w:r>
                    <w:rPr>
                      <w:sz w:val="22"/>
                    </w:rPr>
                    <w:t>у</w:t>
                  </w:r>
                  <w:r>
                    <w:rPr>
                      <w:sz w:val="22"/>
                    </w:rPr>
                    <w:t xml:space="preserve">левой защитный проводник, </w:t>
                  </w:r>
                  <w:r>
                    <w:rPr>
                      <w:i/>
                      <w:sz w:val="22"/>
                    </w:rPr>
                    <w:t>8–</w:t>
                  </w:r>
                  <w:r>
                    <w:rPr>
                      <w:sz w:val="22"/>
                    </w:rPr>
                    <w:t>с</w:t>
                  </w:r>
                  <w:r>
                    <w:rPr>
                      <w:sz w:val="22"/>
                    </w:rPr>
                    <w:t>о</w:t>
                  </w:r>
                  <w:r>
                    <w:rPr>
                      <w:sz w:val="22"/>
                    </w:rPr>
                    <w:t>противление заземл</w:t>
                  </w:r>
                  <w:r>
                    <w:rPr>
                      <w:sz w:val="22"/>
                    </w:rPr>
                    <w:t>е</w:t>
                  </w:r>
                  <w:r>
                    <w:rPr>
                      <w:sz w:val="22"/>
                    </w:rPr>
                    <w:t>ния нейтрали</w:t>
                  </w:r>
                </w:p>
                <w:p w:rsidR="00000000" w:rsidRDefault="006D599D"/>
              </w:txbxContent>
            </v:textbox>
            <w10:wrap type="square"/>
          </v:shape>
        </w:pict>
      </w:r>
      <w:r>
        <w:t xml:space="preserve">Повышение электробезопасности в установках достигается применением систем </w:t>
      </w:r>
      <w:r>
        <w:rPr>
          <w:i/>
        </w:rPr>
        <w:t>защитного заземления,</w:t>
      </w:r>
      <w:r>
        <w:t xml:space="preserve"> зануления, защитного отключения и других средств и методов защиты, в том числе </w:t>
      </w:r>
      <w:r>
        <w:rPr>
          <w:i/>
        </w:rPr>
        <w:t>знаков безопас</w:t>
      </w:r>
      <w:r>
        <w:rPr>
          <w:i/>
        </w:rPr>
        <w:t xml:space="preserve">ности </w:t>
      </w:r>
      <w:r>
        <w:t>и предупредительных плакатов и надписей. В системах местного освещения, в ручном электрофицированном инструменте и в некоторых других случаях применяют пониже</w:t>
      </w:r>
      <w:r>
        <w:t>н</w:t>
      </w:r>
      <w:r>
        <w:t>ное напряжение.</w:t>
      </w:r>
    </w:p>
    <w:p w:rsidR="00000000" w:rsidRDefault="006D599D">
      <w:pPr>
        <w:pStyle w:val="a3"/>
        <w:widowControl w:val="0"/>
      </w:pPr>
      <w:r>
        <w:t xml:space="preserve">Требования к устройству защитного заземления и </w:t>
      </w:r>
      <w:r>
        <w:rPr>
          <w:i/>
        </w:rPr>
        <w:t>зануления</w:t>
      </w:r>
      <w:r>
        <w:t xml:space="preserve"> электрооборудовани</w:t>
      </w:r>
      <w:r>
        <w:t>я определены ПУЭ*, в с</w:t>
      </w:r>
      <w:r>
        <w:t>о</w:t>
      </w:r>
      <w:r>
        <w:t>ответствии с которыми они должны устраиваться при н</w:t>
      </w:r>
      <w:r>
        <w:t>о</w:t>
      </w:r>
      <w:r>
        <w:t>минальном напряжении 380 В и выше переменного и 440 В и выше постоянного тока. В условиях работ в помещ</w:t>
      </w:r>
      <w:r>
        <w:t>е</w:t>
      </w:r>
      <w:r>
        <w:t>ниях с повышенной опасностью и особо опасных они должны выполняться в установ</w:t>
      </w:r>
      <w:r>
        <w:t>ках с напряжением пит</w:t>
      </w:r>
      <w:r>
        <w:t>а</w:t>
      </w:r>
      <w:r>
        <w:t>ния &gt; 42 В переменного и &gt; 110 В постоянного тока. З</w:t>
      </w:r>
      <w:r>
        <w:t>а</w:t>
      </w:r>
      <w:r>
        <w:t>щитному заземлению или занулению подлежат металл</w:t>
      </w:r>
      <w:r>
        <w:t>и</w:t>
      </w:r>
      <w:r>
        <w:t>ческие части электроустановок, доступные для прикосн</w:t>
      </w:r>
      <w:r>
        <w:t>о</w:t>
      </w:r>
      <w:r>
        <w:t>вения человека, которые могут оказаться под напряжен</w:t>
      </w:r>
      <w:r>
        <w:t>и</w:t>
      </w:r>
      <w:r>
        <w:t>ем в результате поврежд</w:t>
      </w:r>
      <w:r>
        <w:t>е</w:t>
      </w:r>
      <w:r>
        <w:t>ни</w:t>
      </w:r>
      <w:r>
        <w:t>я изоляции.</w:t>
      </w:r>
    </w:p>
    <w:p w:rsidR="00000000" w:rsidRDefault="006D599D">
      <w:pPr>
        <w:pStyle w:val="a3"/>
        <w:widowControl w:val="0"/>
      </w:pPr>
      <w:r>
        <w:t>Защитное заземление представляет собой предн</w:t>
      </w:r>
      <w:r>
        <w:t>а</w:t>
      </w:r>
      <w:r>
        <w:t>меренное электрическое соединение металлических ча</w:t>
      </w:r>
      <w:r>
        <w:t>с</w:t>
      </w:r>
      <w:r>
        <w:t>тей электроустановок с землей или ее эквивалентом (в</w:t>
      </w:r>
      <w:r>
        <w:t>о</w:t>
      </w:r>
      <w:r>
        <w:t>допроводными трубами и т п ). Схема защитного заземл</w:t>
      </w:r>
      <w:r>
        <w:t>е</w:t>
      </w:r>
      <w:r>
        <w:t>ния пре</w:t>
      </w:r>
      <w:r>
        <w:t>д</w:t>
      </w:r>
      <w:r>
        <w:t>ставлена на рис. 5.10.</w:t>
      </w:r>
    </w:p>
    <w:p w:rsidR="00000000" w:rsidRDefault="006D599D">
      <w:pPr>
        <w:pStyle w:val="a3"/>
        <w:widowControl w:val="0"/>
        <w:rPr>
          <w:lang w:val="en-US"/>
        </w:rPr>
      </w:pPr>
      <w:r>
        <w:t xml:space="preserve">При пробое </w:t>
      </w:r>
      <w:r>
        <w:t>изоляции токоведущих частей на ко</w:t>
      </w:r>
      <w:r>
        <w:t>р</w:t>
      </w:r>
      <w:r>
        <w:t xml:space="preserve">пус, изолированный от земли, он оказывается под фазовым напряжением </w:t>
      </w:r>
      <w:r>
        <w:rPr>
          <w:lang w:val="en-US"/>
        </w:rPr>
        <w:t>U</w:t>
      </w:r>
      <w:r>
        <w:t>ф. В этом случае ток, проходящий через человека,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I</w:t>
      </w:r>
      <w:r>
        <w:rPr>
          <w:vertAlign w:val="subscript"/>
          <w:lang w:val="en-US"/>
        </w:rPr>
        <w:t>4</w:t>
      </w:r>
      <w:r>
        <w:rPr>
          <w:lang w:val="en-US"/>
        </w:rPr>
        <w:t>=Ucp/(R</w:t>
      </w:r>
      <w:r>
        <w:rPr>
          <w:vertAlign w:val="subscript"/>
          <w:lang w:val="en-US"/>
        </w:rPr>
        <w:t>4</w:t>
      </w:r>
      <w:r>
        <w:rPr>
          <w:lang w:val="en-US"/>
        </w:rPr>
        <w:t>+R</w:t>
      </w:r>
      <w:r>
        <w:t>сиз</w:t>
      </w:r>
      <w:r>
        <w:rPr>
          <w:lang w:val="en-US"/>
        </w:rPr>
        <w:t>)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R</w:t>
      </w:r>
      <w:r>
        <w:rPr>
          <w:vertAlign w:val="subscript"/>
          <w:lang w:val="en-US"/>
        </w:rPr>
        <w:t>4</w:t>
      </w:r>
      <w:r>
        <w:rPr>
          <w:i/>
        </w:rPr>
        <w:t xml:space="preserve"> –</w:t>
      </w:r>
      <w:r>
        <w:t xml:space="preserve"> сопротивление тела человека; </w:t>
      </w:r>
      <w:r>
        <w:rPr>
          <w:lang w:val="en-US"/>
        </w:rPr>
        <w:t>R</w:t>
      </w:r>
      <w:r>
        <w:t>сиз</w:t>
      </w:r>
      <w:r>
        <w:rPr>
          <w:i/>
        </w:rPr>
        <w:t xml:space="preserve"> –</w:t>
      </w:r>
      <w:r>
        <w:t xml:space="preserve"> сопротивление средств индивидуальной защ</w:t>
      </w:r>
      <w:r>
        <w:t>иты; при их отсутс</w:t>
      </w:r>
      <w:r>
        <w:t>т</w:t>
      </w:r>
      <w:r>
        <w:t>вии</w:t>
      </w:r>
      <w:r>
        <w:rPr>
          <w:lang w:val="en-US"/>
        </w:rPr>
        <w:t xml:space="preserve"> R</w:t>
      </w:r>
      <w:r>
        <w:t xml:space="preserve">сиз </w:t>
      </w:r>
      <w:r>
        <w:rPr>
          <w:lang w:val="en-US"/>
        </w:rPr>
        <w:t>=</w:t>
      </w:r>
      <w:r>
        <w:t xml:space="preserve"> 0.</w:t>
      </w:r>
    </w:p>
    <w:p w:rsidR="00000000" w:rsidRDefault="006D599D">
      <w:pPr>
        <w:pStyle w:val="a3"/>
        <w:widowControl w:val="0"/>
      </w:pPr>
      <w:r>
        <w:t>При наличии заземления вследствие отекания тока на землю напряжение прикосновения уменьшается и, следовательно, ток, проходящий через человека, оказывается меньше, чем в нез</w:t>
      </w:r>
      <w:r>
        <w:t>а</w:t>
      </w:r>
      <w:r>
        <w:t>земленной установке. Чтобы напряжение на заземлен</w:t>
      </w:r>
      <w:r>
        <w:t>ном корпусе оборудования было минимал</w:t>
      </w:r>
      <w:r>
        <w:t>ь</w:t>
      </w:r>
      <w:r>
        <w:t>ным, ограничивают сопротивление заземления. В установках 380/220 В она должна быть не более 4 Ом, в установках 220/127 В–не более 8 Ом. Если мощность источника питания не превышает 100 кВА, сопротивление заземления мож</w:t>
      </w:r>
      <w:r>
        <w:t>ет быть в пр</w:t>
      </w:r>
      <w:r>
        <w:t>е</w:t>
      </w:r>
      <w:r>
        <w:t>делах 10</w:t>
      </w:r>
      <w:r>
        <w:rPr>
          <w:lang w:val="en-US"/>
        </w:rPr>
        <w:t xml:space="preserve"> O</w:t>
      </w:r>
      <w:r>
        <w:t>м.</w:t>
      </w:r>
    </w:p>
    <w:p w:rsidR="00000000" w:rsidRDefault="006D599D">
      <w:pPr>
        <w:pStyle w:val="a3"/>
        <w:widowControl w:val="0"/>
      </w:pPr>
      <w:r>
        <w:t>В качестве заземляющих устройств электроустановок в первую очередь должны быть и</w:t>
      </w:r>
      <w:r>
        <w:t>с</w:t>
      </w:r>
      <w:r>
        <w:t>пользованы естественные заземлители Возможно применение железобетонных фундаментов пр</w:t>
      </w:r>
      <w:r>
        <w:t>о</w:t>
      </w:r>
      <w:r>
        <w:t>мышленных зданий и сооружений При отсутствии естественных зазем</w:t>
      </w:r>
      <w:r>
        <w:t>лителей допускается прим</w:t>
      </w:r>
      <w:r>
        <w:t>е</w:t>
      </w:r>
      <w:r>
        <w:t>нение переносных заземлителей, например, ввинчиваемых в землю стальных труб, стержней, уго</w:t>
      </w:r>
      <w:r>
        <w:t>л</w:t>
      </w:r>
      <w:r>
        <w:t>ков. После заглубления в землю они должны иметь концы длиной 100</w:t>
      </w:r>
      <w:r>
        <w:rPr>
          <w:lang w:val="en-US"/>
        </w:rPr>
        <w:t>…</w:t>
      </w:r>
      <w:r>
        <w:t>200 мм над поверхностью земли, к которым привариваются соединительные прово</w:t>
      </w:r>
      <w:r>
        <w:t>дники. Категорически запрещается и</w:t>
      </w:r>
      <w:r>
        <w:t>с</w:t>
      </w:r>
      <w:r>
        <w:t>пользовать в качестве заземлителей трубопр</w:t>
      </w:r>
      <w:r>
        <w:t>о</w:t>
      </w:r>
      <w:r>
        <w:t>воды с горючими жидкостями и газами</w:t>
      </w:r>
    </w:p>
    <w:p w:rsidR="00000000" w:rsidRDefault="006D599D">
      <w:pPr>
        <w:pStyle w:val="a3"/>
        <w:widowControl w:val="0"/>
      </w:pPr>
      <w:r>
        <w:t>Зануление состоит в преднамеренном соединении металлических нетоковедущих частей оборудования, которые могут оказаться под напряжением вследст</w:t>
      </w:r>
      <w:r>
        <w:t>вие пробоя изоляции, с нулевым защитным проводником (рис. 5.11). При замыкании любой фазы на корпус образуется контур к</w:t>
      </w:r>
      <w:r>
        <w:t>о</w:t>
      </w:r>
      <w:r>
        <w:t>роткого замыкания, характеризуемый силой тока весьма большой величины, достаточной для «в</w:t>
      </w:r>
      <w:r>
        <w:t>ы</w:t>
      </w:r>
      <w:r>
        <w:t>бивания» предохранителей в фазных питающих про</w:t>
      </w:r>
      <w:r>
        <w:t>водах</w:t>
      </w:r>
      <w:r>
        <w:rPr>
          <w:lang w:val="en-US"/>
        </w:rPr>
        <w:t>.</w:t>
      </w:r>
      <w:r>
        <w:t xml:space="preserve"> Таким образом электроустановка обе</w:t>
      </w:r>
      <w:r>
        <w:t>с</w:t>
      </w:r>
      <w:r>
        <w:lastRenderedPageBreak/>
        <w:t>точивается. Предусматривается повторное заземление нулевого проводника на случай обрыва н</w:t>
      </w:r>
      <w:r>
        <w:t>у</w:t>
      </w:r>
      <w:r>
        <w:t>левого провода на участке, близком к нейтрали. По этому заземлению ток стекает на землю, откуда попадает в заземление нейтра</w:t>
      </w:r>
      <w:r>
        <w:t>ли, по нему во все фазные провода, включая имеющий пробитую изоляцию, далее на корпус. Таким образом образуе</w:t>
      </w:r>
      <w:r>
        <w:t>т</w:t>
      </w:r>
      <w:r>
        <w:t>ся контур короткого замыкания.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66" type="#_x0000_t202" style="position:absolute;left:0;text-align:left;margin-left:0;margin-top:0;width:226.35pt;height:287.95pt;z-index:251654144" o:allowincell="f" stroked="f">
            <v:textbox style="mso-next-textbox:#_x0000_s1066">
              <w:txbxContent>
                <w:p w:rsidR="00000000" w:rsidRDefault="00AA3E92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2891790" cy="2105025"/>
                        <wp:effectExtent l="19050" t="0" r="3810" b="0"/>
                        <wp:docPr id="342" name="Рисунок 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79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</w:p>
                <w:p w:rsidR="00000000" w:rsidRDefault="006D599D">
                  <w:pPr>
                    <w:pStyle w:val="a3"/>
                    <w:ind w:firstLine="0"/>
                    <w:rPr>
                      <w:sz w:val="22"/>
                    </w:rPr>
                  </w:pPr>
                  <w:r>
                    <w:rPr>
                      <w:sz w:val="22"/>
                    </w:rPr>
                    <w:t>Рис 512 Принципиальная схема устройства защитн</w:t>
                  </w:r>
                  <w:r>
                    <w:rPr>
                      <w:sz w:val="22"/>
                    </w:rPr>
                    <w:t>о</w:t>
                  </w:r>
                  <w:r>
                    <w:rPr>
                      <w:sz w:val="22"/>
                    </w:rPr>
                    <w:t>го отключения:</w:t>
                  </w:r>
                </w:p>
                <w:p w:rsidR="00000000" w:rsidRDefault="006D599D">
                  <w:r>
                    <w:rPr>
                      <w:lang w:val="en-US"/>
                    </w:rPr>
                    <w:t>1</w:t>
                  </w:r>
                  <w:r>
                    <w:t xml:space="preserve">–реле максимального тока, </w:t>
                  </w:r>
                  <w:r>
                    <w:rPr>
                      <w:i/>
                    </w:rPr>
                    <w:t>2</w:t>
                  </w:r>
                  <w:r>
                    <w:t>–</w:t>
                  </w:r>
                  <w:r>
                    <w:t>тран</w:t>
                  </w:r>
                  <w:r>
                    <w:t>с</w:t>
                  </w:r>
                  <w:r>
                    <w:t xml:space="preserve">форматор тока. </w:t>
                  </w:r>
                  <w:r>
                    <w:rPr>
                      <w:i/>
                    </w:rPr>
                    <w:t>3</w:t>
                  </w:r>
                  <w:r>
                    <w:t xml:space="preserve">–проводник, </w:t>
                  </w:r>
                  <w:r>
                    <w:rPr>
                      <w:i/>
                    </w:rPr>
                    <w:t>4</w:t>
                  </w:r>
                  <w:r>
                    <w:t>–зазе</w:t>
                  </w:r>
                  <w:r>
                    <w:t>м</w:t>
                  </w:r>
                  <w:r>
                    <w:t xml:space="preserve">литсль; </w:t>
                  </w:r>
                  <w:r>
                    <w:rPr>
                      <w:lang w:val="en-US"/>
                    </w:rPr>
                    <w:t>5</w:t>
                  </w:r>
                  <w:r>
                    <w:t xml:space="preserve">– электродвигатель. </w:t>
                  </w:r>
                  <w:r>
                    <w:rPr>
                      <w:i/>
                    </w:rPr>
                    <w:t>6</w:t>
                  </w:r>
                  <w:r>
                    <w:t xml:space="preserve">–пускатель, 7–блок-контакты. </w:t>
                  </w:r>
                  <w:r>
                    <w:rPr>
                      <w:i/>
                    </w:rPr>
                    <w:t>8</w:t>
                  </w:r>
                  <w:r>
                    <w:t xml:space="preserve">–сердечник. 9–катушка пускателя; </w:t>
                  </w:r>
                  <w:r>
                    <w:rPr>
                      <w:lang w:val="en-US"/>
                    </w:rPr>
                    <w:t>1</w:t>
                  </w:r>
                  <w:r>
                    <w:t xml:space="preserve">0, </w:t>
                  </w:r>
                  <w:r>
                    <w:rPr>
                      <w:lang w:val="en-US"/>
                    </w:rPr>
                    <w:t>1</w:t>
                  </w:r>
                  <w:r>
                    <w:t xml:space="preserve">2, </w:t>
                  </w:r>
                  <w:r>
                    <w:rPr>
                      <w:lang w:val="en-US"/>
                    </w:rPr>
                    <w:t>13</w:t>
                  </w:r>
                  <w:r>
                    <w:t xml:space="preserve"> – кнопки, </w:t>
                  </w:r>
                  <w:r>
                    <w:rPr>
                      <w:lang w:val="en-US"/>
                    </w:rPr>
                    <w:t>11</w:t>
                  </w:r>
                  <w:r>
                    <w:t xml:space="preserve"> – вспом</w:t>
                  </w:r>
                  <w:r>
                    <w:t>о</w:t>
                  </w:r>
                  <w:r>
                    <w:t>гательное с</w:t>
                  </w:r>
                  <w:r>
                    <w:t>о</w:t>
                  </w:r>
                  <w:r>
                    <w:t>противление</w:t>
                  </w:r>
                </w:p>
              </w:txbxContent>
            </v:textbox>
            <w10:wrap type="square"/>
          </v:shape>
        </w:pict>
      </w:r>
      <w:r>
        <w:rPr>
          <w:i/>
        </w:rPr>
        <w:t>Защитное отключение электроустановок</w:t>
      </w:r>
      <w:r>
        <w:t xml:space="preserve"> обеспечивается путем введения устройства, а</w:t>
      </w:r>
      <w:r>
        <w:t>в</w:t>
      </w:r>
      <w:r>
        <w:t>том</w:t>
      </w:r>
      <w:r>
        <w:t>а</w:t>
      </w:r>
      <w:r>
        <w:t>тически отключающего оборудова</w:t>
      </w:r>
      <w:r>
        <w:t>ние – потребитель тока при возникновении опасности п</w:t>
      </w:r>
      <w:r>
        <w:t>о</w:t>
      </w:r>
      <w:r>
        <w:t>ражения током. Схемы</w:t>
      </w:r>
      <w:r>
        <w:rPr>
          <w:lang w:val="en-US"/>
        </w:rPr>
        <w:t xml:space="preserve"> </w:t>
      </w:r>
      <w:r>
        <w:t>отключающих автоматических устройств весьма разнообразны. Во всех случаях система сраб</w:t>
      </w:r>
      <w:r>
        <w:t>а</w:t>
      </w:r>
      <w:r>
        <w:t>тывает на превышение какого-либо параметра в эле</w:t>
      </w:r>
      <w:r>
        <w:t>к</w:t>
      </w:r>
      <w:r>
        <w:t>трических цепях техн</w:t>
      </w:r>
      <w:r>
        <w:t>о</w:t>
      </w:r>
      <w:r>
        <w:t xml:space="preserve">логического оборудования </w:t>
      </w:r>
      <w:r>
        <w:t>(силы тока, напряжения, сопротивления изоляции). На рис. 5.12 пре</w:t>
      </w:r>
      <w:r>
        <w:t>д</w:t>
      </w:r>
      <w:r>
        <w:t>ставлена схема защитного отключ</w:t>
      </w:r>
      <w:r>
        <w:t>е</w:t>
      </w:r>
      <w:r>
        <w:t>ния с использованием реле максимального т</w:t>
      </w:r>
      <w:r>
        <w:t>о</w:t>
      </w:r>
      <w:r>
        <w:t>ка.</w:t>
      </w:r>
    </w:p>
    <w:p w:rsidR="00000000" w:rsidRDefault="006D599D">
      <w:pPr>
        <w:pStyle w:val="a3"/>
        <w:widowControl w:val="0"/>
      </w:pPr>
      <w:r>
        <w:t>Повышение электробезопасности достигается также путем применения изолирующих, огражда</w:t>
      </w:r>
      <w:r>
        <w:t>ю</w:t>
      </w:r>
      <w:r>
        <w:t>щих, предохранительных и с</w:t>
      </w:r>
      <w:r>
        <w:t>игнализирующих средств защиты.</w:t>
      </w:r>
    </w:p>
    <w:p w:rsidR="00000000" w:rsidRDefault="006D599D">
      <w:pPr>
        <w:pStyle w:val="a3"/>
        <w:widowControl w:val="0"/>
      </w:pPr>
      <w:r>
        <w:rPr>
          <w:i/>
        </w:rPr>
        <w:t>Изолирующие электрозащитные средства</w:t>
      </w:r>
      <w:r>
        <w:t xml:space="preserve"> д</w:t>
      </w:r>
      <w:r>
        <w:t>е</w:t>
      </w:r>
      <w:r>
        <w:t>лятся на основные и дополнительные. Основные из</w:t>
      </w:r>
      <w:r>
        <w:t>о</w:t>
      </w:r>
      <w:r>
        <w:t>лирующие электрозащитные средства способны дл</w:t>
      </w:r>
      <w:r>
        <w:t>и</w:t>
      </w:r>
      <w:r>
        <w:t>тельное время выдерживать рабочее напряжение электроустановки, и поэтому ими разрешается к</w:t>
      </w:r>
      <w:r>
        <w:t>а</w:t>
      </w:r>
      <w:r>
        <w:t>с</w:t>
      </w:r>
      <w:r>
        <w:t>аться токоведущих частей, находящихся под напр</w:t>
      </w:r>
      <w:r>
        <w:t>я</w:t>
      </w:r>
      <w:r>
        <w:t>жением, и работать на этих частях. К таким средствам относятся: в электроустановках напряжен</w:t>
      </w:r>
      <w:r>
        <w:t>и</w:t>
      </w:r>
      <w:r>
        <w:t>ем до 1000 В – диэлектрические резиновые перчатки, инструмент с изолирующими рукоятками и указатели напряжения до 10</w:t>
      </w:r>
      <w:r>
        <w:t>00 В (ранее назывались токоискателями); в электроустановках напр</w:t>
      </w:r>
      <w:r>
        <w:t>я</w:t>
      </w:r>
      <w:r>
        <w:t>жением выше 1000 В – изолирующие штанги, изолирующие и электроизмерительные клещи, а также указатели напряжения выше 1000 В.</w:t>
      </w:r>
    </w:p>
    <w:p w:rsidR="00000000" w:rsidRDefault="006D599D">
      <w:pPr>
        <w:pStyle w:val="a3"/>
        <w:widowControl w:val="0"/>
      </w:pPr>
      <w:r>
        <w:t>Дополнительные изолирующие электрозащитные средства обладают недос</w:t>
      </w:r>
      <w:r>
        <w:t>таточной эле</w:t>
      </w:r>
      <w:r>
        <w:t>к</w:t>
      </w:r>
      <w:r>
        <w:t>трической прочностью и поэтому не могут самостоятельно защищать человека от поражения т</w:t>
      </w:r>
      <w:r>
        <w:t>о</w:t>
      </w:r>
      <w:r>
        <w:t>ком. Их назначение – усилить защитное действие основных изолирующих средств, вместе с кот</w:t>
      </w:r>
      <w:r>
        <w:t>о</w:t>
      </w:r>
      <w:r>
        <w:t>рыми они должны применяться. К дополнительным</w:t>
      </w:r>
      <w:r>
        <w:rPr>
          <w:lang w:val="en-US"/>
        </w:rPr>
        <w:t xml:space="preserve"> </w:t>
      </w:r>
      <w:r>
        <w:t>изолирующим средств</w:t>
      </w:r>
      <w:r>
        <w:t>ам относятся: в электр</w:t>
      </w:r>
      <w:r>
        <w:t>о</w:t>
      </w:r>
      <w:r>
        <w:t>установках напряжением до 1000 В –диэлектрические галоши, коврики и изолирующие подставки; в электроустановках напряжением выше 1000 В –диэлектрические перчатки, боты, коврики, из</w:t>
      </w:r>
      <w:r>
        <w:t>о</w:t>
      </w:r>
      <w:r>
        <w:t>лирующие подставки.</w:t>
      </w:r>
    </w:p>
    <w:p w:rsidR="00000000" w:rsidRDefault="006D599D">
      <w:pPr>
        <w:pStyle w:val="a3"/>
        <w:widowControl w:val="0"/>
      </w:pPr>
      <w:r>
        <w:t>Ограждающие средства защиты предн</w:t>
      </w:r>
      <w:r>
        <w:t>азначены для временного ограждения токоведущих частей (временные переносные ограждения, щиты, ограждения-клетки, изолирующие накладки, изолирующие колпаки).</w:t>
      </w:r>
    </w:p>
    <w:p w:rsidR="00000000" w:rsidRDefault="006D599D">
      <w:pPr>
        <w:pStyle w:val="a3"/>
        <w:widowControl w:val="0"/>
      </w:pPr>
      <w:r>
        <w:t>Сигнализирующие средства включают запрещающие и предупреждающие знаки безопасн</w:t>
      </w:r>
      <w:r>
        <w:t>о</w:t>
      </w:r>
      <w:r>
        <w:t>сти, а также плакаты</w:t>
      </w:r>
      <w:r>
        <w:t>: запрещающие, предостерегающие, разрешающие, напоминающие. Чаще вс</w:t>
      </w:r>
      <w:r>
        <w:t>е</w:t>
      </w:r>
      <w:r>
        <w:t>го используется предупре</w:t>
      </w:r>
      <w:r>
        <w:t>ж</w:t>
      </w:r>
      <w:r>
        <w:t>дающий знак «Проход запрещен».</w:t>
      </w:r>
    </w:p>
    <w:p w:rsidR="00000000" w:rsidRDefault="006D599D">
      <w:pPr>
        <w:pStyle w:val="a3"/>
        <w:widowControl w:val="0"/>
      </w:pPr>
      <w:r>
        <w:t>Предохранительные средства защиты предназначены для индивидуальной защиты раб</w:t>
      </w:r>
      <w:r>
        <w:t>о</w:t>
      </w:r>
      <w:r>
        <w:t>тающего от световых, тепловых и механических воздейств</w:t>
      </w:r>
      <w:r>
        <w:t>ий. К ним относят: защитные очки, пр</w:t>
      </w:r>
      <w:r>
        <w:t>о</w:t>
      </w:r>
      <w:r>
        <w:t>тивогазы, специальные рукавицы и т. п.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  <w:rPr>
          <w:lang w:val="en-US"/>
        </w:rPr>
      </w:pPr>
      <w:bookmarkStart w:id="85" w:name="_Toc506226997"/>
      <w:bookmarkStart w:id="86" w:name="_Toc523118649"/>
      <w:r>
        <w:t>5.6. СРЕДСТВА ЗАЩИТЫ ОТ СТАТИЧЕСКОГО ЭЛЕКТРИЧЕСТВА</w:t>
      </w:r>
      <w:bookmarkEnd w:id="85"/>
      <w:bookmarkEnd w:id="86"/>
    </w:p>
    <w:p w:rsidR="00000000" w:rsidRDefault="006D599D">
      <w:pPr>
        <w:rPr>
          <w:lang w:val="en-US"/>
        </w:rPr>
      </w:pPr>
    </w:p>
    <w:p w:rsidR="00000000" w:rsidRDefault="006D599D">
      <w:pPr>
        <w:pStyle w:val="a3"/>
        <w:widowControl w:val="0"/>
      </w:pPr>
      <w:r>
        <w:t>Величина потенциалов зарядов искусственного статического электричества на ременных передачах и лентах конвейеров может достигат</w:t>
      </w:r>
      <w:r>
        <w:t>ь 40 кВ, при механической обработке пластмасс и дерева до 30 кВ, при распылении красок до 12 кВ. При соответствующих условиях происходит пробой воздушной прослойки, сопровождающийся искровым разрядом (пробивное сопротивление абсолютно сухого воздуха состав</w:t>
      </w:r>
      <w:r>
        <w:t>ляет 3000 кВ/м), что может ин</w:t>
      </w:r>
      <w:r>
        <w:t>и</w:t>
      </w:r>
      <w:r>
        <w:t>циировать взрыв или пожар.</w:t>
      </w:r>
    </w:p>
    <w:p w:rsidR="00000000" w:rsidRDefault="006D599D">
      <w:pPr>
        <w:pStyle w:val="a3"/>
        <w:widowControl w:val="0"/>
      </w:pPr>
      <w:r>
        <w:t>Основные мероприятия, применяемые для защиты от статического электричества произво</w:t>
      </w:r>
      <w:r>
        <w:t>д</w:t>
      </w:r>
      <w:r>
        <w:lastRenderedPageBreak/>
        <w:t>ственного происхождения, включают методы, исключающие или уменьшающие интенсивность генерации зарядов, и методы, уст</w:t>
      </w:r>
      <w:r>
        <w:t>раняющие образующиеся заряды. Интенсивность генерации зар</w:t>
      </w:r>
      <w:r>
        <w:t>я</w:t>
      </w:r>
      <w:r>
        <w:t>дов можно уменьшить соответствующим подбором пар трения или смешиванием материалов т</w:t>
      </w:r>
      <w:r>
        <w:t>а</w:t>
      </w:r>
      <w:r>
        <w:t xml:space="preserve">ким образом, что в результате трения один из смешанных материалов наводит заряд одного знака, а другой –другого. </w:t>
      </w:r>
      <w:r>
        <w:t>В настоящее время создан комбинированный материал из найлона и дакрона, обеспечивающий защиту от статического электр</w:t>
      </w:r>
      <w:r>
        <w:t>и</w:t>
      </w:r>
      <w:r>
        <w:t>чества по этому принципу.</w:t>
      </w:r>
    </w:p>
    <w:p w:rsidR="00000000" w:rsidRDefault="006D599D">
      <w:pPr>
        <w:pStyle w:val="a3"/>
        <w:widowControl w:val="0"/>
      </w:pPr>
      <w:r>
        <w:t>Изменением технологического режима обработки материалов также можно добиться сн</w:t>
      </w:r>
      <w:r>
        <w:t>и</w:t>
      </w:r>
      <w:r>
        <w:t>жения количества генерируемых зар</w:t>
      </w:r>
      <w:r>
        <w:t>ядов (уменьшение скоростей обработки, скоростей транспо</w:t>
      </w:r>
      <w:r>
        <w:t>р</w:t>
      </w:r>
      <w:r>
        <w:t>тирования и слива диэлектрич</w:t>
      </w:r>
      <w:r>
        <w:t>е</w:t>
      </w:r>
      <w:r>
        <w:t>ских жидкостей, уменьшение сил трения).</w:t>
      </w:r>
    </w:p>
    <w:p w:rsidR="00000000" w:rsidRDefault="006D599D">
      <w:pPr>
        <w:pStyle w:val="a3"/>
        <w:widowControl w:val="0"/>
      </w:pPr>
      <w:r>
        <w:t>При заполнении сыпучими веществами или жидкостями диэлектриками резервуаров на входе в них применяют релаксационные емкости, чаще в</w:t>
      </w:r>
      <w:r>
        <w:t>сего в виде заземленного участка труб</w:t>
      </w:r>
      <w:r>
        <w:t>о</w:t>
      </w:r>
      <w:r>
        <w:t>провода увеличенного диаметра, обеспечивающего стекание всего заряда статического электрич</w:t>
      </w:r>
      <w:r>
        <w:t>е</w:t>
      </w:r>
      <w:r>
        <w:t>ства на землю.</w:t>
      </w:r>
    </w:p>
    <w:p w:rsidR="00000000" w:rsidRDefault="006D599D">
      <w:pPr>
        <w:pStyle w:val="a3"/>
        <w:widowControl w:val="0"/>
      </w:pPr>
      <w:r>
        <w:t>Образующиеся заряды статического электричества устраняют чаще всего путем заземления электропроводных частей про</w:t>
      </w:r>
      <w:r>
        <w:t>изводственного оборудования. Сопротивление такого заземления должно быть не более 100 Ом. При невозможности устройства заземления практикуется повыш</w:t>
      </w:r>
      <w:r>
        <w:t>е</w:t>
      </w:r>
      <w:r>
        <w:t>ние относительной влажности воздуха в помещении. Возможно увеличить объемную провод</w:t>
      </w:r>
      <w:r>
        <w:t>и</w:t>
      </w:r>
      <w:r>
        <w:t xml:space="preserve">мость диэлектрика, для </w:t>
      </w:r>
      <w:r>
        <w:t>чего в него вносят графит, ацетиленовую сажу, алюминиевую пудру, а в жидкие диэлектрики – специальные добавки. Для ряда машин и агрегатов нашли применение не</w:t>
      </w:r>
      <w:r>
        <w:t>й</w:t>
      </w:r>
      <w:r>
        <w:t>трализаторы статического электричества (коронного разряда, радиоизотопные, аэродинамические и комб</w:t>
      </w:r>
      <w:r>
        <w:t>инированные). Во всех типах этих устройств путем ионизации воздуха вблизи элемента конструкции, накапливающего заряд статического электричества, образуются ионы, в том числе со знаком, противоп</w:t>
      </w:r>
      <w:r>
        <w:t>о</w:t>
      </w:r>
      <w:r>
        <w:t>ложным знаку заряда, что и вызывает его нейтрализацию.</w:t>
      </w:r>
    </w:p>
    <w:p w:rsidR="00000000" w:rsidRDefault="006D599D">
      <w:pPr>
        <w:pStyle w:val="a3"/>
        <w:widowControl w:val="0"/>
      </w:pPr>
      <w:r>
        <w:t>К средс</w:t>
      </w:r>
      <w:r>
        <w:t>твам индивидуальной защиты от статического электричества относятся электрост</w:t>
      </w:r>
      <w:r>
        <w:t>а</w:t>
      </w:r>
      <w:r>
        <w:t>тические халаты и специальная обувь, подошва которой выполнена из кожи либо электропрово</w:t>
      </w:r>
      <w:r>
        <w:t>д</w:t>
      </w:r>
      <w:r>
        <w:t>ной резины, а также антистатич</w:t>
      </w:r>
      <w:r>
        <w:t>е</w:t>
      </w:r>
      <w:r>
        <w:t>ские браслеты.</w:t>
      </w:r>
    </w:p>
    <w:p w:rsidR="00000000" w:rsidRDefault="006D599D">
      <w:pPr>
        <w:pStyle w:val="a3"/>
        <w:widowControl w:val="0"/>
      </w:pPr>
      <w:r>
        <w:t>Значительно большую опасность представляет а</w:t>
      </w:r>
      <w:r>
        <w:t>тмосферное статическое электричество, э</w:t>
      </w:r>
      <w:r>
        <w:t>ф</w:t>
      </w:r>
      <w:r>
        <w:t>фективным средством защиты от которого является молниезащита. Она включает комплекс мер</w:t>
      </w:r>
      <w:r>
        <w:t>о</w:t>
      </w:r>
      <w:r>
        <w:t>приятий и устройств, предназначенных для обеспечения безопасности людей, предохранения зд</w:t>
      </w:r>
      <w:r>
        <w:t>а</w:t>
      </w:r>
      <w:r>
        <w:t>ний, сооружений, оборудования и матери</w:t>
      </w:r>
      <w:r>
        <w:t>алов от взрывов, загораний и разрушений, возможных при воздействии молний.</w:t>
      </w:r>
    </w:p>
    <w:p w:rsidR="00000000" w:rsidRDefault="006D599D">
      <w:pPr>
        <w:pStyle w:val="a3"/>
        <w:widowControl w:val="0"/>
      </w:pPr>
      <w:r>
        <w:t>Для всех зданий и сооружений, не связанных с производством и хранением взрывчатых в</w:t>
      </w:r>
      <w:r>
        <w:t>е</w:t>
      </w:r>
      <w:r>
        <w:t>ществ, а также для линий электропередач и контактных сетей проектирование и изготовление мо</w:t>
      </w:r>
      <w:r>
        <w:t>л</w:t>
      </w:r>
      <w:r>
        <w:t>ниеза</w:t>
      </w:r>
      <w:r>
        <w:t>щиты должно выполняться согласно «Инструкции по устройству молниезащиты зданий и с</w:t>
      </w:r>
      <w:r>
        <w:t>о</w:t>
      </w:r>
      <w:r>
        <w:t>оружений» РД 34.21.122–87.</w:t>
      </w:r>
    </w:p>
    <w:p w:rsidR="00000000" w:rsidRDefault="006D599D">
      <w:pPr>
        <w:pStyle w:val="a3"/>
        <w:widowControl w:val="0"/>
      </w:pPr>
      <w:r>
        <w:t>По степени защиты зданий и сооружений от воздействия атмосферного электричества мо</w:t>
      </w:r>
      <w:r>
        <w:t>л</w:t>
      </w:r>
      <w:r>
        <w:t>ниезащита подразделяется на три категории. Категория молниезащи</w:t>
      </w:r>
      <w:r>
        <w:t>ты определяется назначением зданий и сооружений среднегодовой продолжительностью гроз, а также ожидаемым числом пор</w:t>
      </w:r>
      <w:r>
        <w:t>а</w:t>
      </w:r>
      <w:r>
        <w:t>жений зд</w:t>
      </w:r>
      <w:r>
        <w:t>а</w:t>
      </w:r>
      <w:r>
        <w:t>ния или сооружения молнией в год.</w:t>
      </w:r>
    </w:p>
    <w:p w:rsidR="00000000" w:rsidRDefault="006D599D">
      <w:pPr>
        <w:pStyle w:val="a3"/>
        <w:widowControl w:val="0"/>
      </w:pPr>
      <w:r>
        <w:t>Ожидаемое годовое число поражений молнией прямоугольных зданий и сооружений</w:t>
      </w:r>
    </w:p>
    <w:p w:rsidR="00000000" w:rsidRDefault="006D599D">
      <w:pPr>
        <w:pStyle w:val="a3"/>
        <w:widowControl w:val="0"/>
      </w:pPr>
      <w:r>
        <w:rPr>
          <w:i/>
          <w:lang w:val="en-US"/>
        </w:rPr>
        <w:t>N</w:t>
      </w:r>
      <w:r>
        <w:rPr>
          <w:i/>
        </w:rPr>
        <w:t>= (</w:t>
      </w:r>
      <w:r>
        <w:rPr>
          <w:i/>
          <w:lang w:val="en-US"/>
        </w:rPr>
        <w:t>S</w:t>
      </w:r>
      <w:r>
        <w:rPr>
          <w:i/>
        </w:rPr>
        <w:t>+</w:t>
      </w:r>
      <w:r>
        <w:t xml:space="preserve"> </w:t>
      </w:r>
      <w:r>
        <w:rPr>
          <w:lang w:val="en-US"/>
        </w:rPr>
        <w:t>6h</w:t>
      </w:r>
      <w:r>
        <w:rPr>
          <w:vertAlign w:val="subscript"/>
        </w:rPr>
        <w:t>зд</w:t>
      </w:r>
      <w:r>
        <w:t>)(</w:t>
      </w:r>
      <w:r>
        <w:rPr>
          <w:lang w:val="en-US"/>
        </w:rPr>
        <w:t>L-6h</w:t>
      </w:r>
      <w:r>
        <w:rPr>
          <w:vertAlign w:val="subscript"/>
        </w:rPr>
        <w:t>зд</w:t>
      </w:r>
      <w:r>
        <w:t>)-</w:t>
      </w:r>
      <w:r>
        <w:t>7,7</w:t>
      </w:r>
      <w:r>
        <w:rPr>
          <w:lang w:val="en-US"/>
        </w:rPr>
        <w:t>h</w:t>
      </w:r>
      <w:r>
        <w:rPr>
          <w:vertAlign w:val="superscript"/>
          <w:lang w:val="en-US"/>
        </w:rPr>
        <w:t>2</w:t>
      </w:r>
      <w:r>
        <w:rPr>
          <w:vertAlign w:val="subscript"/>
        </w:rPr>
        <w:t>зд</w:t>
      </w:r>
      <w:r>
        <w:rPr>
          <w:lang w:val="en-US"/>
        </w:rPr>
        <w:t>n10</w:t>
      </w:r>
      <w:r>
        <w:rPr>
          <w:vertAlign w:val="superscript"/>
          <w:lang w:val="en-US"/>
        </w:rPr>
        <w:t>-6</w:t>
      </w:r>
      <w:r>
        <w:t>,</w:t>
      </w:r>
    </w:p>
    <w:p w:rsidR="00000000" w:rsidRDefault="006D599D">
      <w:pPr>
        <w:pStyle w:val="a3"/>
        <w:widowControl w:val="0"/>
      </w:pPr>
      <w:r>
        <w:t>для сосредоточенных зданий и сооружений (башен, вышек, дымовых труб и т. д.)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i/>
          <w:lang w:val="en-US"/>
        </w:rPr>
        <w:t>N</w:t>
      </w:r>
      <w:r>
        <w:rPr>
          <w:i/>
        </w:rPr>
        <w:t>=</w:t>
      </w:r>
      <w:r>
        <w:t xml:space="preserve"> 9π</w:t>
      </w:r>
      <w:r>
        <w:rPr>
          <w:lang w:val="en-US"/>
        </w:rPr>
        <w:t>h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зд</w:t>
      </w:r>
      <w:r>
        <w:rPr>
          <w:lang w:val="en-US"/>
        </w:rPr>
        <w:t>n10</w:t>
      </w:r>
      <w:r>
        <w:rPr>
          <w:vertAlign w:val="superscript"/>
          <w:lang w:val="en-US"/>
        </w:rPr>
        <w:t>-6</w:t>
      </w:r>
      <w:r>
        <w:t xml:space="preserve">, 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</w:pPr>
      <w:r>
        <w:t xml:space="preserve">где </w:t>
      </w:r>
      <w:r>
        <w:rPr>
          <w:i/>
          <w:lang w:val="en-US"/>
        </w:rPr>
        <w:t>S</w:t>
      </w:r>
      <w:r>
        <w:rPr>
          <w:i/>
        </w:rPr>
        <w:t xml:space="preserve">, </w:t>
      </w:r>
      <w:r>
        <w:rPr>
          <w:i/>
          <w:lang w:val="en-US"/>
        </w:rPr>
        <w:t>L</w:t>
      </w:r>
      <w:r>
        <w:rPr>
          <w:i/>
        </w:rPr>
        <w:t>–</w:t>
      </w:r>
      <w:r>
        <w:t>ширина и длина зданий, м (для зданий и</w:t>
      </w:r>
      <w:r>
        <w:rPr>
          <w:b/>
        </w:rPr>
        <w:t xml:space="preserve"> </w:t>
      </w:r>
      <w:r>
        <w:t>сооружений</w:t>
      </w:r>
      <w:r>
        <w:rPr>
          <w:lang w:val="en-US"/>
        </w:rPr>
        <w:t xml:space="preserve"> </w:t>
      </w:r>
      <w:r>
        <w:t>сложной конфигурации в пл</w:t>
      </w:r>
      <w:r>
        <w:t>а</w:t>
      </w:r>
      <w:r>
        <w:t xml:space="preserve">не при расчете </w:t>
      </w:r>
      <w:r>
        <w:rPr>
          <w:i/>
        </w:rPr>
        <w:t>N в</w:t>
      </w:r>
      <w:r>
        <w:t xml:space="preserve"> качестве </w:t>
      </w:r>
      <w:r>
        <w:rPr>
          <w:i/>
          <w:lang w:val="en-US"/>
        </w:rPr>
        <w:t>S</w:t>
      </w:r>
      <w:r>
        <w:t xml:space="preserve"> и </w:t>
      </w:r>
      <w:r>
        <w:rPr>
          <w:i/>
        </w:rPr>
        <w:t xml:space="preserve">L </w:t>
      </w:r>
      <w:r>
        <w:t>принимают ширину и длину наи</w:t>
      </w:r>
      <w:r>
        <w:t>меньшего описанного прям</w:t>
      </w:r>
      <w:r>
        <w:t>о</w:t>
      </w:r>
      <w:r>
        <w:t xml:space="preserve">угольника); </w:t>
      </w:r>
      <w:r>
        <w:rPr>
          <w:i/>
          <w:lang w:val="en-US"/>
        </w:rPr>
        <w:t>h</w:t>
      </w:r>
      <w:r>
        <w:rPr>
          <w:i/>
        </w:rPr>
        <w:t>^ –</w:t>
      </w:r>
      <w:r>
        <w:t xml:space="preserve">наибольшая высота здания или сооружения, м; </w:t>
      </w:r>
      <w:r>
        <w:rPr>
          <w:i/>
        </w:rPr>
        <w:t>п –</w:t>
      </w:r>
      <w:r>
        <w:t>среднегодовое число ударов молний в 1 км</w:t>
      </w:r>
      <w:r>
        <w:rPr>
          <w:vertAlign w:val="superscript"/>
        </w:rPr>
        <w:t>2</w:t>
      </w:r>
      <w:r>
        <w:t xml:space="preserve"> земной поверхности (удельная плотность ударов молний в землю) в месте расп</w:t>
      </w:r>
      <w:r>
        <w:t>о</w:t>
      </w:r>
      <w:r>
        <w:t>ложения зданий или сооружений.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</w:p>
    <w:p w:rsidR="00000000" w:rsidRDefault="00AA3E92">
      <w:pPr>
        <w:framePr w:h="1680" w:hSpace="80" w:vSpace="60" w:wrap="auto" w:vAnchor="text" w:hAnchor="page" w:x="1733" w:y="305" w:anchorLock="1"/>
        <w:widowControl w:val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1467485" cy="1073785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widowControl w:val="0"/>
        <w:ind w:firstLine="0"/>
        <w:jc w:val="center"/>
      </w:pPr>
      <w:r>
        <w:rPr>
          <w:noProof/>
        </w:rPr>
        <w:pict>
          <v:shape id="_x0000_s1067" type="#_x0000_t202" style="position:absolute;left:0;text-align:left;margin-left:-127.1pt;margin-top:131.8pt;width:2in;height:100.8pt;z-index:251655168;mso-wrap-edited:f" wrapcoords="-112 0 -112 21291 21600 21291 21600 0 -112 0" o:allowincell="f" stroked="f">
            <v:textbox style="mso-next-textbox:#_x0000_s1067">
              <w:txbxContent>
                <w:p w:rsidR="00000000" w:rsidRDefault="006D599D">
                  <w:pPr>
                    <w:ind w:firstLine="0"/>
                  </w:pPr>
                  <w:r>
                    <w:t>Рис. 5.13. Зоны защиты различных видов молни</w:t>
                  </w:r>
                  <w:r>
                    <w:t>е</w:t>
                  </w:r>
                  <w:r>
                    <w:t xml:space="preserve">отводов: </w:t>
                  </w:r>
                  <w:r>
                    <w:rPr>
                      <w:i/>
                    </w:rPr>
                    <w:t>а</w:t>
                  </w:r>
                  <w:r>
                    <w:t xml:space="preserve">–одиночный </w:t>
                  </w:r>
                  <w:r>
                    <w:t xml:space="preserve">стержневой; </w:t>
                  </w:r>
                  <w:r>
                    <w:rPr>
                      <w:i/>
                    </w:rPr>
                    <w:t>б</w:t>
                  </w:r>
                  <w:r>
                    <w:t xml:space="preserve">–двойной стержневой; </w:t>
                  </w:r>
                  <w:r>
                    <w:rPr>
                      <w:i/>
                    </w:rPr>
                    <w:t>в</w:t>
                  </w:r>
                  <w:r>
                    <w:t>–тросовый</w:t>
                  </w:r>
                </w:p>
              </w:txbxContent>
            </v:textbox>
          </v:shape>
        </w:pict>
      </w:r>
      <w:r w:rsidR="00AA3E92">
        <w:rPr>
          <w:noProof/>
        </w:rPr>
        <w:drawing>
          <wp:inline distT="0" distB="0" distL="0" distR="0">
            <wp:extent cx="3115310" cy="3583305"/>
            <wp:effectExtent l="19050" t="0" r="889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Информацию о </w:t>
      </w:r>
      <w:r>
        <w:t>средней за год продолжительности гроз можно получить в местном отдел</w:t>
      </w:r>
      <w:r>
        <w:t>е</w:t>
      </w:r>
      <w:r>
        <w:t>нии Росгидромета либо воспользоваться картой СССР, представленной в РД 34.21.122–87.</w:t>
      </w:r>
    </w:p>
    <w:p w:rsidR="00000000" w:rsidRDefault="006D599D">
      <w:pPr>
        <w:pStyle w:val="a3"/>
        <w:widowControl w:val="0"/>
      </w:pPr>
      <w:r>
        <w:t>Здания и сооружения, отнесенные к I и II категориям молниезащиты, должны быть защищ</w:t>
      </w:r>
      <w:r>
        <w:t>е</w:t>
      </w:r>
      <w:r>
        <w:t>ны от прямых ударо</w:t>
      </w:r>
      <w:r>
        <w:t>в молнии, вторичных проявлений молнии и заноса высокого потенциала через наземные (надземные) и подземные металлические коммуникации. Здания и сооружения, отнесе</w:t>
      </w:r>
      <w:r>
        <w:t>н</w:t>
      </w:r>
      <w:r>
        <w:t>ные к III категории молниезащиты, должны быть защищены от прямых ударов молнии и заноса высоко</w:t>
      </w:r>
      <w:r>
        <w:t>го поте</w:t>
      </w:r>
      <w:r>
        <w:t>н</w:t>
      </w:r>
      <w:r>
        <w:t>циала через наземные (надземные) металлические коммуникации.</w:t>
      </w:r>
    </w:p>
    <w:p w:rsidR="00000000" w:rsidRDefault="006D599D">
      <w:pPr>
        <w:pStyle w:val="a3"/>
        <w:widowControl w:val="0"/>
      </w:pPr>
      <w:r>
        <w:t>Для создания зон защиты применяют одиночный стержневой молниеотвод; двойной стер</w:t>
      </w:r>
      <w:r>
        <w:t>ж</w:t>
      </w:r>
      <w:r>
        <w:t>невой молниеотвод; многократный стержневой молниеотвод; одиночный или двойной тросовый молниеотвод. В каче</w:t>
      </w:r>
      <w:r>
        <w:t>стве примера на рис. 5.13 приведена конфигурация и размеры зон защиты н</w:t>
      </w:r>
      <w:r>
        <w:t>е</w:t>
      </w:r>
      <w:r>
        <w:t>которых т</w:t>
      </w:r>
      <w:r>
        <w:t>и</w:t>
      </w:r>
      <w:r>
        <w:t>пов молниеотводов.</w:t>
      </w:r>
    </w:p>
    <w:p w:rsidR="00000000" w:rsidRDefault="006D599D">
      <w:pPr>
        <w:pStyle w:val="a3"/>
        <w:widowControl w:val="0"/>
      </w:pPr>
      <w:r>
        <w:t xml:space="preserve">Контроль за средствами обеспечения электробезопасности, и в частности за соответствием их требованиям безопасности, возложен на службу главного энергетика </w:t>
      </w:r>
      <w:r>
        <w:t>и электриков подраздел</w:t>
      </w:r>
      <w:r>
        <w:t>е</w:t>
      </w:r>
      <w:r>
        <w:t>ний.</w:t>
      </w:r>
    </w:p>
    <w:p w:rsidR="00000000" w:rsidRDefault="006D599D">
      <w:pPr>
        <w:pStyle w:val="a3"/>
        <w:widowControl w:val="0"/>
        <w:rPr>
          <w:b/>
          <w:sz w:val="22"/>
        </w:rPr>
      </w:pPr>
    </w:p>
    <w:p w:rsidR="00000000" w:rsidRDefault="006D599D">
      <w:pPr>
        <w:pStyle w:val="2"/>
        <w:keepNext w:val="0"/>
      </w:pPr>
      <w:bookmarkStart w:id="87" w:name="_Toc506226998"/>
      <w:bookmarkStart w:id="88" w:name="_Toc523118650"/>
      <w:r>
        <w:t>6. ИДЕНТИФИКАЦИЯ ВРЕДНЫХ ФАКТОРОВ И ЗАЩИТА ОТ НИХ</w:t>
      </w:r>
      <w:bookmarkEnd w:id="87"/>
      <w:bookmarkEnd w:id="88"/>
    </w:p>
    <w:p w:rsidR="00000000" w:rsidRDefault="006D599D">
      <w:pPr>
        <w:pStyle w:val="a3"/>
        <w:widowControl w:val="0"/>
        <w:rPr>
          <w:b/>
          <w:sz w:val="18"/>
        </w:rPr>
      </w:pPr>
    </w:p>
    <w:p w:rsidR="00000000" w:rsidRDefault="006D599D">
      <w:pPr>
        <w:pStyle w:val="3"/>
        <w:keepNext w:val="0"/>
      </w:pPr>
      <w:bookmarkStart w:id="89" w:name="_Toc506226999"/>
      <w:bookmarkStart w:id="90" w:name="_Toc523118651"/>
      <w:r>
        <w:t xml:space="preserve">6.1. СОСТАВ И РАСЧЕТ ВЫБРОСОВ </w:t>
      </w:r>
      <w:r>
        <w:br/>
        <w:t>ЗАГРЯЗНЯЮЩИХ В</w:t>
      </w:r>
      <w:r>
        <w:t>Е</w:t>
      </w:r>
      <w:r>
        <w:t>ЩЕСТВ В АТМОСФЕРУ</w:t>
      </w:r>
      <w:bookmarkEnd w:id="89"/>
      <w:bookmarkEnd w:id="90"/>
    </w:p>
    <w:p w:rsidR="00000000" w:rsidRDefault="006D599D">
      <w:pPr>
        <w:pStyle w:val="a3"/>
        <w:widowControl w:val="0"/>
      </w:pPr>
      <w:r>
        <w:rPr>
          <w:b/>
        </w:rPr>
        <w:t>Промышленные предприятия.</w:t>
      </w:r>
      <w:r>
        <w:t xml:space="preserve"> Окружающий человека атмосферный воздух непрерывно подвергается загрязнению. Воздух про</w:t>
      </w:r>
      <w:r>
        <w:t>изводственных помещений загрязняется выбросами техн</w:t>
      </w:r>
      <w:r>
        <w:t>о</w:t>
      </w:r>
      <w:r>
        <w:t>логического оборудования или при проведении технологических процессов без локализации отх</w:t>
      </w:r>
      <w:r>
        <w:t>о</w:t>
      </w:r>
      <w:r>
        <w:t>дящих веществ. Удаляемый из помещения вентиляционный воздух может стать причиной загря</w:t>
      </w:r>
      <w:r>
        <w:t>з</w:t>
      </w:r>
      <w:r>
        <w:t xml:space="preserve">нения атмосферного воздуха </w:t>
      </w:r>
      <w:r>
        <w:t>промышленных площадок и населенных мест. Кроме того, воздух промышленных площадок и населенных мест загрязняется технологическими выбросами цехов, выбросами ТЭС, транспортных средств и других и</w:t>
      </w:r>
      <w:r>
        <w:t>с</w:t>
      </w:r>
      <w:r>
        <w:t>точников.</w:t>
      </w:r>
    </w:p>
    <w:p w:rsidR="00000000" w:rsidRDefault="006D599D">
      <w:pPr>
        <w:pStyle w:val="a3"/>
        <w:widowControl w:val="0"/>
      </w:pPr>
      <w:r>
        <w:t>Воздух жилых помещений загрязняется продуктами сгора</w:t>
      </w:r>
      <w:r>
        <w:t>ния природного газа и других т</w:t>
      </w:r>
      <w:r>
        <w:t>о</w:t>
      </w:r>
      <w:r>
        <w:t>плив, испарениями растворителей, моющих средств, древесно-стружечных конструкций и т. п., а также токсичными веществами, поступающими в жилые помещения с приточным вентиляцио</w:t>
      </w:r>
      <w:r>
        <w:t>н</w:t>
      </w:r>
      <w:r>
        <w:t>ным воздухом. В летний период года при средней нар</w:t>
      </w:r>
      <w:r>
        <w:t>ужной температуре 20 °С в жилые помещ</w:t>
      </w:r>
      <w:r>
        <w:t>е</w:t>
      </w:r>
      <w:r>
        <w:t>ния проникает около 90 % примесей наружного воздуха, а в переходный период при температуре 2,5 °С – 40 %.Номенклатура токсичных примесей в воздухе производственных помещений и в те</w:t>
      </w:r>
      <w:r>
        <w:t>х</w:t>
      </w:r>
      <w:r>
        <w:t>нологических выбросах промышленного о</w:t>
      </w:r>
      <w:r>
        <w:t xml:space="preserve">бъекта определяется совокупностью технологических процессов, видом используемого сырья и материалов, характеристиками применяемых машин и </w:t>
      </w:r>
      <w:r>
        <w:lastRenderedPageBreak/>
        <w:t>оборудования.</w:t>
      </w:r>
    </w:p>
    <w:p w:rsidR="00000000" w:rsidRDefault="006D599D">
      <w:pPr>
        <w:pStyle w:val="a3"/>
        <w:widowControl w:val="0"/>
      </w:pPr>
      <w:r>
        <w:t>Современное машиностроение развивается на базе крупных производственных объедин</w:t>
      </w:r>
      <w:r>
        <w:t>е</w:t>
      </w:r>
      <w:r>
        <w:t>ний, включающих заготови</w:t>
      </w:r>
      <w:r>
        <w:t>тельные и кузнечно-прессовые цехи, цехи термической и механической обработки металлов, цехи покрытий и крупное литейное производство. В состав предприятий та</w:t>
      </w:r>
      <w:r>
        <w:t>к</w:t>
      </w:r>
      <w:r>
        <w:t>же входят испытательные станции, ТЭЦ и вспомогательные подразделения. В процессе произво</w:t>
      </w:r>
      <w:r>
        <w:t>д</w:t>
      </w:r>
      <w:r>
        <w:t>ства маши</w:t>
      </w:r>
      <w:r>
        <w:t>н и оборудования широко используют сварочные работы, механическую обработку м</w:t>
      </w:r>
      <w:r>
        <w:t>е</w:t>
      </w:r>
      <w:r>
        <w:t>таллов, переработку неметаллических материалов, лакокрасочные операции и т. п. Ниже даны р</w:t>
      </w:r>
      <w:r>
        <w:t>е</w:t>
      </w:r>
      <w:r>
        <w:t>комендации по расчету выбросов загрязняющих веществ основными цехами машиностроительног</w:t>
      </w:r>
      <w:r>
        <w:t xml:space="preserve">о производства [2.5]. Источники и выбросы в атмосферный воздух предприятий других отраслей подробно рассмотрены в работах [2.2–2.4]. </w:t>
      </w:r>
    </w:p>
    <w:p w:rsidR="00000000" w:rsidRDefault="006D599D">
      <w:pPr>
        <w:pStyle w:val="a3"/>
        <w:widowControl w:val="0"/>
      </w:pPr>
      <w:r>
        <w:t>Масса в</w:t>
      </w:r>
      <w:r>
        <w:t>ы</w:t>
      </w:r>
      <w:r>
        <w:t xml:space="preserve">броса </w:t>
      </w:r>
      <w:r>
        <w:rPr>
          <w:i/>
          <w:lang w:val="en-US"/>
        </w:rPr>
        <w:t>i-гo</w:t>
      </w:r>
      <w:r>
        <w:t xml:space="preserve"> загрязняющего вещества</w:t>
      </w:r>
    </w:p>
    <w:p w:rsidR="00000000" w:rsidRDefault="006D599D">
      <w:pPr>
        <w:pStyle w:val="a3"/>
        <w:widowControl w:val="0"/>
        <w:jc w:val="center"/>
      </w:pPr>
      <w:r>
        <w:rPr>
          <w:lang w:val="en-US"/>
        </w:rPr>
        <w:t>mi=m</w:t>
      </w:r>
      <w:r>
        <w:t>уд</w:t>
      </w:r>
      <w:r>
        <w:rPr>
          <w:lang w:val="en-US"/>
        </w:rPr>
        <w:t>i</w:t>
      </w:r>
      <w:r>
        <w:t>П</w:t>
      </w:r>
      <w:r>
        <w:rPr>
          <w:lang w:val="en-US"/>
        </w:rPr>
        <w:t>k(1-η)</w:t>
      </w:r>
      <w:r>
        <w:t>, (6.1)</w:t>
      </w:r>
    </w:p>
    <w:p w:rsidR="00000000" w:rsidRDefault="006D599D">
      <w:pPr>
        <w:pStyle w:val="a3"/>
        <w:widowControl w:val="0"/>
      </w:pPr>
      <w:r>
        <w:t>где /</w:t>
      </w:r>
      <w:r>
        <w:rPr>
          <w:lang w:val="en-US"/>
        </w:rPr>
        <w:t>m</w:t>
      </w:r>
      <w:r>
        <w:t>уд</w:t>
      </w:r>
      <w:r>
        <w:rPr>
          <w:lang w:val="en-US"/>
        </w:rPr>
        <w:t>i</w:t>
      </w:r>
      <w:r>
        <w:t xml:space="preserve">/ – удельное выделение </w:t>
      </w:r>
      <w:r>
        <w:rPr>
          <w:i/>
          <w:lang w:val="en-US"/>
        </w:rPr>
        <w:t>i</w:t>
      </w:r>
      <w:r>
        <w:rPr>
          <w:i/>
        </w:rPr>
        <w:t>-г</w:t>
      </w:r>
      <w:r>
        <w:rPr>
          <w:i/>
          <w:lang w:val="en-US"/>
        </w:rPr>
        <w:t>o</w:t>
      </w:r>
      <w:r>
        <w:t xml:space="preserve"> загрязняющего веществ</w:t>
      </w:r>
      <w:r>
        <w:t xml:space="preserve">а на единицу продукции; </w:t>
      </w:r>
      <w:r>
        <w:rPr>
          <w:i/>
        </w:rPr>
        <w:t>П–</w:t>
      </w:r>
      <w:r>
        <w:t xml:space="preserve">расчетная производительность технологического процесса (агрегата и т. п.); </w:t>
      </w:r>
      <w:r>
        <w:rPr>
          <w:i/>
          <w:lang w:val="en-US"/>
        </w:rPr>
        <w:t>k</w:t>
      </w:r>
      <w:r>
        <w:rPr>
          <w:i/>
        </w:rPr>
        <w:t>–</w:t>
      </w:r>
      <w:r>
        <w:t>поправочный коэ</w:t>
      </w:r>
      <w:r>
        <w:t>ф</w:t>
      </w:r>
      <w:r>
        <w:t>ф</w:t>
      </w:r>
      <w:r>
        <w:t>и</w:t>
      </w:r>
      <w:r>
        <w:t>циент для учета особенностей технологического процесса; η</w:t>
      </w:r>
      <w:r>
        <w:rPr>
          <w:i/>
        </w:rPr>
        <w:t xml:space="preserve"> –</w:t>
      </w:r>
      <w:r>
        <w:t>эффективность средств очистки в</w:t>
      </w:r>
      <w:r>
        <w:t>ы</w:t>
      </w:r>
      <w:r>
        <w:t>бросов в д</w:t>
      </w:r>
      <w:r>
        <w:t>о</w:t>
      </w:r>
      <w:r>
        <w:t>лях единицы; при отсутствии средс</w:t>
      </w:r>
      <w:r>
        <w:t>тв очистки η</w:t>
      </w:r>
      <w:r>
        <w:rPr>
          <w:smallCaps/>
        </w:rPr>
        <w:t>=0.</w:t>
      </w:r>
    </w:p>
    <w:p w:rsidR="00000000" w:rsidRDefault="006D599D">
      <w:pPr>
        <w:pStyle w:val="a3"/>
        <w:widowControl w:val="0"/>
      </w:pPr>
      <w:r>
        <w:t>Наиболее крупными источниками пыле- и газовыделений в атмосферу в литейных цехах я</w:t>
      </w:r>
      <w:r>
        <w:t>в</w:t>
      </w:r>
      <w:r>
        <w:t>ляются: вагранки, электродуговые и индукционные печи, участки складирования и переработки шихты и форм</w:t>
      </w:r>
      <w:r>
        <w:t>о</w:t>
      </w:r>
      <w:r>
        <w:t>вочных материалов; участки выбивки и очистки литья.</w:t>
      </w:r>
    </w:p>
    <w:p w:rsidR="00000000" w:rsidRDefault="006D599D">
      <w:pPr>
        <w:pStyle w:val="a3"/>
        <w:widowControl w:val="0"/>
      </w:pPr>
      <w:r>
        <w:t>Уд</w:t>
      </w:r>
      <w:r>
        <w:t>ельные выделения загрязняющих веществ (кг/т) при плавке чугуна в открытых чугунол</w:t>
      </w:r>
      <w:r>
        <w:t>и</w:t>
      </w:r>
      <w:r>
        <w:t>тейных вагранках и в электродуговых печах производительностью 7 т/ч приведены ниже: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59"/>
        <w:gridCol w:w="1225"/>
        <w:gridCol w:w="1287"/>
        <w:gridCol w:w="1500"/>
        <w:gridCol w:w="1164"/>
        <w:gridCol w:w="1164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06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Пыль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Оксид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углерода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Углеводоро ды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Оксиды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азота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Диоксид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серы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Открытая вагранка . . .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19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200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2,4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0,014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1.5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Элсктродуговая печь . . .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8,1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1,5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0.29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Удельные выделения загрязняющих веществ (кг/т) при плавке цветных металлов и сплавов соста</w:t>
      </w:r>
      <w:r>
        <w:t>в</w:t>
      </w:r>
      <w:r>
        <w:t>ляют: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79"/>
        <w:gridCol w:w="1050"/>
        <w:gridCol w:w="1380"/>
        <w:gridCol w:w="1320"/>
        <w:gridCol w:w="1290"/>
        <w:gridCol w:w="114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39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Пыль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Оксиды азота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Диоксид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серы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Оксид у</w:t>
            </w:r>
            <w:r>
              <w:rPr>
                <w:b/>
              </w:rPr>
              <w:t>г</w:t>
            </w:r>
            <w:r>
              <w:rPr>
                <w:b/>
              </w:rPr>
              <w:t>лерода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Прочее вещества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Индукционные</w:t>
            </w:r>
            <w:r>
              <w:t xml:space="preserve"> печи . . .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1,2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0,7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0,4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0,9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0,2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Элекгродуговые печи . .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1,8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1,2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0,8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1,1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0,3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8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Печи сопротивления . . .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1,5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0,5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0,7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0,5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0,3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Газомазутные плавильные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4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печи (плавка алюминия) .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2,8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0,6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0,6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1,4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0,18</w:t>
            </w:r>
          </w:p>
          <w:p w:rsidR="00000000" w:rsidRDefault="006D599D">
            <w:pPr>
              <w:pStyle w:val="a3"/>
              <w:widowControl w:val="0"/>
              <w:ind w:firstLine="0"/>
              <w:jc w:val="center"/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При работе плавильных аг</w:t>
      </w:r>
      <w:r>
        <w:t>регатов кроме организованных нужно учитывать неорганизова</w:t>
      </w:r>
      <w:r>
        <w:t>н</w:t>
      </w:r>
      <w:r>
        <w:t>ные выделения, произошедшие вследствие неплотностей технологического оборудования и при выполнении некоторых операций (например, при выпуске расплавленного металла в изложницы). Они составляют средн</w:t>
      </w:r>
      <w:r>
        <w:t>ем 40 % массы веществ, выделяемых плавильными агрегатами, поэтому для оценки количества неорганизованных выбросов в формуле (6.1) пр</w:t>
      </w:r>
      <w:r>
        <w:t>и</w:t>
      </w:r>
      <w:r>
        <w:t xml:space="preserve">нимают </w:t>
      </w:r>
      <w:r>
        <w:rPr>
          <w:i/>
          <w:lang w:val="en-US"/>
        </w:rPr>
        <w:t>k</w:t>
      </w:r>
      <w:r>
        <w:t xml:space="preserve"> = 1,4.</w:t>
      </w:r>
    </w:p>
    <w:p w:rsidR="00000000" w:rsidRDefault="006D599D">
      <w:pPr>
        <w:pStyle w:val="a3"/>
        <w:widowControl w:val="0"/>
      </w:pPr>
      <w:r>
        <w:t>При выпуске 1 т чугуна из вагранок в ковш в атмосферу цеха выделяется 18...22 г графит</w:t>
      </w:r>
      <w:r>
        <w:t>о</w:t>
      </w:r>
      <w:r>
        <w:t>вой пыли и 125...130</w:t>
      </w:r>
      <w:r>
        <w:t xml:space="preserve"> г оксида углерода. При разливе чугуна в формы в атмосферу цеха дополн</w:t>
      </w:r>
      <w:r>
        <w:t>и</w:t>
      </w:r>
      <w:r>
        <w:t>тельно выделяе</w:t>
      </w:r>
      <w:r>
        <w:t>т</w:t>
      </w:r>
      <w:r>
        <w:t>ся оксид углерода в количестве: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79"/>
        <w:gridCol w:w="994"/>
        <w:gridCol w:w="1355"/>
        <w:gridCol w:w="1204"/>
        <w:gridCol w:w="81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75"/>
        </w:trPr>
        <w:tc>
          <w:tcPr>
            <w:tcW w:w="51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Масса отливок, т ...........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  <w:p w:rsidR="00000000" w:rsidRDefault="006D599D">
            <w:pPr>
              <w:pStyle w:val="a3"/>
              <w:widowControl w:val="0"/>
              <w:ind w:firstLine="0"/>
            </w:pPr>
            <w:r>
              <w:t>Удельное выделение оксида углерода, кг/т</w:t>
            </w:r>
          </w:p>
          <w:p w:rsidR="00000000" w:rsidRDefault="006D599D">
            <w:pPr>
              <w:pStyle w:val="a3"/>
              <w:widowControl w:val="0"/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0,1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0,2...0,3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0,5...!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1...2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28"/>
        </w:trPr>
        <w:tc>
          <w:tcPr>
            <w:tcW w:w="51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1,05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0,9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0,75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0.7</w:t>
            </w:r>
          </w:p>
          <w:p w:rsidR="00000000" w:rsidRDefault="006D599D">
            <w:pPr>
              <w:pStyle w:val="a3"/>
              <w:widowControl w:val="0"/>
              <w:ind w:firstLine="0"/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При лить</w:t>
      </w:r>
      <w:r>
        <w:t xml:space="preserve">е под действием теплоты жидкого металла из формовочных смесей выделяются бензол, фенол, формальдегид и другие токсичные вещества. Их количество зависит от состава формовочных смесей, массы и способа получения отливки и других факторов. Выделения газов при </w:t>
      </w:r>
      <w:r>
        <w:t>заливке форм металлом и их охлаждении можно определить по данным [2.5].</w:t>
      </w:r>
    </w:p>
    <w:p w:rsidR="00000000" w:rsidRDefault="006D599D">
      <w:pPr>
        <w:pStyle w:val="a3"/>
        <w:widowControl w:val="0"/>
      </w:pPr>
      <w:r>
        <w:lastRenderedPageBreak/>
        <w:t>От участков выбивки отливок на 1 м</w:t>
      </w:r>
      <w:r>
        <w:rPr>
          <w:vertAlign w:val="superscript"/>
        </w:rPr>
        <w:t>2</w:t>
      </w:r>
      <w:r>
        <w:t xml:space="preserve"> площади решетки выделяется до 45...60 кг/ч пыли, 5...6 кг/ч оксида углерода, до 3 кг/ч аммиака. Значительными выделениями пыли сопровождаются процес</w:t>
      </w:r>
      <w:r>
        <w:t>сы очистки и обрубки отливок в дробеметных и дробеструйных камерах, очистных бараб</w:t>
      </w:r>
      <w:r>
        <w:t>а</w:t>
      </w:r>
      <w:r>
        <w:t>нах и на столах.</w:t>
      </w:r>
    </w:p>
    <w:p w:rsidR="00000000" w:rsidRDefault="006D599D">
      <w:pPr>
        <w:pStyle w:val="a3"/>
        <w:widowControl w:val="0"/>
      </w:pPr>
      <w:r>
        <w:t>Много пыли и газов выделяют в атмосферу участки литейных цехов по приготовлению, п</w:t>
      </w:r>
      <w:r>
        <w:t>е</w:t>
      </w:r>
      <w:r>
        <w:t>реработке и использованию шихты и формовочных материалов. Интенсивность в</w:t>
      </w:r>
      <w:r>
        <w:t>ыделения вре</w:t>
      </w:r>
      <w:r>
        <w:t>д</w:t>
      </w:r>
      <w:r>
        <w:t>ных веществ (приведено к формальдегиду) при изготовлении стержней из холоднотвердеющей смеси зависит от состава связующего вещества (газовыделение отнесено к 1 дм</w:t>
      </w:r>
      <w:r>
        <w:rPr>
          <w:vertAlign w:val="superscript"/>
        </w:rPr>
        <w:t>2</w:t>
      </w:r>
      <w:r>
        <w:t xml:space="preserve"> площади повер</w:t>
      </w:r>
      <w:r>
        <w:t>х</w:t>
      </w:r>
      <w:r>
        <w:t>ности стержня):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0"/>
        <w:gridCol w:w="2403"/>
        <w:gridCol w:w="1673"/>
        <w:gridCol w:w="354"/>
        <w:gridCol w:w="13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73"/>
        </w:trPr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</w:t>
            </w:r>
            <w:r>
              <w:rPr>
                <w:sz w:val="24"/>
              </w:rPr>
              <w:t xml:space="preserve">                                 При заполнении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ящиков смесью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 отверждении смеси, мг/(дм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·ч)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^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мг/(кг·ч)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9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Фенолоформальдегидныс (ОФ-1) . . 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1,46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5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Карбамид</w:t>
            </w:r>
            <w:r>
              <w:rPr>
                <w:sz w:val="24"/>
              </w:rPr>
              <w:t>оформальдегидные (УКС) . 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37,8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3"/>
        </w:trPr>
        <w:tc>
          <w:tcPr>
            <w:tcW w:w="51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Карбамидофурановые (БС-40) 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 основе синтетических смол УГТС .</w:t>
            </w:r>
          </w:p>
          <w:p w:rsidR="00000000" w:rsidRDefault="006D599D">
            <w:pPr>
              <w:widowControl w:val="0"/>
              <w:jc w:val="left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5 7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94"/>
        </w:trPr>
        <w:tc>
          <w:tcPr>
            <w:tcW w:w="51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 процессах нагрева и обработки металла в кузнечно-прессовых цехах выделяются пыль, оксид углерода, диоксид серы и другие</w:t>
      </w:r>
      <w:r>
        <w:t xml:space="preserve"> вре</w:t>
      </w:r>
      <w:r>
        <w:t>д</w:t>
      </w:r>
      <w:r>
        <w:t>ные вещества.</w:t>
      </w:r>
    </w:p>
    <w:p w:rsidR="00000000" w:rsidRDefault="006D599D">
      <w:pPr>
        <w:pStyle w:val="a3"/>
        <w:widowControl w:val="0"/>
      </w:pPr>
      <w:r>
        <w:t>Для определения массы выделений вредных веществ от пламенных нагревательных печей целесообразно пользоваться удельными показателями по выбросам, приведенным к единице массы (т) или объема (м</w:t>
      </w:r>
      <w:r>
        <w:rPr>
          <w:vertAlign w:val="superscript"/>
        </w:rPr>
        <w:t>3</w:t>
      </w:r>
      <w:r>
        <w:t>) сжигаемого топл</w:t>
      </w:r>
      <w:r>
        <w:t>и</w:t>
      </w:r>
      <w:r>
        <w:t xml:space="preserve">ва </w:t>
      </w:r>
      <w:r>
        <w:rPr>
          <w:i/>
        </w:rPr>
        <w:t>(</w:t>
      </w:r>
      <w:r>
        <w:rPr>
          <w:i/>
          <w:lang w:val="en-US"/>
        </w:rPr>
        <w:t>S</w:t>
      </w:r>
      <w:r>
        <w:rPr>
          <w:i/>
        </w:rPr>
        <w:t>–</w:t>
      </w:r>
      <w:r>
        <w:t>содержание серы в исхо</w:t>
      </w:r>
      <w:r>
        <w:t>дном топливе, %;</w:t>
      </w:r>
    </w:p>
    <w:p w:rsidR="00000000" w:rsidRDefault="006D599D">
      <w:pPr>
        <w:pStyle w:val="a3"/>
        <w:widowControl w:val="0"/>
      </w:pPr>
      <w:r>
        <w:rPr>
          <w:i/>
        </w:rPr>
        <w:t>А" –</w:t>
      </w:r>
      <w:r>
        <w:t>зольность топлива, %):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38"/>
        <w:gridCol w:w="1423"/>
        <w:gridCol w:w="1305"/>
        <w:gridCol w:w="1245"/>
        <w:gridCol w:w="1305"/>
        <w:gridCol w:w="1186"/>
        <w:gridCol w:w="1364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040"/>
        </w:trPr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Мазут, кг/т .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Пыль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1,2А</w:t>
            </w:r>
            <w:r>
              <w:rPr>
                <w:sz w:val="24"/>
                <w:vertAlign w:val="superscript"/>
              </w:rPr>
              <w:t>р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Оксиды азота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Диоксид серы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  <w:lang w:val="en-US"/>
              </w:rPr>
              <w:t>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Оксид у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лерода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4,8·10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Углевод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роды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4"/>
        </w:trPr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Природный газ,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кг/тыс, 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2,4·10</w:t>
            </w:r>
            <w:r>
              <w:rPr>
                <w:sz w:val="24"/>
                <w:vertAlign w:val="superscript"/>
              </w:rPr>
              <w:t>-3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6,24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–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Следы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Следы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Общеобменная вентиляция кузнечно-пр</w:t>
      </w:r>
      <w:r>
        <w:t>ессового цеха выбрасывает в атмосферу оксиды у</w:t>
      </w:r>
      <w:r>
        <w:t>г</w:t>
      </w:r>
      <w:r>
        <w:t>лерода и азота, диоксид серы. От пролетов с молотами выбросы оксида углерода на 1 т мазута с</w:t>
      </w:r>
      <w:r>
        <w:t>о</w:t>
      </w:r>
      <w:r>
        <w:t>ставляют 7 кг, диоксида серы – 5,2; от пролетов с прессами и ковочными машинами – 3 и 2,2 кг.</w:t>
      </w:r>
    </w:p>
    <w:p w:rsidR="00000000" w:rsidRDefault="006D599D">
      <w:pPr>
        <w:pStyle w:val="a3"/>
        <w:widowControl w:val="0"/>
      </w:pPr>
      <w:r>
        <w:t>Вентиляционный воздух,</w:t>
      </w:r>
      <w:r>
        <w:t xml:space="preserve"> выбрасываемый из термических цехов, обычно загрязнен парами и продуктами горения масла, аммиаком, циановодородом и другими веществами, поступающими в систему местной вытяжной вентиляции от ванн и агрегатов для термической обработки. Источн</w:t>
      </w:r>
      <w:r>
        <w:t>и</w:t>
      </w:r>
      <w:r>
        <w:t>ками загрязнени</w:t>
      </w:r>
      <w:r>
        <w:t>й в термических цехах являются нагревательные печи, работающие на жидком и газообразном топливе, а также дробеструйные и дробеметные камеры. Концентрация пыли в во</w:t>
      </w:r>
      <w:r>
        <w:t>з</w:t>
      </w:r>
      <w:r>
        <w:t>духе, удаляемом из дробеструйных и дробеметных камер, где металл очищается после термич</w:t>
      </w:r>
      <w:r>
        <w:t>е</w:t>
      </w:r>
      <w:r>
        <w:t>ской</w:t>
      </w:r>
      <w:r>
        <w:t xml:space="preserve"> обработки, достигает 2...7 г/м</w:t>
      </w:r>
      <w:r>
        <w:rPr>
          <w:vertAlign w:val="superscript"/>
        </w:rPr>
        <w:t>3</w:t>
      </w:r>
      <w:r>
        <w:t>. При закалке и отпуске деталей в масляных ваннах в отвод</w:t>
      </w:r>
      <w:r>
        <w:t>и</w:t>
      </w:r>
      <w:r>
        <w:t>мом от ванн воздухе содержится до 1 % паров масла от массы металла. При цианировании выдел</w:t>
      </w:r>
      <w:r>
        <w:t>я</w:t>
      </w:r>
      <w:r>
        <w:t>ется до 6 г/ч циановодорода на один агрегат ци</w:t>
      </w:r>
      <w:r>
        <w:t>а</w:t>
      </w:r>
      <w:r>
        <w:t>нирования.</w:t>
      </w:r>
    </w:p>
    <w:p w:rsidR="00000000" w:rsidRDefault="006D599D">
      <w:pPr>
        <w:pStyle w:val="a3"/>
        <w:widowControl w:val="0"/>
      </w:pPr>
      <w:r>
        <w:t>В воздухе, удаляе</w:t>
      </w:r>
      <w:r>
        <w:t>мом из гальванических цехов, вредные вещества находятся в виде тонк</w:t>
      </w:r>
      <w:r>
        <w:t>о</w:t>
      </w:r>
      <w:r>
        <w:t>дисперсного тумана, паров и газов. Наиболее интенсивно вредные вещества выделяются в проце</w:t>
      </w:r>
      <w:r>
        <w:t>с</w:t>
      </w:r>
      <w:r>
        <w:t>сах кислотного и щелочного тра</w:t>
      </w:r>
      <w:r>
        <w:t>в</w:t>
      </w:r>
      <w:r>
        <w:t>ления.</w:t>
      </w:r>
    </w:p>
    <w:p w:rsidR="00000000" w:rsidRDefault="006D599D">
      <w:pPr>
        <w:pStyle w:val="a3"/>
        <w:widowControl w:val="0"/>
      </w:pPr>
      <w:r>
        <w:t>Масса вредных веществ, выделяющихся при травлении с поверхн</w:t>
      </w:r>
      <w:r>
        <w:t xml:space="preserve">ости зеркала ванны (мг/мин), </w:t>
      </w:r>
      <w:r>
        <w:rPr>
          <w:lang w:val="en-US"/>
        </w:rPr>
        <w:t>m=m</w:t>
      </w:r>
      <w:r>
        <w:rPr>
          <w:vertAlign w:val="subscript"/>
        </w:rPr>
        <w:t>уд</w:t>
      </w:r>
      <w:r>
        <w:rPr>
          <w:lang w:val="en-US"/>
        </w:rPr>
        <w:t>S</w:t>
      </w:r>
      <w:r>
        <w:t xml:space="preserve">, где </w:t>
      </w:r>
      <w:r>
        <w:rPr>
          <w:i/>
        </w:rPr>
        <w:t>т</w:t>
      </w:r>
      <w:r>
        <w:rPr>
          <w:i/>
          <w:vertAlign w:val="subscript"/>
        </w:rPr>
        <w:t>уд</w:t>
      </w:r>
      <w:r>
        <w:rPr>
          <w:i/>
        </w:rPr>
        <w:t>–</w:t>
      </w:r>
      <w:r>
        <w:t>интенсивность выделения вредных веществ с единицы площади зеркала ванны, мг/(м</w:t>
      </w:r>
      <w:r>
        <w:rPr>
          <w:vertAlign w:val="superscript"/>
        </w:rPr>
        <w:t>2</w:t>
      </w:r>
      <w:r>
        <w:t xml:space="preserve"> ·мин); </w:t>
      </w:r>
      <w:r>
        <w:rPr>
          <w:i/>
        </w:rPr>
        <w:t>S–</w:t>
      </w:r>
      <w:r>
        <w:t>площадь зеркала ванны, 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t>Так, при травлении стали 20 в 15 %-ном растворе серной кислоты при температуре 70</w:t>
      </w:r>
      <w:r>
        <w:rPr>
          <w:b/>
        </w:rPr>
        <w:t xml:space="preserve"> °С</w:t>
      </w:r>
      <w:r>
        <w:t xml:space="preserve"> выделяются</w:t>
      </w:r>
      <w:r>
        <w:t xml:space="preserve"> пары и туман кислоты в количестве до 200, а при травлении стали 10 в 20 %-ном ра</w:t>
      </w:r>
      <w:r>
        <w:t>с</w:t>
      </w:r>
      <w:r>
        <w:t>творе соляной кислоты</w:t>
      </w:r>
      <w:r>
        <w:rPr>
          <w:lang w:val="en-US"/>
        </w:rPr>
        <w:t xml:space="preserve"> – 26000 </w:t>
      </w:r>
      <w:r>
        <w:t>мг</w:t>
      </w:r>
      <w:r>
        <w:rPr>
          <w:lang w:val="en-US"/>
        </w:rPr>
        <w:t>/</w:t>
      </w:r>
      <w:r>
        <w:t>м</w:t>
      </w:r>
      <w:r>
        <w:rPr>
          <w:vertAlign w:val="superscript"/>
        </w:rPr>
        <w:t>2</w:t>
      </w:r>
      <w:r>
        <w:t>мин).</w:t>
      </w:r>
    </w:p>
    <w:p w:rsidR="00000000" w:rsidRDefault="006D599D">
      <w:pPr>
        <w:pStyle w:val="a3"/>
        <w:widowControl w:val="0"/>
      </w:pPr>
      <w:r>
        <w:t xml:space="preserve">При нанесении гальванических покрытий (воронении, форсфати-ровании, анодировании и т. </w:t>
      </w:r>
      <w:r>
        <w:lastRenderedPageBreak/>
        <w:t>д.) образуются различные вредные вещества. Так,</w:t>
      </w:r>
      <w:r>
        <w:t xml:space="preserve"> при фосфатировании изделий выделяется фтор</w:t>
      </w:r>
      <w:r>
        <w:t>о</w:t>
      </w:r>
      <w:r>
        <w:t>водород, концентрация которого в отводимом воздухе достигает 1,2...15 г/м</w:t>
      </w:r>
      <w:r>
        <w:rPr>
          <w:vertAlign w:val="superscript"/>
        </w:rPr>
        <w:t>3</w:t>
      </w:r>
      <w:r>
        <w:t>. Концентрации к</w:t>
      </w:r>
      <w:r>
        <w:t>и</w:t>
      </w:r>
      <w:r>
        <w:t>слот, оксидов хрома, циановодорода и др. в удаляемом от гальванических ванн воздухе колеблю</w:t>
      </w:r>
      <w:r>
        <w:t>т</w:t>
      </w:r>
      <w:r>
        <w:t>ся в значительных пределах, ч</w:t>
      </w:r>
      <w:r>
        <w:t>то требует специальной очистки воздуха перед выбросом в атмосф</w:t>
      </w:r>
      <w:r>
        <w:t>е</w:t>
      </w:r>
      <w:r>
        <w:t xml:space="preserve">ру. При проведении подготовительных операций в гальванических цехах (механической очистке и обезжиривании поверхностей) выделяются пыль, пары бензина, керосина, трихлорэтилена, туманы щелочей. </w:t>
      </w:r>
      <w:r>
        <w:t>Анализ дисперсного состава туманов показал, что размер частиц находится в пределах 5...6 мкм при травлении, 8...10</w:t>
      </w:r>
      <w:r>
        <w:rPr>
          <w:b/>
        </w:rPr>
        <w:t xml:space="preserve"> </w:t>
      </w:r>
      <w:r>
        <w:t>мкм при хромировании и 5...8 мкм при цинков</w:t>
      </w:r>
      <w:r>
        <w:t>а</w:t>
      </w:r>
      <w:r>
        <w:t>нии.</w:t>
      </w:r>
    </w:p>
    <w:p w:rsidR="00000000" w:rsidRDefault="006D599D">
      <w:pPr>
        <w:pStyle w:val="a3"/>
        <w:widowControl w:val="0"/>
      </w:pPr>
      <w:r>
        <w:t>Механическая обработка металлов на станках сопровождается выделением пыли, туманов масел и э</w:t>
      </w:r>
      <w:r>
        <w:t>мульсий, которые через вентиляционную систему выбрасываются из помещений. Знач</w:t>
      </w:r>
      <w:r>
        <w:t>и</w:t>
      </w:r>
      <w:r>
        <w:t>тельное выделение пыли наблюдается при механической обработке древесины, стеклопластика, графита и других неметаллических материалов. Так, при обработке текстолита выделение пыл</w:t>
      </w:r>
      <w:r>
        <w:t>и (г/ч) составляет: на токарных станках 50...80; на фрезе</w:t>
      </w:r>
      <w:r>
        <w:t>р</w:t>
      </w:r>
      <w:r>
        <w:t>ных–100...120; на зубофрезерных– 20...40.</w:t>
      </w:r>
    </w:p>
    <w:p w:rsidR="00000000" w:rsidRDefault="006D599D">
      <w:pPr>
        <w:pStyle w:val="a3"/>
        <w:widowControl w:val="0"/>
      </w:pPr>
      <w:r>
        <w:t>При механической обработке полимерных материалов одновременно с пылью могут выд</w:t>
      </w:r>
      <w:r>
        <w:t>е</w:t>
      </w:r>
      <w:r>
        <w:t>ляться пары различных химических веществ и соединений (фенола, формальдегида</w:t>
      </w:r>
      <w:r>
        <w:t>, стирола и др.), входящих в состав обрабат</w:t>
      </w:r>
      <w:r>
        <w:t>ы</w:t>
      </w:r>
      <w:r>
        <w:t>ваемых материалов.</w:t>
      </w:r>
    </w:p>
    <w:p w:rsidR="00000000" w:rsidRDefault="006D599D">
      <w:pPr>
        <w:pStyle w:val="a3"/>
        <w:widowControl w:val="0"/>
      </w:pPr>
      <w:r>
        <w:t>На участках сварки и резки металлов состав и масса выделяющихся вредных веществ зав</w:t>
      </w:r>
      <w:r>
        <w:t>и</w:t>
      </w:r>
      <w:r>
        <w:t>сит от вида и режимов технологического процесса, свойств применяемых сварочных и сварива</w:t>
      </w:r>
      <w:r>
        <w:t>е</w:t>
      </w:r>
      <w:r>
        <w:t>мых материалов. Наиб</w:t>
      </w:r>
      <w:r>
        <w:t>ольшие выделения вредных веществ характерны для процесса ручной дуг</w:t>
      </w:r>
      <w:r>
        <w:t>о</w:t>
      </w:r>
      <w:r>
        <w:t>вой сварки покрытыми электродами: при расходе 1 кг электродов в процессе сварки стали образ</w:t>
      </w:r>
      <w:r>
        <w:t>у</w:t>
      </w:r>
      <w:r>
        <w:t xml:space="preserve">ется до 40 г пыли, 2 г фтороводорода, 1,5 г оксидов углерода и азота; при сварке чугунов –до 45 </w:t>
      </w:r>
      <w:r>
        <w:t>г пыли и 1,9 г фтороводорода. При полуавтоматической и автоматической сварке (в защитной среде и без нее) общая масса выделяемых вредных веществ меньше в 1,5–2 раза, а при сварке под фл</w:t>
      </w:r>
      <w:r>
        <w:t>ю</w:t>
      </w:r>
      <w:r>
        <w:t>сом –в 4...6 раз.</w:t>
      </w:r>
    </w:p>
    <w:p w:rsidR="00000000" w:rsidRDefault="006D599D">
      <w:pPr>
        <w:pStyle w:val="a3"/>
        <w:widowControl w:val="0"/>
      </w:pPr>
      <w:r>
        <w:t>Сварочная пыль на 99 % состоит из частиц размером 10</w:t>
      </w:r>
      <w:r>
        <w:rPr>
          <w:vertAlign w:val="superscript"/>
        </w:rPr>
        <w:t>-3</w:t>
      </w:r>
      <w:r>
        <w:t>...1 мкм, около 1 %–1...5 мкм, ча</w:t>
      </w:r>
      <w:r>
        <w:t>с</w:t>
      </w:r>
      <w:r>
        <w:t>тицы размером более 5 мкм составляют всего десятые доли процента. Химический состав выд</w:t>
      </w:r>
      <w:r>
        <w:t>е</w:t>
      </w:r>
      <w:r>
        <w:t>ляющихся при сварке загрязнений зависит в основном от состава сварочных материалов (провол</w:t>
      </w:r>
      <w:r>
        <w:t>о</w:t>
      </w:r>
      <w:r>
        <w:t>ки, покрытий, флюсов) и в меньшей степени</w:t>
      </w:r>
      <w:r>
        <w:t xml:space="preserve"> от состава свариваемых металлов. В состав сварочн</w:t>
      </w:r>
      <w:r>
        <w:t>о</w:t>
      </w:r>
      <w:r>
        <w:t>го аэрозоля входят соединения хрома, марганца, фториды и др. Валовые выделения вредных в</w:t>
      </w:r>
      <w:r>
        <w:t>е</w:t>
      </w:r>
      <w:r>
        <w:t>ществ при сварке находят в расчете на 1 кг расходуемых сварочных м</w:t>
      </w:r>
      <w:r>
        <w:t>а</w:t>
      </w:r>
      <w:r>
        <w:t>териалов [2.5].</w:t>
      </w:r>
    </w:p>
    <w:p w:rsidR="00000000" w:rsidRDefault="006D599D">
      <w:pPr>
        <w:pStyle w:val="a3"/>
        <w:widowControl w:val="0"/>
      </w:pPr>
      <w:r>
        <w:t>Газовая и плазменная резка металл</w:t>
      </w:r>
      <w:r>
        <w:t>ов сопровождается выделением пыли и вредных газов. Пыль представляет собой конденсат оксидов металлов, размер частиц которого не превышает 2 мкм. Химический состав пыли определяется главным образом маркой разрезаемого материала. При резке обычно выделяются</w:t>
      </w:r>
      <w:r>
        <w:t xml:space="preserve"> токсичные соединения хрома и никеля, марганец, вредные газы – оксид углерода и оксиды азота, а при плазменной резке обр</w:t>
      </w:r>
      <w:r>
        <w:t>а</w:t>
      </w:r>
      <w:r>
        <w:t>зуется еще и озон.</w:t>
      </w:r>
    </w:p>
    <w:p w:rsidR="00000000" w:rsidRDefault="006D599D">
      <w:pPr>
        <w:pStyle w:val="a3"/>
        <w:widowControl w:val="0"/>
      </w:pPr>
      <w:r>
        <w:t>Для приближенной оценки массы (г) токсичных веществ, входящих в состав пыли и выд</w:t>
      </w:r>
      <w:r>
        <w:t>е</w:t>
      </w:r>
      <w:r>
        <w:t>ляющихся при резке 1 м металла при</w:t>
      </w:r>
      <w:r>
        <w:t xml:space="preserve"> толщине листа δ,</w:t>
      </w:r>
      <w:r>
        <w:rPr>
          <w:b/>
        </w:rPr>
        <w:t xml:space="preserve"> </w:t>
      </w:r>
      <w:r>
        <w:t>мм</w:t>
      </w:r>
      <w:r>
        <w:rPr>
          <w:b/>
        </w:rPr>
        <w:t>,</w:t>
      </w:r>
      <w:r>
        <w:t xml:space="preserve"> можно использовать следующие соо</w:t>
      </w:r>
      <w:r>
        <w:t>т</w:t>
      </w:r>
      <w:r>
        <w:t>ношения: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637"/>
        <w:gridCol w:w="190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7637" w:type="dxa"/>
            <w:tcBorders>
              <w:top w:val="nil"/>
              <w:left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Оксиды алюминия при плазменной резке сплавов алюминия . Оксиды титана при газовой резке титановых сплавов .....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железа при 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зовой резке легированной стали 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1,2δ 38 0,25δ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7637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Марга</w:t>
            </w:r>
            <w:r>
              <w:rPr>
                <w:sz w:val="24"/>
              </w:rPr>
              <w:t>нец* при газовой резке легированной стали 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0,25δ </w:t>
            </w:r>
            <w:r>
              <w:rPr>
                <w:sz w:val="24"/>
                <w:lang w:val="en-US"/>
              </w:rPr>
              <w:t>Mn</w:t>
            </w:r>
            <w:r>
              <w:rPr>
                <w:sz w:val="24"/>
              </w:rPr>
              <w:t>/100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7637" w:type="dxa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хрома* при резке высоколегированной стали 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0,065δ Сг/100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pStyle w:val="a3"/>
        <w:widowControl w:val="0"/>
        <w:numPr>
          <w:ilvl w:val="0"/>
          <w:numId w:val="6"/>
        </w:numPr>
      </w:pPr>
      <w:r>
        <w:t>Мп. Сг –содержание марганца и хрома в стали. %.</w:t>
      </w:r>
    </w:p>
    <w:p w:rsidR="00000000" w:rsidRDefault="006D599D">
      <w:pPr>
        <w:pStyle w:val="a3"/>
        <w:widowControl w:val="0"/>
        <w:ind w:left="709" w:firstLine="0"/>
      </w:pPr>
    </w:p>
    <w:p w:rsidR="00000000" w:rsidRDefault="006D599D">
      <w:pPr>
        <w:pStyle w:val="a3"/>
        <w:widowControl w:val="0"/>
      </w:pPr>
      <w:r>
        <w:t>В вентиляционный воздух на участках пайки и лужения выделяются токсич</w:t>
      </w:r>
      <w:r>
        <w:t>ные газы (оксид углерода, фтороводород), аэрозоли (свинец и его соединения) и т. п. Удельные выделения аэрозоля свинца (размер частиц 0,7...7 мкм) при лужении и пайке оловянно-свинцовыми припоями ПОС-40 и ПОС-61 при пайке электропаяльниками мощностью 20–60</w:t>
      </w:r>
      <w:r>
        <w:t xml:space="preserve"> Вт составляют 0,02–0,04 мг/100 паек; при лужении погружением в припой (отнесено к поверхности ванны) –300–500 м</w:t>
      </w:r>
      <w:r>
        <w:rPr>
          <w:vertAlign w:val="superscript"/>
        </w:rPr>
        <w:t>2</w:t>
      </w:r>
      <w:r>
        <w:t>ч);  при лужении и пайке волной (отнесено к поверхности волны) – 3000...5000 мг/(м</w:t>
      </w:r>
      <w:r>
        <w:rPr>
          <w:vertAlign w:val="superscript"/>
        </w:rPr>
        <w:t>2</w:t>
      </w:r>
      <w:r>
        <w:t>ч).</w:t>
      </w:r>
    </w:p>
    <w:p w:rsidR="00000000" w:rsidRDefault="006D599D">
      <w:pPr>
        <w:pStyle w:val="a3"/>
        <w:widowControl w:val="0"/>
      </w:pPr>
      <w:r>
        <w:t>В окрасочных цехах токсичные вещества выделяются при обе</w:t>
      </w:r>
      <w:r>
        <w:t>зжиривании поверхностей о</w:t>
      </w:r>
      <w:r>
        <w:t>р</w:t>
      </w:r>
      <w:r>
        <w:t xml:space="preserve">ганическими растворителями перед окраской, подготовке лакокрасочных материалов, нанесении их на поверхность изделий и сушке покрытия. Воздух, удаляемый вентиляционными отсосами от </w:t>
      </w:r>
      <w:r>
        <w:lastRenderedPageBreak/>
        <w:t>окрасочных камер, напольных решеток, сушильных уст</w:t>
      </w:r>
      <w:r>
        <w:t>ановок и других устройств, всегда загря</w:t>
      </w:r>
      <w:r>
        <w:t>з</w:t>
      </w:r>
      <w:r>
        <w:t>нен парами растворителей, а при окраске распылением, кроме того, окрасочным аэрозолем. При окраске изделий порошковыми полимерными материалами в вентиляционном воздухе содержится пыль.</w:t>
      </w:r>
    </w:p>
    <w:p w:rsidR="00000000" w:rsidRDefault="006D599D">
      <w:pPr>
        <w:pStyle w:val="a3"/>
        <w:widowControl w:val="0"/>
      </w:pPr>
      <w:r>
        <w:t xml:space="preserve">Концентрации вредных веществ в </w:t>
      </w:r>
      <w:r>
        <w:t>вентиляционных выбросах, удаляемых от мест окраски, зависят от состава и расхода лакокрасочных материалов, способа их нанесения на окрашиваемую поверхность, устройства вентиляции, окрасочного оборудования, метода окрашивания. В вентил</w:t>
      </w:r>
      <w:r>
        <w:t>я</w:t>
      </w:r>
      <w:r>
        <w:t>ционных выбросах окра</w:t>
      </w:r>
      <w:r>
        <w:t>сочных цехов могут содержаться окрасочный аэрозоль (до 1 г/м</w:t>
      </w:r>
      <w:r>
        <w:rPr>
          <w:vertAlign w:val="superscript"/>
        </w:rPr>
        <w:t>3</w:t>
      </w:r>
      <w:r>
        <w:t>) и пары растворителей (до 10 г/м</w:t>
      </w:r>
      <w:r>
        <w:rPr>
          <w:vertAlign w:val="superscript"/>
        </w:rPr>
        <w:t>3</w:t>
      </w:r>
      <w:r>
        <w:t>).</w:t>
      </w:r>
    </w:p>
    <w:p w:rsidR="00000000" w:rsidRDefault="006D599D">
      <w:pPr>
        <w:pStyle w:val="a3"/>
        <w:widowControl w:val="0"/>
      </w:pPr>
      <w:r>
        <w:t>Масса паров растворителей, выбрасываемых в атмосферу от окрасочного и сушильного оборудования,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m=m</w:t>
      </w:r>
      <w:r>
        <w:rPr>
          <w:vertAlign w:val="subscript"/>
          <w:lang w:val="en-US"/>
        </w:rPr>
        <w:t>1</w:t>
      </w:r>
      <w:r>
        <w:rPr>
          <w:lang w:val="en-US"/>
        </w:rPr>
        <w:t>k</w:t>
      </w:r>
      <w:r>
        <w:rPr>
          <w:vertAlign w:val="subscript"/>
          <w:lang w:val="en-US"/>
        </w:rPr>
        <w:t>1</w:t>
      </w:r>
      <w:r>
        <w:rPr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lang w:val="en-US"/>
        </w:rPr>
        <w:t>(1-η),</w:t>
      </w:r>
    </w:p>
    <w:p w:rsidR="00000000" w:rsidRDefault="006D599D">
      <w:pPr>
        <w:pStyle w:val="a3"/>
        <w:widowControl w:val="0"/>
      </w:pPr>
      <w:r>
        <w:t xml:space="preserve">где </w:t>
      </w:r>
      <w:r>
        <w:rPr>
          <w:i/>
        </w:rPr>
        <w:t>т\ –</w:t>
      </w:r>
      <w:r>
        <w:t xml:space="preserve">расход лакокрасочных материалов, г/ч;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1</w:t>
      </w:r>
      <w:r>
        <w:rPr>
          <w:i/>
        </w:rPr>
        <w:t xml:space="preserve"> –</w:t>
      </w:r>
      <w:r>
        <w:t>доля растворителей в лакокрасочных м</w:t>
      </w:r>
      <w:r>
        <w:t>а</w:t>
      </w:r>
      <w:r>
        <w:t xml:space="preserve">териалах (при покрытии лаком в лакокрасочных машинах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1</w:t>
      </w:r>
      <w:r>
        <w:t xml:space="preserve"> равен 0,6 и 0,8 соответственно для м</w:t>
      </w:r>
      <w:r>
        <w:t>е</w:t>
      </w:r>
      <w:r>
        <w:t xml:space="preserve">таллических и деревянных изделий);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2</w:t>
      </w:r>
      <w:r>
        <w:rPr>
          <w:i/>
        </w:rPr>
        <w:t xml:space="preserve"> –</w:t>
      </w:r>
      <w:r>
        <w:t>коэффициент, учитывающий количество выделяющегося растворителя из лакокрасочного ма</w:t>
      </w:r>
      <w:r>
        <w:t>териала за время окраски и сушки (для камер окраски распыл</w:t>
      </w:r>
      <w:r>
        <w:t>е</w:t>
      </w:r>
      <w:r>
        <w:t xml:space="preserve">нием </w:t>
      </w:r>
      <w:r>
        <w:rPr>
          <w:lang w:val="en-US"/>
        </w:rPr>
        <w:t>k</w:t>
      </w:r>
      <w:r>
        <w:rPr>
          <w:vertAlign w:val="subscript"/>
          <w:lang w:val="en-US"/>
        </w:rPr>
        <w:t>2</w:t>
      </w:r>
      <w:r>
        <w:rPr>
          <w:lang w:val="en-US"/>
        </w:rPr>
        <w:t>=</w:t>
      </w:r>
      <w:r>
        <w:t xml:space="preserve"> 0,3, для сушильных установок 0,7);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3</w:t>
      </w:r>
      <w:r>
        <w:rPr>
          <w:i/>
        </w:rPr>
        <w:t xml:space="preserve"> –</w:t>
      </w:r>
      <w:r>
        <w:t xml:space="preserve"> коэффициент, учитывающий поступление паров растворит</w:t>
      </w:r>
      <w:r>
        <w:t>е</w:t>
      </w:r>
      <w:r>
        <w:t xml:space="preserve">лей в рабочую зону (обычно 2...3 %); </w:t>
      </w:r>
      <w:r>
        <w:rPr>
          <w:lang w:val="en-US"/>
        </w:rPr>
        <w:t>k</w:t>
      </w:r>
      <w:r>
        <w:rPr>
          <w:vertAlign w:val="subscript"/>
          <w:lang w:val="en-US"/>
        </w:rPr>
        <w:t>3</w:t>
      </w:r>
      <w:r>
        <w:rPr>
          <w:lang w:val="en-US"/>
        </w:rPr>
        <w:t>=</w:t>
      </w:r>
      <w:r>
        <w:t xml:space="preserve"> 0,975;</w:t>
      </w:r>
    </w:p>
    <w:p w:rsidR="00000000" w:rsidRDefault="006D599D">
      <w:pPr>
        <w:pStyle w:val="a3"/>
        <w:widowControl w:val="0"/>
      </w:pPr>
      <w:r>
        <w:t>η</w:t>
      </w:r>
      <w:r>
        <w:rPr>
          <w:vertAlign w:val="subscript"/>
        </w:rPr>
        <w:t>р</w:t>
      </w:r>
      <w:r>
        <w:t xml:space="preserve"> –эффективность улавливания паров растворител</w:t>
      </w:r>
      <w:r>
        <w:t>ей в системе очистки вентиляционных выбросов (для ги</w:t>
      </w:r>
      <w:r>
        <w:t>д</w:t>
      </w:r>
      <w:r>
        <w:t>рофильтров 0,3...0,35).</w:t>
      </w:r>
    </w:p>
    <w:p w:rsidR="00000000" w:rsidRDefault="006D599D">
      <w:pPr>
        <w:pStyle w:val="a3"/>
        <w:widowControl w:val="0"/>
      </w:pPr>
      <w:r>
        <w:t>Масса выбросов аэрозоля от окрасочного оборудования с вентиляционным воздухом в а</w:t>
      </w:r>
      <w:r>
        <w:t>т</w:t>
      </w:r>
      <w:r>
        <w:t>мосферу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ma=m</w:t>
      </w:r>
      <w:r>
        <w:rPr>
          <w:vertAlign w:val="subscript"/>
          <w:lang w:val="en-US"/>
        </w:rPr>
        <w:t>1</w:t>
      </w:r>
      <w:r>
        <w:rPr>
          <w:lang w:val="en-US"/>
        </w:rPr>
        <w:t>k</w:t>
      </w:r>
      <w:r>
        <w:rPr>
          <w:vertAlign w:val="subscript"/>
          <w:lang w:val="en-US"/>
        </w:rPr>
        <w:t>4</w:t>
      </w:r>
      <w:r>
        <w:rPr>
          <w:lang w:val="en-US"/>
        </w:rPr>
        <w:t>k</w:t>
      </w:r>
      <w:r>
        <w:rPr>
          <w:vertAlign w:val="subscript"/>
          <w:lang w:val="en-US"/>
        </w:rPr>
        <w:t>5</w:t>
      </w:r>
      <w:r>
        <w:rPr>
          <w:lang w:val="en-US"/>
        </w:rPr>
        <w:t>(1-η)</w:t>
      </w:r>
    </w:p>
    <w:p w:rsidR="00000000" w:rsidRDefault="006D599D">
      <w:pPr>
        <w:pStyle w:val="a3"/>
        <w:widowControl w:val="0"/>
      </w:pPr>
      <w:r>
        <w:t xml:space="preserve">где </w:t>
      </w:r>
      <w:r>
        <w:rPr>
          <w:lang w:val="en-US"/>
        </w:rPr>
        <w:t>k</w:t>
      </w:r>
      <w:r>
        <w:rPr>
          <w:vertAlign w:val="subscript"/>
          <w:lang w:val="en-US"/>
        </w:rPr>
        <w:t>4</w:t>
      </w:r>
      <w:r>
        <w:rPr>
          <w:i/>
        </w:rPr>
        <w:t xml:space="preserve"> –</w:t>
      </w:r>
      <w:r>
        <w:t>доля лакокрасочных материалов, расходуемых на образование окрасочн</w:t>
      </w:r>
      <w:r>
        <w:t>ого аэроз</w:t>
      </w:r>
      <w:r>
        <w:t>о</w:t>
      </w:r>
      <w:r>
        <w:t xml:space="preserve">ля; зависит от способа распыления краски; </w:t>
      </w:r>
      <w:r>
        <w:rPr>
          <w:lang w:val="en-US"/>
        </w:rPr>
        <w:t>k</w:t>
      </w:r>
      <w:r>
        <w:rPr>
          <w:vertAlign w:val="subscript"/>
          <w:lang w:val="en-US"/>
        </w:rPr>
        <w:t>5</w:t>
      </w:r>
      <w:r>
        <w:rPr>
          <w:i/>
        </w:rPr>
        <w:t xml:space="preserve"> – </w:t>
      </w:r>
      <w:r>
        <w:t>коэффициент, учитывающий поступление окрасо</w:t>
      </w:r>
      <w:r>
        <w:t>ч</w:t>
      </w:r>
      <w:r>
        <w:t xml:space="preserve">ного аэрозоля в рабочую зону; обычно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5</w:t>
      </w:r>
      <w:r>
        <w:rPr>
          <w:i/>
          <w:lang w:val="en-US"/>
        </w:rPr>
        <w:t>=k</w:t>
      </w:r>
      <w:r>
        <w:rPr>
          <w:i/>
          <w:vertAlign w:val="subscript"/>
          <w:lang w:val="en-US"/>
        </w:rPr>
        <w:t>3</w:t>
      </w:r>
      <w:r>
        <w:t xml:space="preserve"> = ηа –эффективность улавливания окрасочного аэр</w:t>
      </w:r>
      <w:r>
        <w:t>о</w:t>
      </w:r>
      <w:r>
        <w:t>золя гидрофильтр</w:t>
      </w:r>
      <w:r>
        <w:t>а</w:t>
      </w:r>
      <w:r>
        <w:t>ми; обычно 0,92...0,98.</w:t>
      </w:r>
    </w:p>
    <w:p w:rsidR="00000000" w:rsidRDefault="006D599D">
      <w:pPr>
        <w:pStyle w:val="a3"/>
        <w:widowControl w:val="0"/>
      </w:pPr>
      <w:r>
        <w:t xml:space="preserve">Значения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1</w:t>
      </w:r>
      <w:r>
        <w:t xml:space="preserve"> и </w:t>
      </w:r>
      <w:r>
        <w:rPr>
          <w:lang w:val="en-US"/>
        </w:rPr>
        <w:t>k</w:t>
      </w:r>
      <w:r>
        <w:rPr>
          <w:vertAlign w:val="subscript"/>
          <w:lang w:val="en-US"/>
        </w:rPr>
        <w:t>4</w:t>
      </w:r>
      <w:r>
        <w:t xml:space="preserve"> для ра</w:t>
      </w:r>
      <w:r>
        <w:t>зличных способов окраски металлических изделий приведены ниже: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40"/>
        <w:gridCol w:w="2415"/>
        <w:gridCol w:w="170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31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</w:t>
            </w:r>
            <w:r>
              <w:rPr>
                <w:sz w:val="24"/>
                <w:vertAlign w:val="subscript"/>
                <w:lang w:val="en-US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</w:t>
            </w:r>
            <w:r>
              <w:rPr>
                <w:sz w:val="24"/>
                <w:vertAlign w:val="subscript"/>
                <w:lang w:val="en-US"/>
              </w:rPr>
              <w:t>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6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Распыление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   </w:t>
            </w:r>
            <w:r>
              <w:rPr>
                <w:sz w:val="24"/>
              </w:rPr>
              <w:t>пневматическое 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   </w:t>
            </w:r>
            <w:r>
              <w:rPr>
                <w:sz w:val="24"/>
              </w:rPr>
              <w:t>безвоздушное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Электроосаждение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Окунание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Струйный облив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b/>
        </w:rPr>
        <w:t>Энергетические уста</w:t>
      </w:r>
      <w:r>
        <w:rPr>
          <w:b/>
        </w:rPr>
        <w:t>новки.</w:t>
      </w:r>
      <w:r>
        <w:t xml:space="preserve"> Много загрязняющих веществ поступает в атмосферный во</w:t>
      </w:r>
      <w:r>
        <w:t>з</w:t>
      </w:r>
      <w:r>
        <w:t>дух от энергетических установок, работающих на углеводородном топливе (бензине, керосине, д</w:t>
      </w:r>
      <w:r>
        <w:t>и</w:t>
      </w:r>
      <w:r>
        <w:t>зельном топливе, мазуте, угле и др.). Количество этих веществ определяется составом, массой сж</w:t>
      </w:r>
      <w:r>
        <w:t>и</w:t>
      </w:r>
      <w:r>
        <w:t xml:space="preserve">гаемого </w:t>
      </w:r>
      <w:r>
        <w:t>топлива и организацией процесса сгорания.</w:t>
      </w:r>
    </w:p>
    <w:p w:rsidR="00000000" w:rsidRDefault="006D599D">
      <w:pPr>
        <w:pStyle w:val="a3"/>
        <w:widowControl w:val="0"/>
      </w:pPr>
      <w:r>
        <w:t>Основными источниками загрязнения атмосферы являются транспортные средства с двиг</w:t>
      </w:r>
      <w:r>
        <w:t>а</w:t>
      </w:r>
      <w:r>
        <w:t>телями внутреннего сгорания (ДВС) и тепловые электрические станции (ТЭС). Доля загрязнений атмосферы от газотурбинных двигательных у</w:t>
      </w:r>
      <w:r>
        <w:t>становок (ГТДУ) и ракетных двигателей (РД) пока незначительна, поскольку их применение в городах и крупных промышленных центрах огранич</w:t>
      </w:r>
      <w:r>
        <w:t>е</w:t>
      </w:r>
      <w:r>
        <w:t>но. В местах активного использования ГТДУ и РД (аэродромы, испытательные станции, стартовые площадки) загрязнения, посту</w:t>
      </w:r>
      <w:r>
        <w:t>пающие в атмосферу от этих источников, сопоставимы с загрязн</w:t>
      </w:r>
      <w:r>
        <w:t>е</w:t>
      </w:r>
      <w:r>
        <w:t>ниями от ДВС и ТЭС, о</w:t>
      </w:r>
      <w:r>
        <w:t>б</w:t>
      </w:r>
      <w:r>
        <w:t>служивающих эти объекты.</w:t>
      </w:r>
    </w:p>
    <w:p w:rsidR="00000000" w:rsidRDefault="006D599D">
      <w:pPr>
        <w:pStyle w:val="a3"/>
        <w:widowControl w:val="0"/>
      </w:pPr>
      <w:r>
        <w:t>Основные компоненты, выбрасываемые в атмосферу при сжигании различных видов топл</w:t>
      </w:r>
      <w:r>
        <w:t>и</w:t>
      </w:r>
      <w:r>
        <w:t>ва в энергоустановках,– нетоксичные диоксид углерода и водяной пар.</w:t>
      </w:r>
      <w:r>
        <w:t xml:space="preserve"> Однако кроме них в атм</w:t>
      </w:r>
      <w:r>
        <w:t>о</w:t>
      </w:r>
      <w:r>
        <w:t>сферу выбрасываются и вредные вещества, такие как оксид углерода, оксиды серы, азота, соедин</w:t>
      </w:r>
      <w:r>
        <w:t>е</w:t>
      </w:r>
      <w:r>
        <w:t>ния свинца, сажа, углеводороды, в том числе канцерогенный бенз(а)пирен, несгоревшие частицы твердого топлива и т. п.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572510" cy="3933825"/>
            <wp:effectExtent l="19050" t="0" r="889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rPr>
          <w:b/>
        </w:rPr>
        <w:t>Рис.</w:t>
      </w:r>
      <w:r>
        <w:t xml:space="preserve"> 6.1. Материальн</w:t>
      </w:r>
      <w:r>
        <w:t>ый баланс современной угольной ТЭС мощностью 1000</w:t>
      </w:r>
      <w:r>
        <w:rPr>
          <w:b/>
        </w:rPr>
        <w:t xml:space="preserve"> </w:t>
      </w:r>
      <w:r>
        <w:t>МВт с</w:t>
      </w:r>
    </w:p>
    <w:p w:rsidR="00000000" w:rsidRDefault="006D599D">
      <w:pPr>
        <w:widowControl w:val="0"/>
        <w:ind w:firstLine="0"/>
        <w:jc w:val="center"/>
      </w:pPr>
      <w:r>
        <w:t>эффективностью очистки выбросов от твердых веществ 0,99:</w:t>
      </w:r>
    </w:p>
    <w:p w:rsidR="00000000" w:rsidRDefault="006D599D">
      <w:pPr>
        <w:widowControl w:val="0"/>
        <w:ind w:firstLine="0"/>
        <w:jc w:val="center"/>
      </w:pPr>
      <w:r>
        <w:t>7 – электрофильтр</w:t>
      </w:r>
      <w:r>
        <w:rPr>
          <w:lang w:val="en-US"/>
        </w:rPr>
        <w:t>;</w:t>
      </w:r>
      <w:r>
        <w:t xml:space="preserve"> </w:t>
      </w:r>
      <w:r>
        <w:rPr>
          <w:i/>
        </w:rPr>
        <w:t>2 –</w:t>
      </w:r>
      <w:r>
        <w:t xml:space="preserve"> парогенератор</w:t>
      </w:r>
      <w:r>
        <w:rPr>
          <w:lang w:val="en-US"/>
        </w:rPr>
        <w:t>;</w:t>
      </w:r>
      <w:r>
        <w:t xml:space="preserve"> </w:t>
      </w:r>
      <w:r>
        <w:rPr>
          <w:i/>
        </w:rPr>
        <w:t>3 –</w:t>
      </w:r>
      <w:r>
        <w:t xml:space="preserve"> турбина</w:t>
      </w:r>
      <w:r>
        <w:rPr>
          <w:lang w:val="en-US"/>
        </w:rPr>
        <w:t>;</w:t>
      </w:r>
      <w:r>
        <w:t xml:space="preserve"> </w:t>
      </w:r>
      <w:r>
        <w:rPr>
          <w:i/>
        </w:rPr>
        <w:t>4 –</w:t>
      </w:r>
      <w:r>
        <w:t xml:space="preserve"> генератор</w:t>
      </w:r>
      <w:r>
        <w:rPr>
          <w:lang w:val="en-US"/>
        </w:rPr>
        <w:t>;</w:t>
      </w:r>
      <w:r>
        <w:t xml:space="preserve"> 5 – конденсатор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При сжигании твердого топлива в котлах ТЭС образуется большо</w:t>
      </w:r>
      <w:r>
        <w:t>е количество золы, дио</w:t>
      </w:r>
      <w:r>
        <w:t>к</w:t>
      </w:r>
      <w:r>
        <w:t>сида серы, оксидов азота. Например, подмосковные угли имеют в своем составе 2,5...6,0 % серы и 30. .50 % золы. Материальный б</w:t>
      </w:r>
      <w:r>
        <w:t>а</w:t>
      </w:r>
      <w:r>
        <w:t>ланс современной угольной ТЭС показан на рис. 6.1.</w:t>
      </w:r>
    </w:p>
    <w:p w:rsidR="00000000" w:rsidRDefault="006D599D">
      <w:pPr>
        <w:pStyle w:val="a3"/>
        <w:widowControl w:val="0"/>
      </w:pPr>
      <w:r>
        <w:t>Перевод котлов на жидкое топливо (мазут) существенно уме</w:t>
      </w:r>
      <w:r>
        <w:t xml:space="preserve">ньшает образование золы, но практически не снижает выбросы диоксида серы, так как мазуты, применяемые в качестве топлива, содержат 2 % и более серы. Дымовые газы, образующиеся при сжигании мазута, содержат, кроме того, оксиды азота, газообразные и твердые </w:t>
      </w:r>
      <w:r>
        <w:t>продукты неполного сгорания. Так же, как и при сг</w:t>
      </w:r>
      <w:r>
        <w:t>о</w:t>
      </w:r>
      <w:r>
        <w:t>рании твердого топлива, отходящие газы содержат соединения тяжелых металлов. При сжигании природного (неочищенного) газа в дымовых выбросах содержа</w:t>
      </w:r>
      <w:r>
        <w:t>т</w:t>
      </w:r>
      <w:r>
        <w:t>ся оксиды азота.</w:t>
      </w:r>
    </w:p>
    <w:p w:rsidR="00000000" w:rsidRDefault="006D599D">
      <w:pPr>
        <w:pStyle w:val="a3"/>
        <w:widowControl w:val="0"/>
      </w:pPr>
      <w:r>
        <w:t>Исследования показывают, что вблизи элект</w:t>
      </w:r>
      <w:r>
        <w:t>ростанции, выбрасывающей в сутки 280...360 т диоксида серы, максимальные концентрации его с подветренной стороны на расстоянии 200...500, 500...1000 и 1000...2000 м составл</w:t>
      </w:r>
      <w:r>
        <w:t>я</w:t>
      </w:r>
      <w:r>
        <w:t>ют соответственно 0,3...4,9 , 0,7...5,5 и 0.22...2.8 мг/м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Автомобильный транспорт</w:t>
      </w:r>
      <w:r>
        <w:t xml:space="preserve"> также является источником загрязнения атмосферы. Так как число автомобилей непрерывно возрастает (в 1990 г. в мире эксплуатировали 420 млн. автомоб</w:t>
      </w:r>
      <w:r>
        <w:t>и</w:t>
      </w:r>
      <w:r>
        <w:t>лей, а в 2000 г. их число достигнет 520 млн.), особенно в крупных городах, то растет и валовой в</w:t>
      </w:r>
      <w:r>
        <w:t>ы</w:t>
      </w:r>
      <w:r>
        <w:t>брос вредн</w:t>
      </w:r>
      <w:r>
        <w:t>ых продуктов в атмосферу. Автотранспорт относится к движущимся источникам з</w:t>
      </w:r>
      <w:r>
        <w:t>а</w:t>
      </w:r>
      <w:r>
        <w:t>грязнения, широко встречающимся в жилых районах и ме</w:t>
      </w:r>
      <w:r>
        <w:t>с</w:t>
      </w:r>
      <w:r>
        <w:t>тах отдыха.</w:t>
      </w:r>
    </w:p>
    <w:p w:rsidR="00000000" w:rsidRDefault="006D599D">
      <w:pPr>
        <w:pStyle w:val="a3"/>
        <w:widowControl w:val="0"/>
      </w:pPr>
      <w:r>
        <w:t>Токсичными выбросами ДВС являются отработавшие и картерные газы, пары топлива из карбюратора и топливного бака. Осн</w:t>
      </w:r>
      <w:r>
        <w:t>овная доля токсичных примесей поступает в атмосферу с о</w:t>
      </w:r>
      <w:r>
        <w:t>т</w:t>
      </w:r>
      <w:r>
        <w:t>работавшими газами ДВС. С картерными газами и парами топлива в атмосферу поступает - 45 % углеводородов от их общего выброса.</w:t>
      </w:r>
    </w:p>
    <w:p w:rsidR="00000000" w:rsidRDefault="006D599D">
      <w:pPr>
        <w:pStyle w:val="a3"/>
        <w:widowControl w:val="0"/>
      </w:pPr>
      <w:r>
        <w:t>Исследования состава отработавших газов ДВС показывают, что в них содержит</w:t>
      </w:r>
      <w:r>
        <w:t>ся нескол</w:t>
      </w:r>
      <w:r>
        <w:t>ь</w:t>
      </w:r>
      <w:r>
        <w:t>ко десятков компонентов, основные из которых приведены в табл. 6.1. Диоксид серы образуется в отработавших газах в том случае, когда сера содержится в исходном топливе (дизельное т</w:t>
      </w:r>
      <w:r>
        <w:t>о</w:t>
      </w:r>
      <w:r>
        <w:t>пливо).</w:t>
      </w:r>
    </w:p>
    <w:p w:rsidR="00000000" w:rsidRDefault="006D599D">
      <w:pPr>
        <w:pStyle w:val="a3"/>
        <w:widowControl w:val="0"/>
      </w:pPr>
      <w:r>
        <w:t>Анализ данных, приведенных в табл. 6.1, показывает, что н</w:t>
      </w:r>
      <w:r>
        <w:t>аибольшей токсичностью обл</w:t>
      </w:r>
      <w:r>
        <w:t>а</w:t>
      </w:r>
      <w:r>
        <w:t>дает выхлоп карбюраторных ДВС за счет большого выброса оксида углерода, оксидов азота, угл</w:t>
      </w:r>
      <w:r>
        <w:t>е</w:t>
      </w:r>
      <w:r>
        <w:t>водородов и др. Дизельные ДВС выбрасывают в больших количествах сажу, которая в чистом виде нетоксична. Однако частицы сажи, обладая высок</w:t>
      </w:r>
      <w:r>
        <w:t xml:space="preserve">ой адсорбционной способностью, несут на своей поверхности частицы токсичных веществ, в том числе и канцерогенных. Сажа может длительное </w:t>
      </w:r>
      <w:r>
        <w:lastRenderedPageBreak/>
        <w:t>время находиться во взвешенном состоянии в воздухе, увеличивая время воздействия токсичных веществ на ч</w:t>
      </w:r>
      <w:r>
        <w:t>е</w:t>
      </w:r>
      <w:r>
        <w:t>ловека.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</w:t>
      </w:r>
      <w:r>
        <w:rPr>
          <w:b/>
        </w:rPr>
        <w:t xml:space="preserve"> 6.1. Состав отработавших газов ДВС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8"/>
        <w:gridCol w:w="2379"/>
        <w:gridCol w:w="2380"/>
        <w:gridCol w:w="237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77"/>
        </w:trPr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7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Объемная доля компонента, 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42"/>
        </w:trPr>
        <w:tc>
          <w:tcPr>
            <w:tcW w:w="2408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карбюраторные ДВС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дизельные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7"/>
        </w:trPr>
        <w:tc>
          <w:tcPr>
            <w:tcW w:w="240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Азот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74...77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76...78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 токсичны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0,3...8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2...18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Пары воды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3,0...5,5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0,5...4.0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углерода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5,0...12.0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1,0...10,0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0...5,0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  <w:rPr>
                <w:b w:val="0"/>
              </w:rPr>
            </w:pPr>
            <w:r>
              <w:rPr>
                <w:b w:val="0"/>
              </w:rPr>
              <w:t>Оксид углерода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0,5...12,0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0,01...0,50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Токсичны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Оксиды азота (в пе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 0,8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0,0002...0.5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ресчете на N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О</w:t>
            </w:r>
            <w:r>
              <w:rPr>
                <w:sz w:val="24"/>
                <w:vertAlign w:val="subscript"/>
              </w:rPr>
              <w:t>5</w:t>
            </w:r>
            <w:r>
              <w:rPr>
                <w:sz w:val="24"/>
              </w:rPr>
              <w:t>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Углеводороды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0,2...3,0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0,009...0.5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82"/>
        </w:trPr>
        <w:tc>
          <w:tcPr>
            <w:tcW w:w="2408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Альдегиды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Сажа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До 0,2 мг/л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0...0,04 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0,001...0</w:t>
            </w:r>
            <w:r>
              <w:rPr>
                <w:sz w:val="24"/>
              </w:rPr>
              <w:t>.09 мг/л 0,01...1.1 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Бенз(а)пирен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10...20 мкг/м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 10 мкг/м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79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Состав отработавших газов ДВС зависит от режима работы двигателя. У двигателя, раб</w:t>
      </w:r>
      <w:r>
        <w:t>о</w:t>
      </w:r>
      <w:r>
        <w:t>тающего на бензине, при неустановившихся режимах (разгоне, торможении) нарушаются проце</w:t>
      </w:r>
      <w:r>
        <w:t>с</w:t>
      </w:r>
      <w:r>
        <w:t>сы смесе</w:t>
      </w:r>
      <w:r>
        <w:t>образования, что способствует повышенному выделению токсичных продуктов. В дизелях с уменьшением нагрузки содержание токсичных компонентов в отработавших газах уменьшается, а при работе на режиме максимальной нагрузки возрастает за счет роста выбросов окси</w:t>
      </w:r>
      <w:r>
        <w:t>да углерода и углеводородов.</w:t>
      </w:r>
    </w:p>
    <w:p w:rsidR="00000000" w:rsidRDefault="006D599D">
      <w:pPr>
        <w:pStyle w:val="a3"/>
        <w:widowControl w:val="0"/>
      </w:pPr>
      <w:r>
        <w:t>Количество вредных веществ, поступающих в атмосферу в составе отработавших газов, з</w:t>
      </w:r>
      <w:r>
        <w:t>а</w:t>
      </w:r>
      <w:r>
        <w:t>висит от общего технического состояния автомобилей и особенно от двигателя – источника на</w:t>
      </w:r>
      <w:r>
        <w:t>и</w:t>
      </w:r>
      <w:r>
        <w:t xml:space="preserve">большего загрязнения. Так, при нарушении регулировки </w:t>
      </w:r>
      <w:r>
        <w:t>карбюратора выбросы оксида углерода увеличиваются в 4...5 раза. Применение этилированного бензина, имеющего в своем составе с</w:t>
      </w:r>
      <w:r>
        <w:t>о</w:t>
      </w:r>
      <w:r>
        <w:t xml:space="preserve">единения свинца, вызывает загрязнение атмосферного воздуха весьма токсичными соединениями свинца. Около 70 % свинца, добавленного </w:t>
      </w:r>
      <w:r>
        <w:t>к бензину с этиловой жидкостью, попадает в виде с</w:t>
      </w:r>
      <w:r>
        <w:t>о</w:t>
      </w:r>
      <w:r>
        <w:t>единений в атмосферу с отработавшими газами, из них 30 % оседает на земле сразу за срезом в</w:t>
      </w:r>
      <w:r>
        <w:t>ы</w:t>
      </w:r>
      <w:r>
        <w:t>пускной трубы автомобиля, 40 % остается в атмосфере. Один грузовой автомобиль средней груз</w:t>
      </w:r>
      <w:r>
        <w:t>о</w:t>
      </w:r>
      <w:r>
        <w:t>подъемности выделяет 2,</w:t>
      </w:r>
      <w:r>
        <w:t>5...3 кг свинца в год. Концентрация свинца в воздухе зависит от содерж</w:t>
      </w:r>
      <w:r>
        <w:t>а</w:t>
      </w:r>
      <w:r>
        <w:t>ния свинца в бензине: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Концентрация свинца в бензине, г/л . . </w:t>
      </w:r>
      <w:r>
        <w:tab/>
        <w:t xml:space="preserve">0,15 </w:t>
      </w:r>
      <w:r>
        <w:tab/>
      </w:r>
      <w:r>
        <w:tab/>
        <w:t xml:space="preserve">0,20 </w:t>
      </w:r>
      <w:r>
        <w:tab/>
      </w:r>
      <w:r>
        <w:tab/>
        <w:t xml:space="preserve">0,25 </w:t>
      </w:r>
      <w:r>
        <w:tab/>
      </w:r>
      <w:r>
        <w:tab/>
        <w:t xml:space="preserve">0,50 </w:t>
      </w:r>
    </w:p>
    <w:p w:rsidR="00000000" w:rsidRDefault="006D599D">
      <w:pPr>
        <w:pStyle w:val="a3"/>
        <w:widowControl w:val="0"/>
        <w:ind w:firstLine="0"/>
      </w:pPr>
      <w:r>
        <w:t xml:space="preserve">Концентрация свинца в воздухе, мкг/м </w:t>
      </w:r>
      <w:r>
        <w:tab/>
        <w:t xml:space="preserve">0,40 </w:t>
      </w:r>
      <w:r>
        <w:tab/>
      </w:r>
      <w:r>
        <w:tab/>
        <w:t xml:space="preserve">0,50 </w:t>
      </w:r>
      <w:r>
        <w:tab/>
      </w:r>
      <w:r>
        <w:tab/>
        <w:t xml:space="preserve">0.55 </w:t>
      </w:r>
      <w:r>
        <w:tab/>
      </w:r>
      <w:r>
        <w:tab/>
        <w:t>1,00</w:t>
      </w:r>
    </w:p>
    <w:p w:rsidR="00000000" w:rsidRDefault="006D599D">
      <w:pPr>
        <w:pStyle w:val="a3"/>
        <w:widowControl w:val="0"/>
        <w:ind w:firstLine="0"/>
      </w:pPr>
    </w:p>
    <w:p w:rsidR="00000000" w:rsidRDefault="006D599D">
      <w:pPr>
        <w:pStyle w:val="a3"/>
        <w:widowControl w:val="0"/>
      </w:pPr>
      <w:r>
        <w:t>Исключить поступление высокото</w:t>
      </w:r>
      <w:r>
        <w:t>ксичных соединений свинца в атмосферу можно заменой этилированного бензина неэтилированным.</w:t>
      </w:r>
    </w:p>
    <w:p w:rsidR="00000000" w:rsidRDefault="006D599D">
      <w:pPr>
        <w:pStyle w:val="a3"/>
        <w:widowControl w:val="0"/>
      </w:pPr>
      <w:r>
        <w:t>Выхлопные газы ГТДУ содержат такие токсичные компоненты, как оксид углерода, оксиды азота, углеводороды, сажу, альдегиды и др. Содержание токсичных составляющих в п</w:t>
      </w:r>
      <w:r>
        <w:t>родуктах сгорания существенно зависит от режима работы двигателя. Высокие концентрации оксида угл</w:t>
      </w:r>
      <w:r>
        <w:t>е</w:t>
      </w:r>
      <w:r>
        <w:t>рода и углеводородов характерны для ГТДУ на пониженных режимах (при холостом ходе, рул</w:t>
      </w:r>
      <w:r>
        <w:t>е</w:t>
      </w:r>
      <w:r>
        <w:t xml:space="preserve">нии, приближении к аэропорту, заходе на посадку), тогда как содержание </w:t>
      </w:r>
      <w:r>
        <w:t>оксидов азота сущес</w:t>
      </w:r>
      <w:r>
        <w:t>т</w:t>
      </w:r>
      <w:r>
        <w:t>венно возрастает при работе на режимах, близких к номинальному (взлете, наборе высоты, поле</w:t>
      </w:r>
      <w:r>
        <w:t>т</w:t>
      </w:r>
      <w:r>
        <w:t>ном режиме).</w:t>
      </w:r>
    </w:p>
    <w:p w:rsidR="00000000" w:rsidRDefault="006D599D">
      <w:pPr>
        <w:pStyle w:val="a3"/>
        <w:widowControl w:val="0"/>
      </w:pPr>
      <w:r>
        <w:t>Суммарный выброс токсичных веществ в атмосферу самолетами с ГТДУ непрерывно ра</w:t>
      </w:r>
      <w:r>
        <w:t>с</w:t>
      </w:r>
      <w:r>
        <w:t>тет, что обусловлено повышением расхода топлива до 2</w:t>
      </w:r>
      <w:r>
        <w:t>0...30 т/ч и неуклонным ростом числа эк</w:t>
      </w:r>
      <w:r>
        <w:t>с</w:t>
      </w:r>
      <w:r>
        <w:t>плуатируемых самолетов. Отмечается влияние ГТДУ на озоновый слой и накопление углекислого газа в атмосфере.</w:t>
      </w:r>
    </w:p>
    <w:p w:rsidR="00000000" w:rsidRDefault="006D599D">
      <w:pPr>
        <w:pStyle w:val="a3"/>
        <w:widowControl w:val="0"/>
      </w:pPr>
      <w:r>
        <w:t xml:space="preserve">Наибольшее влияние на условия обитания выбросы ГТДУ оказывают в аэропортах и зонах, </w:t>
      </w:r>
      <w:r>
        <w:lastRenderedPageBreak/>
        <w:t>примыкающих к испытатель</w:t>
      </w:r>
      <w:r>
        <w:t>ным станциям. Сравнительные данные о выбросах вредных веществ в аэропортах показывают, что поступления от ГТДУ в приземный слой атмосферы составляют, %: оксид углерода – 55, оксиды азота – 77, углеводороды – 93 и аэрозоль – 97. Остальные выбросы выделяют н</w:t>
      </w:r>
      <w:r>
        <w:t>аземные транспортные средс</w:t>
      </w:r>
      <w:r>
        <w:t>т</w:t>
      </w:r>
      <w:r>
        <w:t>ва с ДВС.</w:t>
      </w:r>
    </w:p>
    <w:p w:rsidR="00000000" w:rsidRDefault="006D599D">
      <w:pPr>
        <w:pStyle w:val="a3"/>
        <w:widowControl w:val="0"/>
      </w:pPr>
      <w:r>
        <w:t>Загрязнение воздушной среды транспортом с ракетными двигательными установками пр</w:t>
      </w:r>
      <w:r>
        <w:t>о</w:t>
      </w:r>
      <w:r>
        <w:t>исходит главным образом при их работе перед стартом, при взлете, при наземных испытаниях в процессе их производства или после ремонта, при</w:t>
      </w:r>
      <w:r>
        <w:t xml:space="preserve"> хранении и транспортировании топлива. Состав продуктов сгорания при работе таких двигателей определяется составом компонентов топлива, температурой сгорания, процессами диссоциации и рекомбинации молекул. Количество продуктов сгорания зависит от мощности </w:t>
      </w:r>
      <w:r>
        <w:t>(тяги) двигательных установок. При сгорании твердого топлива из камеры сгорания выбрасываются пары воды, диоксид углерода, хлор, пары соляной кислоты, о</w:t>
      </w:r>
      <w:r>
        <w:t>к</w:t>
      </w:r>
      <w:r>
        <w:t>сид углерода, оксид азота, а также твердые частицы А</w:t>
      </w:r>
      <w:r>
        <w:rPr>
          <w:lang w:val="en-US"/>
        </w:rPr>
        <w:t>l</w:t>
      </w:r>
      <w:r>
        <w:rPr>
          <w:vertAlign w:val="subscript"/>
          <w:lang w:val="en-US"/>
        </w:rPr>
        <w:t>2</w:t>
      </w:r>
      <w:r>
        <w:t>О</w:t>
      </w:r>
      <w:r>
        <w:rPr>
          <w:vertAlign w:val="subscript"/>
        </w:rPr>
        <w:t>3</w:t>
      </w:r>
      <w:r>
        <w:t xml:space="preserve"> со средним размером 0,1</w:t>
      </w:r>
      <w:r>
        <w:rPr>
          <w:b/>
        </w:rPr>
        <w:t xml:space="preserve"> </w:t>
      </w:r>
      <w:r>
        <w:t>мкм (иногда до 10 мкм)</w:t>
      </w:r>
      <w:r>
        <w:t>.</w:t>
      </w:r>
    </w:p>
    <w:p w:rsidR="00000000" w:rsidRDefault="006D599D">
      <w:pPr>
        <w:pStyle w:val="a3"/>
        <w:widowControl w:val="0"/>
      </w:pPr>
      <w:r>
        <w:t>В условиях запуска у пусковой системы образуется облако продуктов сгорания, водяного пара от системы шумоглушения, песка и пыли. Объем продуктов сгорания можно определить по времени (обычно 20 с) работы установки на стартовой площадке и в приземном слое.</w:t>
      </w:r>
      <w:r>
        <w:t xml:space="preserve"> После запу</w:t>
      </w:r>
      <w:r>
        <w:t>с</w:t>
      </w:r>
      <w:r>
        <w:t>ка высокотемпературное облако поднимается на высоту до 3 км и перемещается под действием ветра на расстояние 30...60 км, оно может рассеяться, но может стать причиной кислотных до</w:t>
      </w:r>
      <w:r>
        <w:t>ж</w:t>
      </w:r>
      <w:r>
        <w:t>дей.</w:t>
      </w:r>
    </w:p>
    <w:p w:rsidR="00000000" w:rsidRDefault="006D599D">
      <w:pPr>
        <w:pStyle w:val="a3"/>
        <w:widowControl w:val="0"/>
      </w:pPr>
      <w:r>
        <w:t>При старте ракетные двигатели неблагоприятно воздействуют н</w:t>
      </w:r>
      <w:r>
        <w:t>е только на приземный слой атмосферы, но и на космическое пространство, разрушая озоновый слой Земли. Масштабы разр</w:t>
      </w:r>
      <w:r>
        <w:t>у</w:t>
      </w:r>
      <w:r>
        <w:t>шения озонового слоя определяются числом запусков ракетных систем и интенсивностью полетов сверхзвуковых самолетов. По прогнозам фирмы «Аэро</w:t>
      </w:r>
      <w:r>
        <w:t>спейс», в XXI в. для транспортирования грузов на орбиту будет осуществляться до 10 запусков ракет в сутки, при этом выброс продуктов сгорания каждой ракеты будет превышать 1,5 т/с.</w:t>
      </w:r>
    </w:p>
    <w:p w:rsidR="00000000" w:rsidRDefault="006D599D">
      <w:pPr>
        <w:pStyle w:val="a3"/>
        <w:widowControl w:val="0"/>
      </w:pPr>
      <w:r>
        <w:t>В связи с развитием авиации и ракетной техники, а также интенсивным использ</w:t>
      </w:r>
      <w:r>
        <w:t>ованием авиационных и ракетных двигателей в других отраслях народного хозяйства существенно возрос общий выброс вредных примесей в атмосферу. Однако на долю этих двигателей приходится пока не более 5 % токсичных веществ, поступающих в атмосферу от тран</w:t>
      </w:r>
      <w:r>
        <w:t>с</w:t>
      </w:r>
      <w:r>
        <w:t>пор</w:t>
      </w:r>
      <w:r>
        <w:t>тных средств всех типов.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  <w:rPr>
          <w:lang w:val="en-US"/>
        </w:rPr>
      </w:pPr>
      <w:bookmarkStart w:id="91" w:name="_Toc506227000"/>
      <w:bookmarkStart w:id="92" w:name="_Toc523118652"/>
      <w:r>
        <w:t>6.2. СРЕДСТВА ЗАЩИТЫ АТМОСФЕРЫ</w:t>
      </w:r>
      <w:bookmarkEnd w:id="91"/>
      <w:bookmarkEnd w:id="92"/>
    </w:p>
    <w:p w:rsidR="00000000" w:rsidRDefault="006D599D">
      <w:pPr>
        <w:rPr>
          <w:lang w:val="en-US"/>
        </w:rPr>
      </w:pPr>
    </w:p>
    <w:p w:rsidR="00000000" w:rsidRDefault="006D599D">
      <w:pPr>
        <w:pStyle w:val="a3"/>
        <w:widowControl w:val="0"/>
      </w:pPr>
      <w:r>
        <w:rPr>
          <w:b/>
        </w:rPr>
        <w:t>Требования к выбросам в атмосферу.</w:t>
      </w:r>
      <w:r>
        <w:t xml:space="preserve"> Средства защиты атмосферы должны ограничивать наличие вредных веществ в воздухе среды обитания человека на уровне не выше ПДК. Во всех случаях должно соблюдаться у</w:t>
      </w:r>
      <w:r>
        <w:t>с</w:t>
      </w:r>
      <w:r>
        <w:t>ловие</w:t>
      </w:r>
    </w:p>
    <w:p w:rsidR="00000000" w:rsidRDefault="006D599D">
      <w:pPr>
        <w:widowControl w:val="0"/>
        <w:ind w:firstLine="0"/>
        <w:jc w:val="center"/>
      </w:pPr>
      <w:r>
        <w:rPr>
          <w:b/>
          <w:lang w:val="en-US"/>
        </w:rPr>
        <w:t xml:space="preserve"> </w:t>
      </w:r>
      <w:r>
        <w:rPr>
          <w:lang w:val="en-US"/>
        </w:rPr>
        <w:t>C+C</w:t>
      </w:r>
      <w:r>
        <w:rPr>
          <w:vertAlign w:val="subscript"/>
        </w:rPr>
        <w:t>ф</w:t>
      </w:r>
      <w:r>
        <w:rPr>
          <w:b/>
        </w:rPr>
        <w:t xml:space="preserve">  </w:t>
      </w:r>
      <w:r>
        <w:t xml:space="preserve">≥  ПДК </w:t>
      </w:r>
      <w:r>
        <w:rPr>
          <w:b/>
        </w:rPr>
        <w:t>(6.2)</w:t>
      </w:r>
    </w:p>
    <w:p w:rsidR="00000000" w:rsidRDefault="006D599D">
      <w:pPr>
        <w:pStyle w:val="a3"/>
        <w:widowControl w:val="0"/>
      </w:pPr>
      <w:r>
        <w:t>по каждому вредному веществу (С</w:t>
      </w:r>
      <w:r>
        <w:rPr>
          <w:vertAlign w:val="subscript"/>
        </w:rPr>
        <w:t>ф</w:t>
      </w:r>
      <w:r>
        <w:t xml:space="preserve"> –фоновая концентрация), а при наличии нескольких вредных веществ однонаправленного действия – условие (3.1). Соблюдение этих требований до</w:t>
      </w:r>
      <w:r>
        <w:t>с</w:t>
      </w:r>
      <w:r>
        <w:t>тигается локализацией вредных веществ в месте их образова</w:t>
      </w:r>
      <w:r>
        <w:t>ния, отводом из помещения или от оборудования и рассеиванием в атмосфере. Если при этом концентрации вредных веществ в атм</w:t>
      </w:r>
      <w:r>
        <w:t>о</w:t>
      </w:r>
      <w:r>
        <w:t>сфере превышают ПДК, то применяют очистку выбросов от вредных веществ в аппаратах очистки, установленных в выпускной системе. Наиболе</w:t>
      </w:r>
      <w:r>
        <w:t>е распространены вентиляционные, технологические и транспортные выпускные си</w:t>
      </w:r>
      <w:r>
        <w:t>с</w:t>
      </w:r>
      <w:r>
        <w:t>темы.</w:t>
      </w:r>
    </w:p>
    <w:p w:rsidR="00000000" w:rsidRDefault="006D599D">
      <w:pPr>
        <w:pStyle w:val="a3"/>
        <w:widowControl w:val="0"/>
      </w:pPr>
      <w:r>
        <w:t>На практике реализуются следующие варианты защиты атмосферного воздуха:</w:t>
      </w:r>
    </w:p>
    <w:p w:rsidR="00000000" w:rsidRDefault="006D599D">
      <w:pPr>
        <w:pStyle w:val="a3"/>
        <w:widowControl w:val="0"/>
      </w:pPr>
      <w:r>
        <w:t>– вывод токсичных веществ из помещений общеобменной вентиляцией;</w:t>
      </w:r>
    </w:p>
    <w:p w:rsidR="00000000" w:rsidRDefault="006D599D">
      <w:pPr>
        <w:pStyle w:val="a3"/>
        <w:widowControl w:val="0"/>
      </w:pPr>
      <w:r>
        <w:t>– локализация токсичных веществ в зо</w:t>
      </w:r>
      <w:r>
        <w:t>не их образования местной вентиляцией, очистка з</w:t>
      </w:r>
      <w:r>
        <w:t>а</w:t>
      </w:r>
      <w:r>
        <w:t>грязненного воздуха в специальных аппаратах и его возврат в производственное или бытовое п</w:t>
      </w:r>
      <w:r>
        <w:t>о</w:t>
      </w:r>
      <w:r>
        <w:t>мещение, если воздух после очистки в аппарате соответствует нормативным требованиям к пр</w:t>
      </w:r>
      <w:r>
        <w:t>и</w:t>
      </w:r>
      <w:r>
        <w:t xml:space="preserve">точному воздуху (рис. 6.2, </w:t>
      </w:r>
      <w:r>
        <w:t>а);</w:t>
      </w:r>
    </w:p>
    <w:p w:rsidR="00000000" w:rsidRDefault="006D599D">
      <w:pPr>
        <w:pStyle w:val="a3"/>
        <w:widowControl w:val="0"/>
      </w:pPr>
      <w:r>
        <w:t>– локализация токсичных веществ в зоне их образования местной вентиляцией, очистка з</w:t>
      </w:r>
      <w:r>
        <w:t>а</w:t>
      </w:r>
      <w:r>
        <w:t xml:space="preserve">грязненного воздуха в специальных аппаратах, выброс и рассеивание в атмосфере (рис. 6.2, </w:t>
      </w:r>
      <w:r>
        <w:rPr>
          <w:i/>
        </w:rPr>
        <w:t>б);</w:t>
      </w:r>
    </w:p>
    <w:p w:rsidR="00000000" w:rsidRDefault="006D599D">
      <w:pPr>
        <w:pStyle w:val="a3"/>
        <w:widowControl w:val="0"/>
      </w:pPr>
      <w:r>
        <w:rPr>
          <w:i/>
        </w:rPr>
        <w:t>–</w:t>
      </w:r>
      <w:r>
        <w:t xml:space="preserve"> очистка технологических газовых выбросов в специальных аппаратах, выброс</w:t>
      </w:r>
      <w:r>
        <w:t xml:space="preserve"> и рассеив</w:t>
      </w:r>
      <w:r>
        <w:t>а</w:t>
      </w:r>
      <w:r>
        <w:t>ние в атмосфере; в ряде случаев перед выбросом отходящие газы разбавляют атмосферным возд</w:t>
      </w:r>
      <w:r>
        <w:t>у</w:t>
      </w:r>
      <w:r>
        <w:t>хом (рис. 6.2,в)</w:t>
      </w:r>
      <w:r>
        <w:rPr>
          <w:lang w:val="en-US"/>
        </w:rPr>
        <w:t>;</w:t>
      </w:r>
    </w:p>
    <w:p w:rsidR="00000000" w:rsidRDefault="006D599D">
      <w:pPr>
        <w:pStyle w:val="a3"/>
        <w:widowControl w:val="0"/>
      </w:pPr>
      <w:r>
        <w:rPr>
          <w:i/>
        </w:rPr>
        <w:t>–</w:t>
      </w:r>
      <w:r>
        <w:t xml:space="preserve"> очистка отработавших газов энергоустановок, например двигателей внутреннего сгорания в специальных агрегатах, и выброс в атмосферу или </w:t>
      </w:r>
      <w:r>
        <w:t xml:space="preserve">производственную зону (рудники, карьеры, </w:t>
      </w:r>
      <w:r>
        <w:lastRenderedPageBreak/>
        <w:t xml:space="preserve">складские помещения и т. п.) (рис. 6.2, </w:t>
      </w:r>
      <w:r>
        <w:rPr>
          <w:i/>
        </w:rPr>
        <w:t>г).</w:t>
      </w:r>
    </w:p>
    <w:p w:rsidR="00000000" w:rsidRDefault="006D599D">
      <w:pPr>
        <w:pStyle w:val="a3"/>
        <w:widowControl w:val="0"/>
      </w:pPr>
      <w:r>
        <w:t>Для соблюдения ПДК вредных веществ в атмосферном воздухе населенных мест устана</w:t>
      </w:r>
      <w:r>
        <w:t>в</w:t>
      </w:r>
      <w:r>
        <w:t>ливают предельно допустимый выброс (ПДВ) вредных веществ из систем вытяжной вентиляции, раз</w:t>
      </w:r>
      <w:r>
        <w:t>личных технологических и энергетических установок. Предельно допустимые выбросы ГТДУ самолетов гражданской авиации определены ГОСТ 17.2.2.04–86, выбросы автомобилей с ДВС–ГОСТ 17.2.2.03–87 и рядом других.</w:t>
      </w:r>
    </w:p>
    <w:p w:rsidR="00000000" w:rsidRDefault="006D599D">
      <w:pPr>
        <w:pStyle w:val="a3"/>
        <w:widowControl w:val="0"/>
      </w:pPr>
      <w:r>
        <w:t>В соответствии с требованиями ГОСТ 17.2.3.02–78 для</w:t>
      </w:r>
      <w:r>
        <w:t xml:space="preserve"> каждого проектируемого и дейс</w:t>
      </w:r>
      <w:r>
        <w:t>т</w:t>
      </w:r>
      <w:r>
        <w:t>вующего промышленного предприятия устанавливается ПДВ вредных веществ в атмосферу при условии, что выбросы вредных веществ от данного источника в совокупности с другими источн</w:t>
      </w:r>
      <w:r>
        <w:t>и</w:t>
      </w:r>
      <w:r>
        <w:t>ками (с учетом перспективы их развития) не создад</w:t>
      </w:r>
      <w:r>
        <w:t>ут приземную концентрацию, превышающую ПДК.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923665" cy="3168650"/>
            <wp:effectExtent l="19050" t="0" r="63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rPr>
          <w:b/>
        </w:rPr>
        <w:t>Рис.</w:t>
      </w:r>
      <w:r>
        <w:t xml:space="preserve"> 6.2. Схемы использования средств защиты атмосферы:</w:t>
      </w:r>
    </w:p>
    <w:p w:rsidR="00000000" w:rsidRDefault="006D599D">
      <w:pPr>
        <w:widowControl w:val="0"/>
        <w:ind w:firstLine="0"/>
        <w:jc w:val="center"/>
      </w:pPr>
      <w:r>
        <w:t>1–источник токсичных веществ</w:t>
      </w:r>
      <w:r>
        <w:rPr>
          <w:lang w:val="en-US"/>
        </w:rPr>
        <w:t>;</w:t>
      </w:r>
      <w:r>
        <w:t xml:space="preserve"> 2–устройство для локализации токсичных веществ (местный отсос); </w:t>
      </w:r>
      <w:r>
        <w:rPr>
          <w:i/>
        </w:rPr>
        <w:t>3</w:t>
      </w:r>
      <w:r>
        <w:t>–а</w:t>
      </w:r>
      <w:r>
        <w:t>п</w:t>
      </w:r>
      <w:r>
        <w:t>парат очистки</w:t>
      </w:r>
      <w:r>
        <w:rPr>
          <w:lang w:val="en-US"/>
        </w:rPr>
        <w:t>;</w:t>
      </w:r>
      <w:r>
        <w:t xml:space="preserve"> </w:t>
      </w:r>
      <w:r>
        <w:rPr>
          <w:i/>
        </w:rPr>
        <w:t>4</w:t>
      </w:r>
      <w:r>
        <w:t>–устройство для забора воздуха из атмос</w:t>
      </w:r>
      <w:r>
        <w:t xml:space="preserve">феры; </w:t>
      </w:r>
      <w:r>
        <w:rPr>
          <w:i/>
        </w:rPr>
        <w:t>5</w:t>
      </w:r>
      <w:r>
        <w:t xml:space="preserve">–труба для рассеивания выбросов; </w:t>
      </w:r>
      <w:r>
        <w:rPr>
          <w:i/>
        </w:rPr>
        <w:t>6 –-</w:t>
      </w:r>
      <w:r>
        <w:t xml:space="preserve"> ус</w:t>
      </w:r>
      <w:r>
        <w:t>т</w:t>
      </w:r>
      <w:r>
        <w:t>ройство (воздуходувка) для подачи воздуха на разбавление в</w:t>
      </w:r>
      <w:r>
        <w:t>ы</w:t>
      </w:r>
      <w:r>
        <w:t>бросов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rPr>
          <w:b/>
        </w:rPr>
        <w:t>Рассеивание выбросов в атмосфере.</w:t>
      </w:r>
      <w:r>
        <w:t xml:space="preserve"> Технологические газы и вентиляционный воздух п</w:t>
      </w:r>
      <w:r>
        <w:t>о</w:t>
      </w:r>
      <w:r>
        <w:t>сле выхода из труб или вентиляционных устройств, подчиняется</w:t>
      </w:r>
      <w:r>
        <w:t xml:space="preserve"> законам турбулентной диффузии. На рис. 6.3 показано распределение концентрации вредных веществ в атмосфере под факелом о</w:t>
      </w:r>
      <w:r>
        <w:t>р</w:t>
      </w:r>
      <w:r>
        <w:t>ганизованного высокого источника выброса. По мере удаления от трубы в направлении распр</w:t>
      </w:r>
      <w:r>
        <w:t>о</w:t>
      </w:r>
      <w:r>
        <w:t xml:space="preserve">странения промышленных выбросов можно условно </w:t>
      </w:r>
      <w:r>
        <w:t xml:space="preserve">выделить три зоны загрязнения атмосферы: переброса факела выбросов </w:t>
      </w:r>
      <w:r>
        <w:rPr>
          <w:i/>
        </w:rPr>
        <w:t>Б,</w:t>
      </w:r>
      <w:r>
        <w:t xml:space="preserve"> характеризующаяся относительно невысоким содержанием вредных веществ в приземном слое атмосферы; задымления </w:t>
      </w:r>
      <w:r>
        <w:rPr>
          <w:i/>
        </w:rPr>
        <w:t>В</w:t>
      </w:r>
      <w:r>
        <w:t xml:space="preserve"> с максимальным содержанием вредных в</w:t>
      </w:r>
      <w:r>
        <w:t>е</w:t>
      </w:r>
      <w:r>
        <w:t>ществ и постепенного снижения уровня за</w:t>
      </w:r>
      <w:r>
        <w:t>грязнения Г. Зона задымления наиболее опасна для н</w:t>
      </w:r>
      <w:r>
        <w:t>а</w:t>
      </w:r>
      <w:r>
        <w:t>селения и должна быть исключена из селитебной застройки. Размеры этой зоны в зависимости от метеорологических условий нах</w:t>
      </w:r>
      <w:r>
        <w:t>о</w:t>
      </w:r>
      <w:r>
        <w:t>дятся в пределах 10...49 высот трубы.</w:t>
      </w:r>
    </w:p>
    <w:p w:rsidR="00000000" w:rsidRDefault="006D599D">
      <w:pPr>
        <w:pStyle w:val="a3"/>
        <w:widowControl w:val="0"/>
      </w:pPr>
      <w:r>
        <w:t>Максимальная концентрация примесей в приземно</w:t>
      </w:r>
      <w:r>
        <w:t>й зоне прямо пропорциональна произв</w:t>
      </w:r>
      <w:r>
        <w:t>о</w:t>
      </w:r>
      <w:r>
        <w:t>дительности источника и обратно пропорциональна квадрату его высоты над землей. Подъем гор</w:t>
      </w:r>
      <w:r>
        <w:t>я</w:t>
      </w:r>
      <w:r>
        <w:t>чих струй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934335" cy="158432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rPr>
          <w:b/>
        </w:rPr>
        <w:t>Рис.</w:t>
      </w:r>
      <w:r>
        <w:t xml:space="preserve"> 6.3. Распределение концентрации вредных веществ в атмосфере у земной поверхности от организова</w:t>
      </w:r>
      <w:r>
        <w:t>н</w:t>
      </w:r>
      <w:r>
        <w:t>ного высокого ист</w:t>
      </w:r>
      <w:r>
        <w:t>очника выбр</w:t>
      </w:r>
      <w:r>
        <w:t>о</w:t>
      </w:r>
      <w:r>
        <w:t>сов: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i/>
          <w:sz w:val="22"/>
        </w:rPr>
        <w:t>А–</w:t>
      </w:r>
      <w:r>
        <w:rPr>
          <w:sz w:val="22"/>
        </w:rPr>
        <w:t>зона неорганизованного загрязнения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Б–</w:t>
      </w:r>
      <w:r>
        <w:rPr>
          <w:sz w:val="22"/>
        </w:rPr>
        <w:t xml:space="preserve">зона переброса факела; </w:t>
      </w:r>
      <w:r>
        <w:rPr>
          <w:i/>
          <w:sz w:val="22"/>
        </w:rPr>
        <w:t>В</w:t>
      </w:r>
      <w:r>
        <w:rPr>
          <w:sz w:val="22"/>
        </w:rPr>
        <w:t xml:space="preserve">–зона задымления; </w:t>
      </w:r>
      <w:r>
        <w:rPr>
          <w:i/>
          <w:sz w:val="22"/>
        </w:rPr>
        <w:t>Г</w:t>
      </w:r>
      <w:r>
        <w:rPr>
          <w:sz w:val="22"/>
        </w:rPr>
        <w:t>– зона п</w:t>
      </w:r>
      <w:r>
        <w:rPr>
          <w:sz w:val="22"/>
        </w:rPr>
        <w:t>о</w:t>
      </w:r>
      <w:r>
        <w:rPr>
          <w:sz w:val="22"/>
        </w:rPr>
        <w:t>степенного снижения уровня загря</w:t>
      </w:r>
      <w:r>
        <w:rPr>
          <w:sz w:val="22"/>
        </w:rPr>
        <w:t>з</w:t>
      </w:r>
      <w:r>
        <w:rPr>
          <w:sz w:val="22"/>
        </w:rPr>
        <w:t>нения</w:t>
      </w:r>
    </w:p>
    <w:p w:rsidR="00000000" w:rsidRDefault="006D599D">
      <w:pPr>
        <w:pStyle w:val="a3"/>
        <w:widowControl w:val="0"/>
      </w:pPr>
      <w:r>
        <w:t>почти полностью обусловлен подъемной силой газов, имеющих более высокую температ</w:t>
      </w:r>
      <w:r>
        <w:t>у</w:t>
      </w:r>
      <w:r>
        <w:t xml:space="preserve">ру, чем окружающий воздух. </w:t>
      </w:r>
      <w:r>
        <w:t>Повышение температуры и момента количества движения выбрас</w:t>
      </w:r>
      <w:r>
        <w:t>ы</w:t>
      </w:r>
      <w:r>
        <w:t>ваемых газов приводит к увеличению подъемной силы и снижению их призе</w:t>
      </w:r>
      <w:r>
        <w:t>м</w:t>
      </w:r>
      <w:r>
        <w:t>ной концентрации.</w:t>
      </w:r>
    </w:p>
    <w:p w:rsidR="00000000" w:rsidRDefault="006D599D">
      <w:pPr>
        <w:pStyle w:val="a3"/>
        <w:widowControl w:val="0"/>
      </w:pPr>
      <w:r>
        <w:t>Распространение газообразных примесей и пылевых частиц диаметром менее 10 мкм, имеющих незначительную скорост</w:t>
      </w:r>
      <w:r>
        <w:t>ь осаждения, подчиняется общим закономерностям. Для более крупных частиц эта закономерность нарушается, так как скорость их осаждения под действием с</w:t>
      </w:r>
      <w:r>
        <w:t>и</w:t>
      </w:r>
      <w:r>
        <w:t>лы тяжести возрастает. Поскольку при очистке от пыли крупные частицы улавливаются, как пр</w:t>
      </w:r>
      <w:r>
        <w:t>а</w:t>
      </w:r>
      <w:r>
        <w:t>вило, легче, чем</w:t>
      </w:r>
      <w:r>
        <w:t xml:space="preserve"> мелкие, в выбросах остаются очень мелкие частицы; их рассеивание в атмосфере рассчитывают так же, как и газовые выбросы.</w:t>
      </w:r>
    </w:p>
    <w:p w:rsidR="00000000" w:rsidRDefault="006D599D">
      <w:pPr>
        <w:pStyle w:val="a3"/>
        <w:widowControl w:val="0"/>
      </w:pPr>
      <w:r>
        <w:t>В зависимости от расположения и организации выбросов источники загрязнения воздушн</w:t>
      </w:r>
      <w:r>
        <w:t>о</w:t>
      </w:r>
      <w:r>
        <w:t>го пространства подразделяют на затененные и незате</w:t>
      </w:r>
      <w:r>
        <w:t>ненные, линейные и точечные. Точечные и</w:t>
      </w:r>
      <w:r>
        <w:t>с</w:t>
      </w:r>
      <w:r>
        <w:t>точники используют тогда, когда удаляемые загрязнения сосредоточены в одном месте. К ним о</w:t>
      </w:r>
      <w:r>
        <w:t>т</w:t>
      </w:r>
      <w:r>
        <w:t>носят выбросные трубы, шахты, крышные вентиляторы и другие источники. Выделяющиеся из них вредные вещества при рассеивании не</w:t>
      </w:r>
      <w:r>
        <w:t xml:space="preserve"> накладываются одно на другое на расстоянии двух высот здания (с заветренной стороны). Линейные источники имеют значительную протяженность в н</w:t>
      </w:r>
      <w:r>
        <w:t>а</w:t>
      </w:r>
      <w:r>
        <w:t>правлении, перпендикулярном к ветру. Это аэрационные фонари, открытые окна, близко распол</w:t>
      </w:r>
      <w:r>
        <w:t>о</w:t>
      </w:r>
      <w:r>
        <w:t>женные вытяжные шахты и</w:t>
      </w:r>
      <w:r>
        <w:t xml:space="preserve"> крышные вент</w:t>
      </w:r>
      <w:r>
        <w:t>и</w:t>
      </w:r>
      <w:r>
        <w:t>ляторы.</w:t>
      </w:r>
    </w:p>
    <w:p w:rsidR="00000000" w:rsidRDefault="006D599D">
      <w:pPr>
        <w:pStyle w:val="a3"/>
        <w:widowControl w:val="0"/>
      </w:pPr>
      <w:r>
        <w:t>Незатененные, или высокие источники свободно расположены в недеформированном пот</w:t>
      </w:r>
      <w:r>
        <w:t>о</w:t>
      </w:r>
      <w:r>
        <w:t>ке ветра. К ним относят высокие трубы, а также точечные источники, удаляющие загрязнения на высоту, превышающую 2,5 Н</w:t>
      </w:r>
      <w:r>
        <w:rPr>
          <w:vertAlign w:val="subscript"/>
        </w:rPr>
        <w:t>зд</w:t>
      </w:r>
      <w:r>
        <w:t>. Затененные, или низкие источники</w:t>
      </w:r>
      <w:r>
        <w:t xml:space="preserve"> расположены в зоне подпора или аэродинамической тени, образующейся на здании или за ним (в результате обдувания его ве</w:t>
      </w:r>
      <w:r>
        <w:t>т</w:t>
      </w:r>
      <w:r>
        <w:t xml:space="preserve">ром) на высоте </w:t>
      </w:r>
      <w:r>
        <w:rPr>
          <w:lang w:val="en-US"/>
        </w:rPr>
        <w:t>h</w:t>
      </w:r>
      <w:r>
        <w:t>≤2,5Н</w:t>
      </w:r>
      <w:r>
        <w:rPr>
          <w:vertAlign w:val="subscript"/>
        </w:rPr>
        <w:t>зд</w:t>
      </w:r>
      <w:r>
        <w:t>.</w:t>
      </w:r>
    </w:p>
    <w:p w:rsidR="00000000" w:rsidRDefault="006D599D">
      <w:pPr>
        <w:pStyle w:val="a3"/>
        <w:widowControl w:val="0"/>
      </w:pPr>
      <w:r>
        <w:t>Основньм документом, регламентирующим расчет рассеивания и определения приземных концентраций выбросов промышле</w:t>
      </w:r>
      <w:r>
        <w:t>нных предприятий, является «Методика расчета концентраций в атмосферном воздухе вредных веществ, содержащихся в выбросах предприятий. ОНД–86». Эта методика позволяет решать задачи по определению ПДВ при рассеивании через одиночную нез</w:t>
      </w:r>
      <w:r>
        <w:t>а</w:t>
      </w:r>
      <w:r>
        <w:t>тененную трубу, при в</w:t>
      </w:r>
      <w:r>
        <w:t>ыбросе через низкую затененную трубу и при выбросе через фонарь из у</w:t>
      </w:r>
      <w:r>
        <w:t>с</w:t>
      </w:r>
      <w:r>
        <w:t>ловия обеспечения ПДК в приземном слое воздуха.</w:t>
      </w:r>
    </w:p>
    <w:p w:rsidR="00000000" w:rsidRDefault="006D599D">
      <w:pPr>
        <w:pStyle w:val="aa"/>
      </w:pPr>
      <w:r>
        <w:t>При определении ПДВ примеси от расчетного источника необходимо учитывать ее конце</w:t>
      </w:r>
      <w:r>
        <w:t>н</w:t>
      </w:r>
      <w:r>
        <w:t>трацию С</w:t>
      </w:r>
      <w:r>
        <w:rPr>
          <w:vertAlign w:val="subscript"/>
        </w:rPr>
        <w:t>ф</w:t>
      </w:r>
      <w:r>
        <w:t xml:space="preserve"> в атмосфере, обусловленную выбросами от других </w:t>
      </w:r>
      <w:r>
        <w:t>источников. Для случая рассеивания нагретых выбросов через од</w:t>
      </w:r>
      <w:r>
        <w:t>и</w:t>
      </w:r>
      <w:r>
        <w:t>ночную незатененную трубу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136900" cy="318770"/>
            <wp:effectExtent l="19050" t="0" r="635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Н–</w:t>
      </w:r>
      <w:r>
        <w:t xml:space="preserve"> высота трубы; </w:t>
      </w:r>
      <w:r>
        <w:rPr>
          <w:i/>
          <w:lang w:val="en-US"/>
        </w:rPr>
        <w:t>Q</w:t>
      </w:r>
      <w:r>
        <w:rPr>
          <w:i/>
        </w:rPr>
        <w:t xml:space="preserve"> –</w:t>
      </w:r>
      <w:r>
        <w:t xml:space="preserve"> объем расходуемой газовоздушной смеси, выбрасываемой через трубу; Δ</w:t>
      </w:r>
      <w:r>
        <w:rPr>
          <w:vertAlign w:val="subscript"/>
        </w:rPr>
        <w:t>Т</w:t>
      </w:r>
      <w:r>
        <w:t>–разность между температурой выбрасываемой газовоздушной смеси и температ</w:t>
      </w:r>
      <w:r>
        <w:t>урой окружа</w:t>
      </w:r>
      <w:r>
        <w:t>ю</w:t>
      </w:r>
      <w:r>
        <w:t xml:space="preserve">щего атмосферного воздуха, равной средней температуре самого жаркого месяца в 13 ч; </w:t>
      </w:r>
      <w:r>
        <w:rPr>
          <w:i/>
        </w:rPr>
        <w:t>А –</w:t>
      </w:r>
      <w:r>
        <w:t>коэ</w:t>
      </w:r>
      <w:r>
        <w:t>ф</w:t>
      </w:r>
      <w:r>
        <w:t>фициент, зависящий от температурного градиента атмосферы и определяющий условия ве</w:t>
      </w:r>
      <w:r>
        <w:t>р</w:t>
      </w:r>
      <w:r>
        <w:t>тикал</w:t>
      </w:r>
      <w:r>
        <w:t>ь</w:t>
      </w:r>
      <w:r>
        <w:t xml:space="preserve">ного и горизонтального рассеивания вредностей; </w:t>
      </w:r>
      <w:r>
        <w:rPr>
          <w:lang w:val="en-US"/>
        </w:rPr>
        <w:t>k</w:t>
      </w:r>
      <w:r>
        <w:rPr>
          <w:vertAlign w:val="subscript"/>
          <w:lang w:val="en-US"/>
        </w:rPr>
        <w:t>F</w:t>
      </w:r>
      <w:r>
        <w:rPr>
          <w:i/>
        </w:rPr>
        <w:t>–</w:t>
      </w:r>
      <w:r>
        <w:t>коэффициент, у</w:t>
      </w:r>
      <w:r>
        <w:t>читывающий скорость осед</w:t>
      </w:r>
      <w:r>
        <w:t>а</w:t>
      </w:r>
      <w:r>
        <w:t xml:space="preserve">ния взвешенных частиц выброса в атмосфере; </w:t>
      </w:r>
      <w:r>
        <w:rPr>
          <w:i/>
        </w:rPr>
        <w:t>т</w:t>
      </w:r>
      <w:r>
        <w:t xml:space="preserve"> и </w:t>
      </w:r>
      <w:r>
        <w:rPr>
          <w:i/>
        </w:rPr>
        <w:t xml:space="preserve">п – </w:t>
      </w:r>
      <w:r>
        <w:t>безразмерные коэффициенты, учит</w:t>
      </w:r>
      <w:r>
        <w:t>ы</w:t>
      </w:r>
      <w:r>
        <w:t>вающие условия выхода газово</w:t>
      </w:r>
      <w:r>
        <w:t>з</w:t>
      </w:r>
      <w:r>
        <w:t>душной смеси из устья трубы.</w:t>
      </w:r>
    </w:p>
    <w:p w:rsidR="00000000" w:rsidRDefault="006D599D">
      <w:pPr>
        <w:pStyle w:val="a3"/>
        <w:widowControl w:val="0"/>
      </w:pPr>
      <w:r>
        <w:rPr>
          <w:b/>
        </w:rPr>
        <w:t>Оборудование для очистки выбросов.</w:t>
      </w:r>
      <w:r>
        <w:t xml:space="preserve"> В тех случаях, когда реальные выбросы превышают ПДВ, не</w:t>
      </w:r>
      <w:r>
        <w:t>обходимо в системе выброса использовать а</w:t>
      </w:r>
      <w:r>
        <w:t>п</w:t>
      </w:r>
      <w:r>
        <w:t>параты для очистки газов от примесей.</w:t>
      </w:r>
    </w:p>
    <w:p w:rsidR="00000000" w:rsidRDefault="006D599D">
      <w:pPr>
        <w:pStyle w:val="a3"/>
        <w:widowControl w:val="0"/>
      </w:pPr>
      <w:r>
        <w:lastRenderedPageBreak/>
        <w:t>Аппараты очистки вентиляционных и технологических выбросов в атмосферу делятся на: пылеуловители (сухие, электрические, фильтры, мокрые); туманоуловители (низкоскоростные и выс</w:t>
      </w:r>
      <w:r>
        <w:t>окоскоростные); аппараты для улавливания паров и газов (абсорбционные, хемосорбционные, адсорбционные и нейтрализаторы); аппараты многоступенчатой очистки (уловители пыли и газов, уловители туманов и твердых примесей, многоступенчатые пылеуловители). Их ра</w:t>
      </w:r>
      <w:r>
        <w:t>бота характер</w:t>
      </w:r>
      <w:r>
        <w:t>и</w:t>
      </w:r>
      <w:r>
        <w:t>зуется рядом параметров. Основными из них являются эффективность очистки, гидравлическое сопроти</w:t>
      </w:r>
      <w:r>
        <w:t>в</w:t>
      </w:r>
      <w:r>
        <w:t>ление и потребляемая мощность.</w:t>
      </w:r>
    </w:p>
    <w:p w:rsidR="00000000" w:rsidRDefault="006D599D">
      <w:pPr>
        <w:pStyle w:val="a3"/>
        <w:widowControl w:val="0"/>
      </w:pPr>
      <w:r>
        <w:t>Эффективность очистки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689860" cy="170180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 Свх и Свых–массовые концентрации примесей в газе до и после аппар</w:t>
      </w:r>
      <w:r>
        <w:t>а</w:t>
      </w:r>
      <w:r>
        <w:t>та.</w:t>
      </w:r>
    </w:p>
    <w:p w:rsidR="00000000" w:rsidRDefault="006D599D">
      <w:pPr>
        <w:pStyle w:val="a3"/>
        <w:widowControl w:val="0"/>
      </w:pPr>
      <w:r>
        <w:t>В ряде случаев д</w:t>
      </w:r>
      <w:r>
        <w:t>ля пылей используется понятие фракционной эффекти</w:t>
      </w:r>
      <w:r>
        <w:t>в</w:t>
      </w:r>
      <w:r>
        <w:t>ности очистки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ŋi=(C</w:t>
      </w:r>
      <w:r>
        <w:t>в</w:t>
      </w:r>
      <w:r>
        <w:rPr>
          <w:lang w:val="en-US"/>
        </w:rPr>
        <w:t>xi-Свыхi)/C</w:t>
      </w:r>
      <w:r>
        <w:t>вх</w:t>
      </w:r>
      <w:r>
        <w:rPr>
          <w:lang w:val="en-US"/>
        </w:rPr>
        <w:t>i</w:t>
      </w:r>
    </w:p>
    <w:p w:rsidR="00000000" w:rsidRDefault="006D599D">
      <w:pPr>
        <w:pStyle w:val="a3"/>
        <w:widowControl w:val="0"/>
        <w:ind w:firstLine="0"/>
      </w:pPr>
      <w:r>
        <w:t>где Свх/ и Сдых/–массовые концентрации /-и фракции пыли до и после пылеуловит</w:t>
      </w:r>
      <w:r>
        <w:t>е</w:t>
      </w:r>
      <w:r>
        <w:t>ля.</w:t>
      </w:r>
    </w:p>
    <w:p w:rsidR="00000000" w:rsidRDefault="006D599D">
      <w:pPr>
        <w:pStyle w:val="a3"/>
        <w:widowControl w:val="0"/>
      </w:pPr>
      <w:r>
        <w:t>Для оценки эффективности процесса очистки также используют коэффициент проскока в</w:t>
      </w:r>
      <w:r>
        <w:t>е</w:t>
      </w:r>
      <w:r>
        <w:t xml:space="preserve">ществ </w:t>
      </w:r>
      <w:r>
        <w:rPr>
          <w:i/>
        </w:rPr>
        <w:t>К</w:t>
      </w:r>
      <w:r>
        <w:t xml:space="preserve"> через апп</w:t>
      </w:r>
      <w:r>
        <w:t>а</w:t>
      </w:r>
      <w:r>
        <w:t>рат очистки: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562225" cy="159385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Как следует из формул (6.4) и (6.5), коэффициент проскока и эффективность очистки связ</w:t>
      </w:r>
      <w:r>
        <w:t>а</w:t>
      </w:r>
      <w:r>
        <w:t xml:space="preserve">ны соотношением </w:t>
      </w:r>
      <w:r>
        <w:rPr>
          <w:i/>
        </w:rPr>
        <w:t>К=</w:t>
      </w:r>
      <w:r>
        <w:t xml:space="preserve"> 1</w:t>
      </w:r>
      <w:r>
        <w:rPr>
          <w:lang w:val="en-US"/>
        </w:rPr>
        <w:t>-ŋ</w:t>
      </w:r>
      <w:r>
        <w:rPr>
          <w:i/>
        </w:rPr>
        <w:t>.</w:t>
      </w:r>
    </w:p>
    <w:p w:rsidR="00000000" w:rsidRDefault="006D599D">
      <w:pPr>
        <w:pStyle w:val="a3"/>
        <w:widowControl w:val="0"/>
      </w:pPr>
      <w:r>
        <w:t>Гидравлическое сопротивление аппаратов очистки Δ</w:t>
      </w:r>
      <w:r>
        <w:rPr>
          <w:i/>
        </w:rPr>
        <w:t>р</w:t>
      </w:r>
      <w:r>
        <w:t xml:space="preserve"> определяют как разность давлений газового потока на входе аппарата Р</w:t>
      </w:r>
      <w:r>
        <w:rPr>
          <w:sz w:val="20"/>
        </w:rPr>
        <w:t>в</w:t>
      </w:r>
      <w:r>
        <w:rPr>
          <w:sz w:val="20"/>
        </w:rPr>
        <w:t>х</w:t>
      </w:r>
      <w:r>
        <w:t xml:space="preserve"> и выходе Р</w:t>
      </w:r>
      <w:r>
        <w:rPr>
          <w:sz w:val="20"/>
        </w:rPr>
        <w:t>вых</w:t>
      </w:r>
      <w:r>
        <w:t xml:space="preserve"> из него. Значение Δр находят экспериме</w:t>
      </w:r>
      <w:r>
        <w:t>н</w:t>
      </w:r>
      <w:r>
        <w:t>тально или рассчитывают по формуле</w:t>
      </w:r>
    </w:p>
    <w:p w:rsidR="00000000" w:rsidRDefault="006D599D">
      <w:pPr>
        <w:pStyle w:val="a3"/>
        <w:widowControl w:val="0"/>
        <w:jc w:val="center"/>
      </w:pPr>
      <w:r>
        <w:rPr>
          <w:sz w:val="20"/>
        </w:rPr>
        <w:t>Δр=</w:t>
      </w:r>
      <w:r>
        <w:t>Р</w:t>
      </w:r>
      <w:r>
        <w:rPr>
          <w:sz w:val="20"/>
        </w:rPr>
        <w:t>вх-</w:t>
      </w:r>
      <w:r>
        <w:t>Р</w:t>
      </w:r>
      <w:r>
        <w:rPr>
          <w:sz w:val="20"/>
        </w:rPr>
        <w:t>вых=ζр</w:t>
      </w:r>
      <w:r>
        <w:rPr>
          <w:sz w:val="20"/>
          <w:lang w:val="en-US"/>
        </w:rPr>
        <w:t>w</w:t>
      </w:r>
      <w:r>
        <w:rPr>
          <w:sz w:val="20"/>
          <w:vertAlign w:val="superscript"/>
          <w:lang w:val="en-US"/>
        </w:rPr>
        <w:t>2</w:t>
      </w:r>
      <w:r>
        <w:rPr>
          <w:sz w:val="20"/>
          <w:lang w:val="en-US"/>
        </w:rPr>
        <w:t>/2</w:t>
      </w:r>
      <w:r>
        <w:rPr>
          <w:sz w:val="20"/>
        </w:rPr>
        <w:t xml:space="preserve"> (6.6)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 xml:space="preserve">w </w:t>
      </w:r>
      <w:r>
        <w:t xml:space="preserve">–коэффициент гидравлического сопротивления аппарата; р и </w:t>
      </w:r>
      <w:r>
        <w:rPr>
          <w:i/>
          <w:lang w:val="en-US"/>
        </w:rPr>
        <w:t>W</w:t>
      </w:r>
      <w:r>
        <w:rPr>
          <w:i/>
        </w:rPr>
        <w:t>–</w:t>
      </w:r>
      <w:r>
        <w:t>плотность и скорость газа в расчетном сечении аппарата.</w:t>
      </w:r>
    </w:p>
    <w:p w:rsidR="00000000" w:rsidRDefault="006D599D">
      <w:pPr>
        <w:pStyle w:val="a3"/>
        <w:widowControl w:val="0"/>
      </w:pPr>
      <w:r>
        <w:t>Если в процессе очис</w:t>
      </w:r>
      <w:r>
        <w:t>тки гидравлическое сопротивление аппарата изменяется (обычно ув</w:t>
      </w:r>
      <w:r>
        <w:t>е</w:t>
      </w:r>
      <w:r>
        <w:t xml:space="preserve">личивается), то необходимо регламентировать его начальное </w:t>
      </w:r>
      <w:r>
        <w:rPr>
          <w:lang w:val="en-US"/>
        </w:rPr>
        <w:t>ΔP</w:t>
      </w:r>
      <w:r>
        <w:rPr>
          <w:sz w:val="20"/>
        </w:rPr>
        <w:t>нач</w:t>
      </w:r>
      <w:r>
        <w:t xml:space="preserve"> и конечное значение ΔP</w:t>
      </w:r>
      <w:r>
        <w:rPr>
          <w:sz w:val="20"/>
        </w:rPr>
        <w:t>кон</w:t>
      </w:r>
      <w:r>
        <w:t>- При достижении Δ</w:t>
      </w:r>
      <w:r>
        <w:rPr>
          <w:lang w:val="en-US"/>
        </w:rPr>
        <w:t>P</w:t>
      </w:r>
      <w:r>
        <w:t xml:space="preserve"> = </w:t>
      </w:r>
      <w:r>
        <w:rPr>
          <w:lang w:val="en-US"/>
        </w:rPr>
        <w:t>P</w:t>
      </w:r>
      <w:r>
        <w:rPr>
          <w:sz w:val="20"/>
        </w:rPr>
        <w:t>кон</w:t>
      </w:r>
      <w:r>
        <w:t xml:space="preserve"> процесс очистки нужно прекратить и провести регенерацию (очистку) аппарата. </w:t>
      </w:r>
      <w:r>
        <w:t>Последнее обстоятельство имеет принципиальное значение для фильтров. Для фильтров ΔР</w:t>
      </w:r>
      <w:r>
        <w:rPr>
          <w:sz w:val="20"/>
        </w:rPr>
        <w:t>кон</w:t>
      </w:r>
      <w:r>
        <w:t xml:space="preserve"> = (2...5)ΔР</w:t>
      </w:r>
      <w:r>
        <w:rPr>
          <w:sz w:val="20"/>
        </w:rPr>
        <w:t>нач</w:t>
      </w:r>
    </w:p>
    <w:p w:rsidR="00000000" w:rsidRDefault="006D599D">
      <w:pPr>
        <w:pStyle w:val="a3"/>
        <w:widowControl w:val="0"/>
      </w:pPr>
      <w:r>
        <w:t xml:space="preserve">Мощность </w:t>
      </w:r>
      <w:r>
        <w:rPr>
          <w:i/>
        </w:rPr>
        <w:t>N</w:t>
      </w:r>
      <w:r>
        <w:t xml:space="preserve"> побудителя движения газов определяется гидравлическим сопротивлением и объемным расходом </w:t>
      </w:r>
      <w:r>
        <w:rPr>
          <w:i/>
        </w:rPr>
        <w:t>Q</w:t>
      </w:r>
      <w:r>
        <w:t xml:space="preserve"> очищаемого газа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 xml:space="preserve">N </w:t>
      </w:r>
      <w:r>
        <w:t xml:space="preserve">= </w:t>
      </w:r>
      <w:r>
        <w:rPr>
          <w:lang w:val="en-US"/>
        </w:rPr>
        <w:t>kΔpQ/(η</w:t>
      </w:r>
      <w:r>
        <w:rPr>
          <w:sz w:val="20"/>
        </w:rPr>
        <w:t>м</w:t>
      </w:r>
      <w:r>
        <w:t>η</w:t>
      </w:r>
      <w:r>
        <w:rPr>
          <w:sz w:val="20"/>
        </w:rPr>
        <w:t>в</w:t>
      </w:r>
      <w:r>
        <w:rPr>
          <w:lang w:val="en-US"/>
        </w:rPr>
        <w:t>)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k</w:t>
      </w:r>
      <w:r>
        <w:rPr>
          <w:i/>
        </w:rPr>
        <w:t>–</w:t>
      </w:r>
      <w:r>
        <w:t>коэффициент з</w:t>
      </w:r>
      <w:r>
        <w:t xml:space="preserve">апаса мощности, обычно </w:t>
      </w:r>
      <w:r>
        <w:rPr>
          <w:i/>
          <w:lang w:val="en-US"/>
        </w:rPr>
        <w:t>k</w:t>
      </w:r>
      <w:r>
        <w:rPr>
          <w:i/>
        </w:rPr>
        <w:t>=</w:t>
      </w:r>
      <w:r>
        <w:t xml:space="preserve"> 1,1...1,15; η</w:t>
      </w:r>
      <w:r>
        <w:rPr>
          <w:sz w:val="20"/>
        </w:rPr>
        <w:t>м</w:t>
      </w:r>
      <w:r>
        <w:t>– КПД передачи мощности от эле</w:t>
      </w:r>
      <w:r>
        <w:t>к</w:t>
      </w:r>
      <w:r>
        <w:t>тродвигателя к вентилятору; обычно η</w:t>
      </w:r>
      <w:r>
        <w:rPr>
          <w:sz w:val="20"/>
        </w:rPr>
        <w:t>м</w:t>
      </w:r>
      <w:r>
        <w:t xml:space="preserve"> = 0,92...0,95; η</w:t>
      </w:r>
      <w:r>
        <w:rPr>
          <w:sz w:val="20"/>
        </w:rPr>
        <w:t>п</w:t>
      </w:r>
      <w:r>
        <w:t>. –КПД вентилятора; обычно η</w:t>
      </w:r>
      <w:r>
        <w:rPr>
          <w:sz w:val="20"/>
        </w:rPr>
        <w:t>в</w:t>
      </w:r>
      <w:r>
        <w:t xml:space="preserve"> = 0.65...0.8.</w:t>
      </w:r>
    </w:p>
    <w:p w:rsidR="00000000" w:rsidRDefault="006D599D">
      <w:pPr>
        <w:pStyle w:val="a3"/>
        <w:widowControl w:val="0"/>
      </w:pPr>
      <w:r>
        <w:t xml:space="preserve">Широкое применение для очистки газов от частиц получили </w:t>
      </w:r>
      <w:r>
        <w:rPr>
          <w:i/>
        </w:rPr>
        <w:t>сухие пылеуловители –</w:t>
      </w:r>
      <w:r>
        <w:t xml:space="preserve"> цикл</w:t>
      </w:r>
      <w:r>
        <w:t>о</w:t>
      </w:r>
      <w:r>
        <w:t xml:space="preserve">ны </w:t>
      </w:r>
      <w:r>
        <w:t xml:space="preserve">(рис. 6.4) различных типов. Газовый поток вводится в циклон через патрубок </w:t>
      </w:r>
      <w:r>
        <w:rPr>
          <w:i/>
        </w:rPr>
        <w:t>2</w:t>
      </w:r>
      <w:r>
        <w:t xml:space="preserve"> по касательной к внутренней поверхности корпуса </w:t>
      </w:r>
      <w:r>
        <w:rPr>
          <w:i/>
        </w:rPr>
        <w:t>1</w:t>
      </w:r>
      <w:r>
        <w:t xml:space="preserve"> и совершает вращательно-поступательное движение вдоль корпуса к бункеру </w:t>
      </w:r>
      <w:r>
        <w:rPr>
          <w:i/>
        </w:rPr>
        <w:t>4.</w:t>
      </w:r>
      <w:r>
        <w:t xml:space="preserve"> Под действием центробежной силы частицы пыли образуют </w:t>
      </w:r>
      <w:r>
        <w:t>на стенке цикл</w:t>
      </w:r>
      <w:r>
        <w:t>о</w:t>
      </w:r>
      <w:r>
        <w:t>на пылевой слой, который вместе с частью газа попадает в бункер. Отделение частиц пыли от газа, попавшего в бункер, происходит при повороте газового потока в бункере на 180°. Освободившись от пыли, газовый поток образует вихрь и выходит из б</w:t>
      </w:r>
      <w:r>
        <w:t>ункера, давая начало вихрю газа, покида</w:t>
      </w:r>
      <w:r>
        <w:t>ю</w:t>
      </w:r>
      <w:r>
        <w:t>щему циклон через выходную трубу 5. Для нормальной работы циклона необходима гермети</w:t>
      </w:r>
      <w:r>
        <w:t>ч</w:t>
      </w:r>
      <w:r>
        <w:t>ность бункера. Если бункер негерметичен, то из-за подсоса наружного воздуха происходит вынос пыли с потоком через выходную тр</w:t>
      </w:r>
      <w:r>
        <w:t>у</w:t>
      </w:r>
      <w:r>
        <w:t>бу.</w:t>
      </w:r>
    </w:p>
    <w:p w:rsidR="00000000" w:rsidRDefault="006D599D">
      <w:pPr>
        <w:pStyle w:val="a3"/>
        <w:widowControl w:val="0"/>
      </w:pPr>
      <w:r>
        <w:t>М</w:t>
      </w:r>
      <w:r>
        <w:t>ногие задачи по очистке газов от пыли с успехом решаются цилиндрическими (ЦН-11, ЦН-15, ЦН-24, ЦП-2) и коническими (СК-ЦН-34, СК-ЦН-34М и СДК-ЦН-33) циклонами НИИ</w:t>
      </w:r>
      <w:r>
        <w:t>О</w:t>
      </w:r>
      <w:r>
        <w:t>ГАЗа. Цилиндрические циклоны НИИОГАЗа предназначены для улавливания сухой пыли аспир</w:t>
      </w:r>
      <w:r>
        <w:t>а</w:t>
      </w:r>
      <w:r>
        <w:t xml:space="preserve">ционных </w:t>
      </w:r>
      <w:r>
        <w:t>систем Их рекомендуется использовать для предварительной очистки газов и устанавл</w:t>
      </w:r>
      <w:r>
        <w:t>и</w:t>
      </w:r>
      <w:r>
        <w:t>вать перед фильтрами или электрофиль</w:t>
      </w:r>
      <w:r>
        <w:t>т</w:t>
      </w:r>
      <w:r>
        <w:t>рами.</w:t>
      </w:r>
    </w:p>
    <w:p w:rsidR="00000000" w:rsidRDefault="006D599D">
      <w:pPr>
        <w:pStyle w:val="a3"/>
        <w:framePr w:w="2417" w:h="5090" w:hSpace="80" w:vSpace="60" w:wrap="auto" w:vAnchor="text" w:hAnchor="page" w:x="1097" w:y="-1573" w:anchorLock="1"/>
        <w:widowControl w:val="0"/>
      </w:pPr>
    </w:p>
    <w:p w:rsidR="00000000" w:rsidRDefault="00AA3E92">
      <w:pPr>
        <w:framePr w:w="2417" w:h="5090" w:hSpace="80" w:vSpace="60" w:wrap="auto" w:vAnchor="text" w:hAnchor="page" w:x="1097" w:y="-1573" w:anchorLock="1"/>
        <w:widowControl w:val="0"/>
        <w:ind w:firstLine="0"/>
        <w:rPr>
          <w:sz w:val="16"/>
        </w:rPr>
      </w:pPr>
      <w:r>
        <w:rPr>
          <w:noProof/>
        </w:rPr>
        <w:drawing>
          <wp:inline distT="0" distB="0" distL="0" distR="0">
            <wp:extent cx="1148080" cy="282829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sz w:val="16"/>
        </w:rPr>
        <w:t xml:space="preserve"> </w:t>
      </w:r>
    </w:p>
    <w:p w:rsidR="00000000" w:rsidRDefault="006D599D">
      <w:pPr>
        <w:framePr w:w="2417" w:h="5090" w:hSpace="80" w:vSpace="60" w:wrap="auto" w:vAnchor="text" w:hAnchor="page" w:x="1097" w:y="-1573" w:anchorLock="1"/>
        <w:widowControl w:val="0"/>
        <w:ind w:firstLine="0"/>
      </w:pPr>
      <w:r>
        <w:t>Рис. 6.4. Схема циклона</w:t>
      </w:r>
    </w:p>
    <w:p w:rsidR="00000000" w:rsidRDefault="006D599D">
      <w:pPr>
        <w:pStyle w:val="a3"/>
        <w:widowControl w:val="0"/>
      </w:pPr>
      <w:r>
        <w:t>Конические циклоны НИИОГАЗа серии СК, предназначенные для очистки газа от сажи, обладают повышенной эфф</w:t>
      </w:r>
      <w:r>
        <w:t>ективностью по сравнению с циклонами типа ЦН, что достигается за счет большего гидравлического сопротивления цикл</w:t>
      </w:r>
      <w:r>
        <w:t>о</w:t>
      </w:r>
      <w:r>
        <w:t>нов серии СК.</w:t>
      </w:r>
    </w:p>
    <w:p w:rsidR="00000000" w:rsidRDefault="006D599D">
      <w:pPr>
        <w:pStyle w:val="a3"/>
        <w:widowControl w:val="0"/>
      </w:pPr>
      <w:r>
        <w:t>Для очистки больших масс газов применяют батарейные ц</w:t>
      </w:r>
      <w:r>
        <w:t>и</w:t>
      </w:r>
      <w:r>
        <w:t>клоны, состоящие из большого числа параллельно установленных циклонных эле</w:t>
      </w:r>
      <w:r>
        <w:t>ментов. Конструктивно они объединяются в один ко</w:t>
      </w:r>
      <w:r>
        <w:t>р</w:t>
      </w:r>
      <w:r>
        <w:t>пус и имеют общий подвод и отвод газа. Опыт эксплуатации батаре</w:t>
      </w:r>
      <w:r>
        <w:t>й</w:t>
      </w:r>
      <w:r>
        <w:t>ных циклонов показал, что эффективность очистки у таких циклонов несколько ниже эффективности отдельных элементов из-за перетока газов между ци</w:t>
      </w:r>
      <w:r>
        <w:t>клонными элементами. Методика расчета циклонов приведена в раб</w:t>
      </w:r>
      <w:r>
        <w:t>о</w:t>
      </w:r>
      <w:r>
        <w:t>те |6.11].</w:t>
      </w:r>
    </w:p>
    <w:p w:rsidR="00000000" w:rsidRDefault="006D599D">
      <w:pPr>
        <w:pStyle w:val="a3"/>
        <w:widowControl w:val="0"/>
      </w:pPr>
      <w:r>
        <w:rPr>
          <w:i/>
        </w:rPr>
        <w:t>Электрическая очистка</w:t>
      </w:r>
      <w:r>
        <w:t xml:space="preserve"> (электрофильтры) –один из наиболее совершенных видов очистки газов от взвешенных в них частиц пыли и тумана. Этот процесс основан на ударной ионизации газа в зо</w:t>
      </w:r>
      <w:r>
        <w:t>не к</w:t>
      </w:r>
      <w:r>
        <w:t>о</w:t>
      </w:r>
      <w:r>
        <w:t>ронирующего разряда, передаче заряда ионов частицам примесей и осаждении последних на осадительных и коронирующих электродах. Для этого применяют электрофиль</w:t>
      </w:r>
      <w:r>
        <w:t>т</w:t>
      </w:r>
      <w:r>
        <w:t>ры.</w:t>
      </w:r>
    </w:p>
    <w:p w:rsidR="00000000" w:rsidRDefault="006D599D">
      <w:pPr>
        <w:pStyle w:val="a3"/>
        <w:widowControl w:val="0"/>
      </w:pPr>
      <w:r>
        <w:t xml:space="preserve">Аэрозольные частицы, поступающие в зону между коронирующим 1 и осадительным </w:t>
      </w:r>
      <w:r>
        <w:rPr>
          <w:i/>
        </w:rPr>
        <w:t>2</w:t>
      </w:r>
      <w:r>
        <w:t xml:space="preserve"> электродами</w:t>
      </w:r>
      <w:r>
        <w:t xml:space="preserve"> (рис. 6.5), адсорбируют на своей поверхности ионы, приобретая электрический заряд, и получают тем самым ускорение, направленное в сторону электрода с зарядом противоположного знака. Процесс зарядки частиц зависит от подвижности ионов, траектории движения </w:t>
      </w:r>
      <w:r>
        <w:t>и времени пребывания частиц в зоне коронирующего заряда. Учитывая, что в воздухе и дымовых газах по</w:t>
      </w:r>
      <w:r>
        <w:t>д</w:t>
      </w:r>
      <w:r>
        <w:t>вижность отрицательных ионов выше, чем положительных, электрофильтры обычно делают с к</w:t>
      </w:r>
      <w:r>
        <w:t>о</w:t>
      </w:r>
      <w:r>
        <w:t>роной отрицательной полярности. Время зарядки аэрозольных частиц неве</w:t>
      </w:r>
      <w:r>
        <w:t>лико и измеряется д</w:t>
      </w:r>
      <w:r>
        <w:t>о</w:t>
      </w:r>
      <w:r>
        <w:t>лями секунды. Движение заряженных частиц к осадительному электроду происходит под действ</w:t>
      </w:r>
      <w:r>
        <w:t>и</w:t>
      </w:r>
      <w:r>
        <w:t>ем аэродинамических сил и силы взаимодействия электрического поля и заряда ча</w:t>
      </w:r>
      <w:r>
        <w:t>с</w:t>
      </w:r>
      <w:r>
        <w:t>тицы.</w:t>
      </w:r>
    </w:p>
    <w:p w:rsidR="00000000" w:rsidRDefault="006D599D">
      <w:pPr>
        <w:pStyle w:val="a3"/>
        <w:widowControl w:val="0"/>
      </w:pPr>
      <w:r>
        <w:t>Большое значение для процесса осаждения пыли на электродах имее</w:t>
      </w:r>
      <w:r>
        <w:t>т электрическое сопр</w:t>
      </w:r>
      <w:r>
        <w:t>о</w:t>
      </w:r>
      <w:r>
        <w:t>тивление слоев пыли. По величине электрического с</w:t>
      </w:r>
      <w:r>
        <w:t>о</w:t>
      </w:r>
      <w:r>
        <w:t>противления различают: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265555" cy="152019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Рис. 6.5. Схема электр</w:t>
      </w:r>
      <w:r>
        <w:rPr>
          <w:sz w:val="22"/>
        </w:rPr>
        <w:t>о</w:t>
      </w:r>
      <w:r>
        <w:rPr>
          <w:sz w:val="22"/>
        </w:rPr>
        <w:t>фильтра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1) пыли с малым удельным электрическим сопротивлением (&lt; 10</w:t>
      </w:r>
      <w:r>
        <w:rPr>
          <w:vertAlign w:val="superscript"/>
        </w:rPr>
        <w:t>4</w:t>
      </w:r>
      <w:r>
        <w:t xml:space="preserve"> Ом·см), которые при с</w:t>
      </w:r>
      <w:r>
        <w:t>о</w:t>
      </w:r>
      <w:r>
        <w:t>прикосновении с электродом мгновенно теряют с</w:t>
      </w:r>
      <w:r>
        <w:t>вой заряд и приобретают заряд, соответствующий знаку электрода, после чего между электродом и частицей возникает сила отталкивания, стрем</w:t>
      </w:r>
      <w:r>
        <w:t>я</w:t>
      </w:r>
      <w:r>
        <w:t>щаяся вернуть частицу в газовый поток; противодействует этой силе только сила адгезии, если она оказывается недостаточ</w:t>
      </w:r>
      <w:r>
        <w:t>ной, то резко снижается эффекти</w:t>
      </w:r>
      <w:r>
        <w:t>в</w:t>
      </w:r>
      <w:r>
        <w:t>ность процесса очистки;</w:t>
      </w:r>
    </w:p>
    <w:p w:rsidR="00000000" w:rsidRDefault="006D599D">
      <w:pPr>
        <w:pStyle w:val="a3"/>
        <w:widowControl w:val="0"/>
      </w:pPr>
      <w:r>
        <w:t>2) пыли с удельным электрическим сопротивлением от 10</w:t>
      </w:r>
      <w:r>
        <w:rPr>
          <w:vertAlign w:val="superscript"/>
        </w:rPr>
        <w:t>4</w:t>
      </w:r>
      <w:r>
        <w:t xml:space="preserve"> до 10</w:t>
      </w:r>
      <w:r>
        <w:rPr>
          <w:vertAlign w:val="superscript"/>
        </w:rPr>
        <w:t>10</w:t>
      </w:r>
      <w:r>
        <w:t xml:space="preserve"> Ом-см; они хорошо ос</w:t>
      </w:r>
      <w:r>
        <w:t>а</w:t>
      </w:r>
      <w:r>
        <w:t>ждаются на электродах и легко удаляются с них при встряхив</w:t>
      </w:r>
      <w:r>
        <w:t>а</w:t>
      </w:r>
      <w:r>
        <w:t>нии;</w:t>
      </w:r>
    </w:p>
    <w:p w:rsidR="00000000" w:rsidRDefault="006D599D">
      <w:pPr>
        <w:pStyle w:val="a3"/>
        <w:widowControl w:val="0"/>
      </w:pPr>
      <w:r>
        <w:t>3) пыли с удельным электрическим сопротивлением боле</w:t>
      </w:r>
      <w:r>
        <w:t>е 10</w:t>
      </w:r>
      <w:r>
        <w:rPr>
          <w:vertAlign w:val="superscript"/>
        </w:rPr>
        <w:t>10</w:t>
      </w:r>
      <w:r>
        <w:rPr>
          <w:b/>
        </w:rPr>
        <w:t xml:space="preserve"> </w:t>
      </w:r>
      <w:r>
        <w:t>Ом-см; они труднее всего улавливаются в электрофильтрах, так как на электродах частицы разряжаются медленно, что в зн</w:t>
      </w:r>
      <w:r>
        <w:t>а</w:t>
      </w:r>
      <w:r>
        <w:t>чительной степени препятствует осаждению новых частиц.</w:t>
      </w:r>
    </w:p>
    <w:p w:rsidR="00000000" w:rsidRDefault="006D599D">
      <w:pPr>
        <w:pStyle w:val="a3"/>
        <w:widowControl w:val="0"/>
      </w:pPr>
      <w:r>
        <w:t>В реальных условиях снижение удельного электрического сопротивления пыли мож</w:t>
      </w:r>
      <w:r>
        <w:t>но ос</w:t>
      </w:r>
      <w:r>
        <w:t>у</w:t>
      </w:r>
      <w:r>
        <w:t>ществить увлажн</w:t>
      </w:r>
      <w:r>
        <w:t>е</w:t>
      </w:r>
      <w:r>
        <w:t>нием запыленного газа.</w:t>
      </w:r>
    </w:p>
    <w:p w:rsidR="00000000" w:rsidRDefault="006D599D">
      <w:pPr>
        <w:pStyle w:val="a3"/>
        <w:widowControl w:val="0"/>
      </w:pPr>
      <w:r>
        <w:t>Определение эффективности очистки запыленного газа в электрофильтрах обычно проводят по формуле Дейча:</w:t>
      </w:r>
    </w:p>
    <w:p w:rsidR="00000000" w:rsidRDefault="006D599D">
      <w:pPr>
        <w:pStyle w:val="FR5"/>
        <w:spacing w:before="0"/>
        <w:ind w:firstLine="0"/>
        <w:jc w:val="center"/>
        <w:rPr>
          <w:b w:val="0"/>
          <w:sz w:val="24"/>
          <w:lang w:val="en-US"/>
        </w:rPr>
      </w:pPr>
      <w:r>
        <w:rPr>
          <w:b w:val="0"/>
          <w:sz w:val="24"/>
          <w:lang w:val="en-US"/>
        </w:rPr>
        <w:t>η=1-е</w:t>
      </w:r>
      <w:r>
        <w:rPr>
          <w:b w:val="0"/>
          <w:sz w:val="24"/>
          <w:vertAlign w:val="superscript"/>
          <w:lang w:val="en-US"/>
        </w:rPr>
        <w:t>-W</w:t>
      </w:r>
      <w:r>
        <w:rPr>
          <w:b w:val="0"/>
          <w:sz w:val="24"/>
          <w:vertAlign w:val="superscript"/>
        </w:rPr>
        <w:t>э</w:t>
      </w:r>
      <w:r>
        <w:rPr>
          <w:b w:val="0"/>
          <w:sz w:val="24"/>
          <w:vertAlign w:val="superscript"/>
          <w:lang w:val="en-US"/>
        </w:rPr>
        <w:t>F</w:t>
      </w:r>
      <w:r>
        <w:rPr>
          <w:b w:val="0"/>
          <w:sz w:val="24"/>
          <w:vertAlign w:val="superscript"/>
        </w:rPr>
        <w:t>уд</w:t>
      </w:r>
      <w:r>
        <w:rPr>
          <w:b w:val="0"/>
          <w:sz w:val="24"/>
          <w:lang w:val="en-US"/>
        </w:rPr>
        <w:t>, (6.7)</w:t>
      </w:r>
    </w:p>
    <w:p w:rsidR="00000000" w:rsidRDefault="006D599D">
      <w:pPr>
        <w:widowControl w:val="0"/>
        <w:ind w:firstLine="0"/>
        <w:rPr>
          <w:sz w:val="24"/>
        </w:rPr>
      </w:pPr>
      <w:r>
        <w:rPr>
          <w:sz w:val="24"/>
        </w:rPr>
        <w:lastRenderedPageBreak/>
        <w:t xml:space="preserve">где </w:t>
      </w:r>
      <w:r>
        <w:rPr>
          <w:i/>
          <w:sz w:val="24"/>
          <w:lang w:val="en-US"/>
        </w:rPr>
        <w:t>Wэ</w:t>
      </w:r>
      <w:r>
        <w:rPr>
          <w:i/>
          <w:sz w:val="24"/>
        </w:rPr>
        <w:t>,–</w:t>
      </w:r>
      <w:r>
        <w:rPr>
          <w:sz w:val="24"/>
        </w:rPr>
        <w:t>скорость движения частицы в электрическом поле, м/с;</w:t>
      </w:r>
    </w:p>
    <w:p w:rsidR="00000000" w:rsidRDefault="006D599D">
      <w:pPr>
        <w:widowControl w:val="0"/>
        <w:ind w:firstLine="0"/>
      </w:pPr>
      <w:r>
        <w:rPr>
          <w:i/>
          <w:lang w:val="en-US"/>
        </w:rPr>
        <w:t>Fyд</w:t>
      </w:r>
      <w:r>
        <w:t xml:space="preserve"> –удельная </w:t>
      </w:r>
      <w:r>
        <w:rPr>
          <w:sz w:val="24"/>
        </w:rPr>
        <w:t>поверхность ос</w:t>
      </w:r>
      <w:r>
        <w:rPr>
          <w:sz w:val="24"/>
        </w:rPr>
        <w:t>адительных электродов, равная отношению поверхности осадител</w:t>
      </w:r>
      <w:r>
        <w:rPr>
          <w:sz w:val="24"/>
        </w:rPr>
        <w:t>ь</w:t>
      </w:r>
      <w:r>
        <w:rPr>
          <w:sz w:val="24"/>
        </w:rPr>
        <w:t>ных элементов к расходу очищаемых газов, м</w:t>
      </w:r>
      <w:r>
        <w:rPr>
          <w:sz w:val="24"/>
          <w:vertAlign w:val="superscript"/>
        </w:rPr>
        <w:t>2</w:t>
      </w:r>
      <w:r>
        <w:rPr>
          <w:sz w:val="24"/>
        </w:rPr>
        <w:t>·с/м</w:t>
      </w:r>
      <w:r>
        <w:rPr>
          <w:sz w:val="24"/>
          <w:vertAlign w:val="superscript"/>
        </w:rPr>
        <w:t>3</w:t>
      </w:r>
      <w:r>
        <w:rPr>
          <w:sz w:val="24"/>
        </w:rPr>
        <w:t>. Из формулы (6.7) следует, что эффективность очистки газов зависит от показ</w:t>
      </w:r>
      <w:r>
        <w:rPr>
          <w:sz w:val="24"/>
        </w:rPr>
        <w:t>а</w:t>
      </w:r>
      <w:r>
        <w:rPr>
          <w:sz w:val="24"/>
        </w:rPr>
        <w:t xml:space="preserve">теля степени </w:t>
      </w:r>
      <w:r>
        <w:rPr>
          <w:sz w:val="20"/>
          <w:lang w:val="en-US"/>
        </w:rPr>
        <w:t>Wэ</w:t>
      </w:r>
      <w:r>
        <w:rPr>
          <w:sz w:val="24"/>
          <w:lang w:val="en-US"/>
        </w:rPr>
        <w:t>F</w:t>
      </w:r>
      <w:r>
        <w:rPr>
          <w:sz w:val="20"/>
          <w:lang w:val="en-US"/>
        </w:rPr>
        <w:t>yд</w:t>
      </w:r>
      <w:r>
        <w:rPr>
          <w:i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24"/>
        <w:gridCol w:w="2585"/>
        <w:gridCol w:w="1777"/>
        <w:gridCol w:w="1656"/>
        <w:gridCol w:w="121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W</w:t>
            </w:r>
            <w:r>
              <w:rPr>
                <w:sz w:val="20"/>
              </w:rPr>
              <w:t>э</w:t>
            </w:r>
            <w:r>
              <w:rPr>
                <w:sz w:val="24"/>
                <w:lang w:val="en-US"/>
              </w:rPr>
              <w:t>F</w:t>
            </w:r>
            <w:r>
              <w:rPr>
                <w:sz w:val="20"/>
              </w:rPr>
              <w:t>уд</w:t>
            </w:r>
            <w:r>
              <w:rPr>
                <w:sz w:val="20"/>
                <w:lang w:val="en-US"/>
              </w:rPr>
              <w:t>…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η…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3,0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3,7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0,975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3,9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4,6</w:t>
            </w:r>
            <w:r>
              <w:rPr>
                <w:sz w:val="24"/>
              </w:rPr>
              <w:t xml:space="preserve">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Конструкцию электрофильтров определяют состав и свойства очищаемых газов, концентр</w:t>
      </w:r>
      <w:r>
        <w:t>а</w:t>
      </w:r>
      <w:r>
        <w:t>ция и свойства взвешенных частиц, параметры газового потока, требуемая эффективность очистки и т. д. В промышленности используют несколько типовых конструкций сухи</w:t>
      </w:r>
      <w:r>
        <w:t>х и мокрых электр</w:t>
      </w:r>
      <w:r>
        <w:t>о</w:t>
      </w:r>
      <w:r>
        <w:t>фильтров [6.11], применяемых для очис</w:t>
      </w:r>
      <w:r>
        <w:t>т</w:t>
      </w:r>
      <w:r>
        <w:t>ки технологических выбросов (рис. 6.6).</w:t>
      </w:r>
    </w:p>
    <w:p w:rsidR="00000000" w:rsidRDefault="006D599D">
      <w:pPr>
        <w:pStyle w:val="a3"/>
        <w:widowControl w:val="0"/>
      </w:pPr>
      <w:r>
        <w:t>Эксплуатационные характеристики электрофильтров весьма чувствительны к изменению равномерности поля скоростей на входе в фильтр. Для получения высокой эффективн</w:t>
      </w:r>
      <w:r>
        <w:t>ости очистки необходимо обеспечить равномерный подвод газа к электрофильтру путем правильной организ</w:t>
      </w:r>
      <w:r>
        <w:t>а</w:t>
      </w:r>
      <w:r>
        <w:t>ции подводящего газового тракта и прим</w:t>
      </w:r>
      <w:r>
        <w:t>е</w:t>
      </w:r>
      <w:r>
        <w:t>нения распределительных решеток во входной части электр</w:t>
      </w:r>
      <w:r>
        <w:t>о</w:t>
      </w:r>
      <w:r>
        <w:t>фильтра.</w:t>
      </w:r>
    </w:p>
    <w:p w:rsidR="00000000" w:rsidRDefault="006D599D">
      <w:pPr>
        <w:pStyle w:val="a3"/>
        <w:widowControl w:val="0"/>
      </w:pPr>
    </w:p>
    <w:p w:rsidR="00000000" w:rsidRDefault="00AA3E92">
      <w:pPr>
        <w:framePr w:h="5640" w:hSpace="80" w:vSpace="60" w:wrap="auto" w:vAnchor="text" w:hAnchor="margin" w:x="281" w:y="-59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1637665" cy="3594100"/>
            <wp:effectExtent l="19050" t="0" r="63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  <w:r>
        <w:t>Рис. 6.6. Электрофильтр типа С для ула</w:t>
      </w:r>
      <w:r>
        <w:t>в</w:t>
      </w:r>
      <w:r>
        <w:t>ливания с</w:t>
      </w:r>
      <w:r>
        <w:t>мол:</w:t>
      </w:r>
    </w:p>
    <w:p w:rsidR="00000000" w:rsidRDefault="006D599D">
      <w:pPr>
        <w:widowControl w:val="0"/>
        <w:ind w:firstLine="0"/>
      </w:pPr>
      <w:r>
        <w:t xml:space="preserve">7–распределительные решетки; </w:t>
      </w:r>
      <w:r>
        <w:rPr>
          <w:i/>
        </w:rPr>
        <w:t>2</w:t>
      </w:r>
      <w:r>
        <w:t>–осадительные и коронирующие электр</w:t>
      </w:r>
      <w:r>
        <w:t>о</w:t>
      </w:r>
      <w:r>
        <w:t xml:space="preserve">ды; </w:t>
      </w:r>
      <w:r>
        <w:rPr>
          <w:i/>
        </w:rPr>
        <w:t>3</w:t>
      </w:r>
      <w:r>
        <w:t>– ко</w:t>
      </w:r>
      <w:r>
        <w:t>р</w:t>
      </w:r>
      <w:r>
        <w:t xml:space="preserve">пус; </w:t>
      </w:r>
      <w:r>
        <w:rPr>
          <w:i/>
        </w:rPr>
        <w:t>4</w:t>
      </w:r>
      <w:r>
        <w:t xml:space="preserve"> – смолоулавливающий зонт</w:t>
      </w:r>
    </w:p>
    <w:p w:rsidR="00000000" w:rsidRDefault="00AA3E92">
      <w:pPr>
        <w:widowControl w:val="0"/>
        <w:ind w:firstLine="0"/>
      </w:pPr>
      <w:r>
        <w:rPr>
          <w:noProof/>
        </w:rPr>
        <w:drawing>
          <wp:inline distT="0" distB="0" distL="0" distR="0">
            <wp:extent cx="1647825" cy="1095375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8"/>
        <w:rPr>
          <w:sz w:val="22"/>
        </w:rPr>
      </w:pPr>
      <w:r>
        <w:rPr>
          <w:sz w:val="22"/>
        </w:rPr>
        <w:t>Рис. 6.7. Схема фильтра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068" type="#_x0000_t202" style="position:absolute;left:0;text-align:left;margin-left:220.8pt;margin-top:199.25pt;width:143.85pt;height:120.3pt;z-index:251656192" o:allowincell="f" stroked="f">
            <v:textbox style="mso-next-textbox:#_x0000_s1068">
              <w:txbxContent>
                <w:p w:rsidR="00000000" w:rsidRDefault="00AA3E92">
                  <w:pPr>
                    <w:ind w:firstLine="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47825" cy="1435100"/>
                        <wp:effectExtent l="19050" t="0" r="9525" b="0"/>
                        <wp:docPr id="343" name="Рисунок 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599D">
                    <w:rPr>
                      <w:sz w:val="16"/>
                    </w:rPr>
                    <w:t>Р и с . 6.8. Рукавный фильтр</w:t>
                  </w:r>
                  <w:r w:rsidR="006D599D">
                    <w:t xml:space="preserve"> </w:t>
                  </w:r>
                  <w:r w:rsidR="006D599D">
                    <w:rPr>
                      <w:sz w:val="16"/>
                    </w:rPr>
                    <w:t>7 – р</w:t>
                  </w:r>
                  <w:r w:rsidR="006D599D">
                    <w:rPr>
                      <w:sz w:val="16"/>
                    </w:rPr>
                    <w:t>у</w:t>
                  </w:r>
                  <w:r w:rsidR="006D599D">
                    <w:rPr>
                      <w:sz w:val="16"/>
                    </w:rPr>
                    <w:t xml:space="preserve">кав; </w:t>
                  </w:r>
                  <w:r w:rsidR="006D599D">
                    <w:rPr>
                      <w:i/>
                      <w:sz w:val="16"/>
                    </w:rPr>
                    <w:t>2 –</w:t>
                  </w:r>
                  <w:r w:rsidR="006D599D">
                    <w:rPr>
                      <w:sz w:val="16"/>
                    </w:rPr>
                    <w:t xml:space="preserve"> корпус; </w:t>
                  </w:r>
                  <w:r w:rsidR="006D599D">
                    <w:rPr>
                      <w:i/>
                      <w:sz w:val="16"/>
                    </w:rPr>
                    <w:t>3 –</w:t>
                  </w:r>
                  <w:r w:rsidR="006D599D">
                    <w:rPr>
                      <w:sz w:val="16"/>
                    </w:rPr>
                    <w:t xml:space="preserve"> выходной патр</w:t>
                  </w:r>
                  <w:r w:rsidR="006D599D">
                    <w:rPr>
                      <w:sz w:val="16"/>
                    </w:rPr>
                    <w:t>у</w:t>
                  </w:r>
                  <w:r w:rsidR="006D599D">
                    <w:rPr>
                      <w:sz w:val="16"/>
                    </w:rPr>
                    <w:t xml:space="preserve">бок; </w:t>
                  </w:r>
                  <w:r w:rsidR="006D599D">
                    <w:rPr>
                      <w:i/>
                      <w:sz w:val="16"/>
                    </w:rPr>
                    <w:t>4</w:t>
                  </w:r>
                  <w:r w:rsidR="006D599D">
                    <w:rPr>
                      <w:sz w:val="16"/>
                    </w:rPr>
                    <w:t xml:space="preserve"> – устройство для регенерации; </w:t>
                  </w:r>
                  <w:r w:rsidR="006D599D">
                    <w:rPr>
                      <w:i/>
                      <w:sz w:val="16"/>
                    </w:rPr>
                    <w:t>5 –</w:t>
                  </w:r>
                  <w:r w:rsidR="006D599D">
                    <w:rPr>
                      <w:sz w:val="16"/>
                    </w:rPr>
                    <w:t xml:space="preserve"> входной патр</w:t>
                  </w:r>
                  <w:r w:rsidR="006D599D">
                    <w:rPr>
                      <w:sz w:val="16"/>
                    </w:rPr>
                    <w:t>у</w:t>
                  </w:r>
                  <w:r w:rsidR="006D599D">
                    <w:rPr>
                      <w:sz w:val="16"/>
                    </w:rPr>
                    <w:t>бок</w:t>
                  </w:r>
                </w:p>
                <w:p w:rsidR="00000000" w:rsidRDefault="006D599D"/>
              </w:txbxContent>
            </v:textbox>
            <w10:wrap type="square"/>
          </v:shape>
        </w:pict>
      </w:r>
      <w:r>
        <w:t xml:space="preserve">Для тонкой очистки газов от частиц и капельной жидкости применяют различные </w:t>
      </w:r>
      <w:r>
        <w:rPr>
          <w:i/>
        </w:rPr>
        <w:t>фильтры.</w:t>
      </w:r>
      <w:r>
        <w:t xml:space="preserve"> Процесс фильтрования состоит в </w:t>
      </w:r>
      <w:r>
        <w:t>з</w:t>
      </w:r>
      <w:r>
        <w:t>а</w:t>
      </w:r>
      <w:r>
        <w:t>держании частиц примесей на пористых перегородках при движении через них дисперсных сред. Принципиальная схема процесса филь</w:t>
      </w:r>
      <w:r>
        <w:t>т</w:t>
      </w:r>
      <w:r>
        <w:t>рования в пористой перегородке показана на рис. 6.7. Фильтр пре</w:t>
      </w:r>
      <w:r>
        <w:t>д</w:t>
      </w:r>
      <w:r>
        <w:t>ставляет собой корпус 1, разделенный пористой перегородкой (филь</w:t>
      </w:r>
      <w:r>
        <w:t>т</w:t>
      </w:r>
      <w:r>
        <w:t xml:space="preserve">роэлементом) </w:t>
      </w:r>
      <w:r>
        <w:rPr>
          <w:i/>
        </w:rPr>
        <w:t>2</w:t>
      </w:r>
      <w:r>
        <w:t xml:space="preserve"> на две полости. В фильтр поступают загрязненные г</w:t>
      </w:r>
      <w:r>
        <w:t>а</w:t>
      </w:r>
      <w:r>
        <w:t>зы, которые очищаются при прохождении фильтроэлемента. Частицы примесей оседают на входной части пористой перегородки и задерж</w:t>
      </w:r>
      <w:r>
        <w:t>и</w:t>
      </w:r>
      <w:r>
        <w:t xml:space="preserve">ваются в порах, образуя на поверхности перегородки слой </w:t>
      </w:r>
      <w:r>
        <w:rPr>
          <w:i/>
        </w:rPr>
        <w:t>3.</w:t>
      </w:r>
      <w:r>
        <w:t xml:space="preserve"> Для в</w:t>
      </w:r>
      <w:r>
        <w:t>новь поступающих частиц этот слой становится частью фильтровой перегородки, что увеличивает эффективность очистки фильтра и перепад давления на фильтроэл</w:t>
      </w:r>
      <w:r>
        <w:t>е</w:t>
      </w:r>
      <w:r>
        <w:t>менте. Осаждение частиц на поверхности пор фильтроэлемента происходит в результате совоку</w:t>
      </w:r>
      <w:r>
        <w:t>п</w:t>
      </w:r>
      <w:r>
        <w:t>ного действи</w:t>
      </w:r>
      <w:r>
        <w:t>я эффекта касания, а также диффузионного, инерционного и гравитац</w:t>
      </w:r>
      <w:r>
        <w:t>и</w:t>
      </w:r>
      <w:r>
        <w:t>онного.</w:t>
      </w:r>
    </w:p>
    <w:p w:rsidR="00000000" w:rsidRDefault="006D599D">
      <w:pPr>
        <w:pStyle w:val="a3"/>
        <w:widowControl w:val="0"/>
      </w:pPr>
      <w:r>
        <w:t>Классификация фильтров основана на типе фильтровой пер</w:t>
      </w:r>
      <w:r>
        <w:t>е</w:t>
      </w:r>
      <w:r>
        <w:t>городки, конструкции фильтра и его назначении, тонкости очистки и др.</w:t>
      </w:r>
    </w:p>
    <w:p w:rsidR="00000000" w:rsidRDefault="006D599D">
      <w:pPr>
        <w:pStyle w:val="a3"/>
        <w:widowControl w:val="0"/>
      </w:pPr>
      <w:r>
        <w:t>По типу перегородки фильтры бывают: с зернистыми слоями (</w:t>
      </w:r>
      <w:r>
        <w:t>неподвижные, свободно насыпанные зернистые мат</w:t>
      </w:r>
      <w:r>
        <w:t>е</w:t>
      </w:r>
      <w:r>
        <w:t xml:space="preserve">риалы, псевдо-ожиженные слои); с гибкими пористыми </w:t>
      </w:r>
      <w:r w:rsidR="00AA3E92">
        <w:rPr>
          <w:noProof/>
          <w:sz w:val="20"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-5415915</wp:posOffset>
            </wp:positionV>
            <wp:extent cx="1752600" cy="3714750"/>
            <wp:effectExtent l="19050" t="0" r="0" b="0"/>
            <wp:wrapSquare wrapText="bothSides"/>
            <wp:docPr id="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перегородками (ткани, вой локи, волокнистые маты, губчатая резина, пенополиуретан и др.); с полужесткими пористыми перегородками (вязаные и тканые сетки, пр</w:t>
      </w:r>
      <w:r>
        <w:t>ессованные спирали и стружка и др.); с жесткими пористыми п</w:t>
      </w:r>
      <w:r>
        <w:t>е</w:t>
      </w:r>
      <w:r>
        <w:t>р</w:t>
      </w:r>
      <w:r>
        <w:t>е</w:t>
      </w:r>
      <w:r>
        <w:t>городками (пористая керамика, пористые металлы и др.).</w:t>
      </w:r>
      <w:r>
        <w:rPr>
          <w:sz w:val="22"/>
        </w:rPr>
        <w:t xml:space="preserve">                  Рис. 6.9. Схема скруббераВентури</w:t>
      </w:r>
    </w:p>
    <w:p w:rsidR="00000000" w:rsidRDefault="006D599D">
      <w:pPr>
        <w:pStyle w:val="a3"/>
        <w:widowControl w:val="0"/>
      </w:pPr>
      <w:r>
        <w:t>Наибольшее распространение в промышленности для сухой очистки газовых выбросов п</w:t>
      </w:r>
      <w:r>
        <w:t>о</w:t>
      </w:r>
      <w:r>
        <w:t>лучили р</w:t>
      </w:r>
      <w:r>
        <w:t>укавные фильтры (рис. 6.8).</w:t>
      </w:r>
    </w:p>
    <w:p w:rsidR="00000000" w:rsidRDefault="006D599D">
      <w:pPr>
        <w:pStyle w:val="a3"/>
        <w:widowControl w:val="0"/>
      </w:pPr>
      <w:r>
        <w:t>Аппараты мокрой очистки газов –</w:t>
      </w:r>
      <w:r>
        <w:rPr>
          <w:i/>
        </w:rPr>
        <w:t>мокрые пылеуловители –</w:t>
      </w:r>
      <w:r>
        <w:t xml:space="preserve"> имеют широкое распростран</w:t>
      </w:r>
      <w:r>
        <w:t>е</w:t>
      </w:r>
      <w:r>
        <w:lastRenderedPageBreak/>
        <w:t xml:space="preserve">ние, так как характеризуются высокой эффективностью очистки от мелкодисперсных пылей с </w:t>
      </w:r>
      <w:r>
        <w:rPr>
          <w:lang w:val="en-US"/>
        </w:rPr>
        <w:t>d</w:t>
      </w:r>
      <w:r>
        <w:rPr>
          <w:sz w:val="20"/>
          <w:lang w:val="en-US"/>
        </w:rPr>
        <w:t>u</w:t>
      </w:r>
      <w:r>
        <w:t>≥0,3 мкм, а также возможностью очистки от пыли нагретых и в</w:t>
      </w:r>
      <w:r>
        <w:t>зрывоопасных газов. Однако мо</w:t>
      </w:r>
      <w:r>
        <w:t>к</w:t>
      </w:r>
      <w:r>
        <w:t>рые пылеуловители обладают рядом недостатков, ограничивающих область их применения: обр</w:t>
      </w:r>
      <w:r>
        <w:t>а</w:t>
      </w:r>
      <w:r>
        <w:t>зование в процессе очистки шлама, что требует специальных систем для его переработки; вынос влаги в атмосферу и образование отложений в от</w:t>
      </w:r>
      <w:r>
        <w:t>водящих газоходах при охлаждении газов до те</w:t>
      </w:r>
      <w:r>
        <w:t>м</w:t>
      </w:r>
      <w:r>
        <w:t>пературы точки росы; необходимость создания оборотных систем подачи воды в пылеулов</w:t>
      </w:r>
      <w:r>
        <w:t>и</w:t>
      </w:r>
      <w:r>
        <w:t>тель.</w:t>
      </w:r>
    </w:p>
    <w:p w:rsidR="00000000" w:rsidRDefault="006D599D">
      <w:pPr>
        <w:pStyle w:val="a3"/>
        <w:widowControl w:val="0"/>
      </w:pPr>
      <w:r>
        <w:t>Аппараты мокрой очистки работают по принципу осаждения частиц пыли на поверхность либо капель, либо пленки жидкости. Осаж</w:t>
      </w:r>
      <w:r>
        <w:t>дение частиц пыли на жидкость происходит под дейс</w:t>
      </w:r>
      <w:r>
        <w:t>т</w:t>
      </w:r>
      <w:r>
        <w:t>вием сил инерции и броуновского движ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Среди аппаратов мокрой очистки с осаждением частиц пыли на поверхность капель на практике более применимы скрубберы Вентури (рис. 6.9). Основная часть скруббера –со</w:t>
      </w:r>
      <w:r>
        <w:t>пло Ве</w:t>
      </w:r>
      <w:r>
        <w:t>н</w:t>
      </w:r>
      <w:r>
        <w:t>тури 2. В его конфузорную часть подводится запыленный поток газа и через центробежные фо</w:t>
      </w:r>
      <w:r>
        <w:t>р</w:t>
      </w:r>
      <w:r>
        <w:t xml:space="preserve">сунки </w:t>
      </w:r>
      <w:r>
        <w:rPr>
          <w:i/>
        </w:rPr>
        <w:t>1</w:t>
      </w:r>
      <w:r>
        <w:t xml:space="preserve"> жидкость на орошение. В конфузорной части сопла происходит разгон газа от входной .скорости (</w:t>
      </w:r>
      <w:r>
        <w:rPr>
          <w:lang w:val="en-US"/>
        </w:rPr>
        <w:t>Wτ</w:t>
      </w:r>
      <w:r>
        <w:t>= 15...20 м/с) до скорости в узком сечении сопла 30...200</w:t>
      </w:r>
      <w:r>
        <w:t xml:space="preserve"> м/с и более. Процесс оса</w:t>
      </w:r>
      <w:r>
        <w:t>ж</w:t>
      </w:r>
      <w:r>
        <w:t>дения пыли на капли жидкости обусловлен массой жидкости, развитой поверхностью капель и в</w:t>
      </w:r>
      <w:r>
        <w:t>ы</w:t>
      </w:r>
      <w:r>
        <w:t>сокой относительной скоростью частиц жидкости и пыли в конфузорной части сопла. Эффекти</w:t>
      </w:r>
      <w:r>
        <w:t>в</w:t>
      </w:r>
      <w:r>
        <w:t>ность очистки в значительной степени зависит от равн</w:t>
      </w:r>
      <w:r>
        <w:t>омерности распределения жидкости по сеч</w:t>
      </w:r>
      <w:r>
        <w:t>е</w:t>
      </w:r>
      <w:r>
        <w:t xml:space="preserve">нию конфузорной части сопла. В диффузорной части сопла поток тормозится до скорости 15...20 м/с и подается в каплеуловитель </w:t>
      </w:r>
      <w:r>
        <w:rPr>
          <w:i/>
        </w:rPr>
        <w:t>3.</w:t>
      </w:r>
      <w:r>
        <w:t xml:space="preserve"> Каплеуловитель обычно выполняют в виде прямоточного ц</w:t>
      </w:r>
      <w:r>
        <w:t>и</w:t>
      </w:r>
      <w:r>
        <w:t>клона.</w:t>
      </w:r>
    </w:p>
    <w:p w:rsidR="00000000" w:rsidRDefault="006D599D">
      <w:pPr>
        <w:pStyle w:val="a3"/>
        <w:widowControl w:val="0"/>
      </w:pPr>
      <w:r>
        <w:t>Скрубберы Вентури обеспечива</w:t>
      </w:r>
      <w:r>
        <w:t>ют высокую эффективность очистки аэрозолей при начал</w:t>
      </w:r>
      <w:r>
        <w:t>ь</w:t>
      </w:r>
      <w:r>
        <w:t>ной концентрации примесей до 100 г/м</w:t>
      </w:r>
      <w:r>
        <w:rPr>
          <w:vertAlign w:val="superscript"/>
        </w:rPr>
        <w:t>3</w:t>
      </w:r>
      <w:r>
        <w:t>. Если удельный расход воды на орошение составляет 0,1...6,0 л/м</w:t>
      </w:r>
      <w:r>
        <w:rPr>
          <w:vertAlign w:val="superscript"/>
        </w:rPr>
        <w:t>3</w:t>
      </w:r>
      <w:r>
        <w:t>, то э</w:t>
      </w:r>
      <w:r>
        <w:t>ф</w:t>
      </w:r>
      <w:r>
        <w:t>фективность очистки равна: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61"/>
        <w:gridCol w:w="2489"/>
        <w:gridCol w:w="2525"/>
        <w:gridCol w:w="195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67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d4,</w:t>
            </w:r>
            <w:r>
              <w:rPr>
                <w:sz w:val="24"/>
              </w:rPr>
              <w:t>мкм…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η…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0,70..0,90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5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0,90…0,98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10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0,94…0,99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Скрубберы Вентур</w:t>
      </w:r>
      <w:r>
        <w:t>и широко используют в системах очистки газов от туманов. Эффекти</w:t>
      </w:r>
      <w:r>
        <w:t>в</w:t>
      </w:r>
      <w:r>
        <w:t>ность очистки воздуха от тумана со средним размером частиц более 0,3</w:t>
      </w:r>
      <w:r>
        <w:rPr>
          <w:b/>
        </w:rPr>
        <w:t xml:space="preserve"> </w:t>
      </w:r>
      <w:r>
        <w:t>мкм достигает 0,999, что вполне сравн</w:t>
      </w:r>
      <w:r>
        <w:t>и</w:t>
      </w:r>
      <w:r>
        <w:t>мо с высокоэффективными фильтрами.</w:t>
      </w:r>
    </w:p>
    <w:p w:rsidR="00000000" w:rsidRDefault="006D599D">
      <w:pPr>
        <w:pStyle w:val="a3"/>
        <w:widowControl w:val="0"/>
      </w:pPr>
      <w:r>
        <w:t>К мокрым пылеуловителям относят барботажно-пенные</w:t>
      </w:r>
      <w:r>
        <w:t xml:space="preserve"> пылеуловители с провальной (рис. 6.10, </w:t>
      </w:r>
      <w:r>
        <w:rPr>
          <w:i/>
        </w:rPr>
        <w:t>а)</w:t>
      </w:r>
      <w:r>
        <w:t xml:space="preserve"> и переливной решетками (рис. 6.10, </w:t>
      </w:r>
      <w:r>
        <w:rPr>
          <w:i/>
        </w:rPr>
        <w:t>б).</w:t>
      </w:r>
      <w:r>
        <w:t xml:space="preserve"> В таких аппаратах газ на очистку поступает под р</w:t>
      </w:r>
      <w:r>
        <w:t>е</w:t>
      </w:r>
      <w:r>
        <w:t xml:space="preserve">шетку </w:t>
      </w:r>
      <w:r>
        <w:rPr>
          <w:i/>
        </w:rPr>
        <w:t>3,</w:t>
      </w:r>
      <w:r>
        <w:t xml:space="preserve"> проходит через отверстия в решетке и, барботируя через слой жидкости и пены 2, очищ</w:t>
      </w:r>
      <w:r>
        <w:t>а</w:t>
      </w:r>
      <w:r>
        <w:t>ется от пыли путем осаждения час</w:t>
      </w:r>
      <w:r>
        <w:t>тиц на внутренней поверхности газовых пузырей. Режим работы аппаратов зависит от скорости подачи воздуха под решетку. При скорости до 1 м/с наблюдается барботажный режим работы аппарата. Дальнейший рост скорости газа в корпусе 1 аппарата до 2...2,5 м/с соп</w:t>
      </w:r>
      <w:r>
        <w:t>ровождается возникновением пенного слоя над жидкостью, что приводит к повыш</w:t>
      </w:r>
      <w:r>
        <w:t>е</w:t>
      </w:r>
      <w:r>
        <w:t>нию эффективности очистки газа и брызгоуноса из аппарата. Современные барботажно-пенные аппараты обеспечивают эффективность очистки газа от мелкодисперсной пыли ~ 0,95...0,96 при у</w:t>
      </w:r>
      <w:r>
        <w:t>дельных расходах воды 0,4...0,5 л/м . Практика эксплуатации этих аппаратов показывает, что они весьма чувствительны к неравномерности подачи газа под провальные решетки. Неравномерная подача газа приводит к местному сдуву пленки жидкости с решетки. Кроме т</w:t>
      </w:r>
      <w:r>
        <w:t>ого, решетки аппар</w:t>
      </w:r>
      <w:r>
        <w:t>а</w:t>
      </w:r>
      <w:r>
        <w:t>тов склонны к засорению.</w:t>
      </w:r>
    </w:p>
    <w:p w:rsidR="00000000" w:rsidRDefault="00AA3E92">
      <w:pPr>
        <w:framePr w:h="4500" w:hSpace="10080" w:vSpace="60" w:wrap="notBeside" w:vAnchor="text" w:hAnchor="page" w:x="1102" w:y="-6473" w:anchorLock="1"/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849245" cy="3317240"/>
            <wp:effectExtent l="19050" t="0" r="825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framePr w:h="4580" w:hSpace="10080" w:vSpace="60" w:wrap="notBeside" w:vAnchor="text" w:hAnchor="page" w:x="7942" w:y="-953" w:anchorLock="1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371600" cy="291338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10"/>
        </w:rPr>
      </w:pPr>
    </w:p>
    <w:p w:rsidR="00000000" w:rsidRDefault="006D599D">
      <w:pPr>
        <w:framePr w:w="4400" w:h="740" w:hSpace="10080" w:vSpace="60" w:wrap="notBeside" w:vAnchor="text" w:hAnchor="page" w:x="1102" w:y="-296" w:anchorLock="1"/>
        <w:widowControl w:val="0"/>
        <w:ind w:firstLine="0"/>
        <w:jc w:val="left"/>
      </w:pPr>
      <w:r>
        <w:rPr>
          <w:b/>
        </w:rPr>
        <w:t>Рис.</w:t>
      </w:r>
      <w:r>
        <w:t xml:space="preserve"> 6. 10. Схема барботажно-пенного пыл</w:t>
      </w:r>
      <w:r>
        <w:t>е</w:t>
      </w:r>
      <w:r>
        <w:t xml:space="preserve">уловителя с провальной </w:t>
      </w:r>
      <w:r>
        <w:rPr>
          <w:i/>
        </w:rPr>
        <w:t>(а)</w:t>
      </w:r>
      <w:r>
        <w:t xml:space="preserve"> и переливной  </w:t>
      </w:r>
      <w:r>
        <w:rPr>
          <w:i/>
        </w:rPr>
        <w:t>(б)</w:t>
      </w:r>
      <w:r>
        <w:t xml:space="preserve"> решетками</w:t>
      </w:r>
    </w:p>
    <w:p w:rsidR="00000000" w:rsidRDefault="006D599D">
      <w:pPr>
        <w:framePr w:w="2527" w:h="1625" w:hSpace="10080" w:vSpace="60" w:wrap="notBeside" w:vAnchor="text" w:hAnchor="page" w:x="8062" w:y="-1806" w:anchorLock="1"/>
        <w:widowControl w:val="0"/>
        <w:ind w:firstLine="0"/>
      </w:pPr>
    </w:p>
    <w:p w:rsidR="00000000" w:rsidRDefault="006D599D">
      <w:pPr>
        <w:framePr w:w="2527" w:h="1625" w:hSpace="10080" w:vSpace="60" w:wrap="notBeside" w:vAnchor="text" w:hAnchor="page" w:x="8062" w:y="-1806" w:anchorLock="1"/>
        <w:widowControl w:val="0"/>
        <w:ind w:firstLine="0"/>
      </w:pPr>
    </w:p>
    <w:p w:rsidR="00000000" w:rsidRDefault="006D599D">
      <w:pPr>
        <w:framePr w:w="2527" w:h="1625" w:hSpace="10080" w:vSpace="60" w:wrap="notBeside" w:vAnchor="text" w:hAnchor="page" w:x="8062" w:y="-1806" w:anchorLock="1"/>
        <w:widowControl w:val="0"/>
        <w:ind w:firstLine="0"/>
      </w:pPr>
      <w:r>
        <w:t>Рис. 6.11. Схема филь</w:t>
      </w:r>
      <w:r>
        <w:t>т</w:t>
      </w:r>
      <w:r>
        <w:t>рующего элемента низк</w:t>
      </w:r>
      <w:r>
        <w:t>о</w:t>
      </w:r>
      <w:r>
        <w:t>скоростного туманоул</w:t>
      </w:r>
      <w:r>
        <w:t>о</w:t>
      </w:r>
      <w:r>
        <w:t>вителя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Для очистки воздуха от туманов кисло</w:t>
      </w:r>
      <w:r>
        <w:t>т, щелочей, масел и других жидкостей используют волокнистые фильтры–</w:t>
      </w:r>
      <w:r>
        <w:rPr>
          <w:i/>
        </w:rPr>
        <w:t xml:space="preserve">туманоуловители. </w:t>
      </w:r>
      <w:r>
        <w:t>Принцип</w:t>
      </w:r>
      <w:r>
        <w:rPr>
          <w:smallCaps/>
        </w:rPr>
        <w:t xml:space="preserve"> </w:t>
      </w:r>
      <w:r>
        <w:t>их действия основан на осаждении капель на поверхности пор с последующим отеканием жидкости по волокнам в нижнюю часть туманоулов</w:t>
      </w:r>
      <w:r>
        <w:t>и</w:t>
      </w:r>
      <w:r>
        <w:t>теля. Осаждение капель жидкости п</w:t>
      </w:r>
      <w:r>
        <w:t>роисходит под действием броуновской диффузии или инерц</w:t>
      </w:r>
      <w:r>
        <w:t>и</w:t>
      </w:r>
      <w:r>
        <w:t>онного механизма отделения частиц загрязнителя от газовой фазы на фильтроэлементах в завис</w:t>
      </w:r>
      <w:r>
        <w:t>и</w:t>
      </w:r>
      <w:r>
        <w:t xml:space="preserve">мости от скорости фильтрации </w:t>
      </w:r>
      <w:r>
        <w:rPr>
          <w:i/>
          <w:lang w:val="en-US"/>
        </w:rPr>
        <w:t>W</w:t>
      </w:r>
      <w:r>
        <w:rPr>
          <w:i/>
          <w:sz w:val="20"/>
          <w:lang w:val="en-US"/>
        </w:rPr>
        <w:t>ф</w:t>
      </w:r>
      <w:r>
        <w:rPr>
          <w:i/>
        </w:rPr>
        <w:t>.</w:t>
      </w:r>
      <w:r>
        <w:t xml:space="preserve"> Туманоуловители делят на низкоскоростные (</w:t>
      </w:r>
      <w:r>
        <w:rPr>
          <w:lang w:val="en-US"/>
        </w:rPr>
        <w:t>W</w:t>
      </w:r>
      <w:r>
        <w:rPr>
          <w:sz w:val="20"/>
        </w:rPr>
        <w:t>ф≤</w:t>
      </w:r>
      <w:r>
        <w:t xml:space="preserve">0,15м/с), в которых преобладает </w:t>
      </w:r>
      <w:r>
        <w:t>механизм диффузного осаждения капель, и высокоскоростные (</w:t>
      </w:r>
      <w:r>
        <w:rPr>
          <w:i/>
          <w:lang w:val="en-US"/>
        </w:rPr>
        <w:t>W</w:t>
      </w:r>
      <w:r>
        <w:rPr>
          <w:i/>
          <w:sz w:val="18"/>
          <w:lang w:val="en-US"/>
        </w:rPr>
        <w:t>ф</w:t>
      </w:r>
      <w:r>
        <w:rPr>
          <w:i/>
        </w:rPr>
        <w:t xml:space="preserve"> =</w:t>
      </w:r>
      <w:r>
        <w:t xml:space="preserve"> 2...2,5 м/с), где осаждение происходит главным образом под воздействием инерц</w:t>
      </w:r>
      <w:r>
        <w:t>и</w:t>
      </w:r>
      <w:r>
        <w:t>онных сил.</w:t>
      </w:r>
    </w:p>
    <w:p w:rsidR="00000000" w:rsidRDefault="006D599D">
      <w:pPr>
        <w:pStyle w:val="a3"/>
        <w:widowControl w:val="0"/>
      </w:pPr>
      <w:r>
        <w:t>Фильтрующий элемент низкоскоростного туманоуловителя показан на рис 6.11. В пр</w:t>
      </w:r>
      <w:r>
        <w:t>о</w:t>
      </w:r>
      <w:r>
        <w:t>странство между двумя цил</w:t>
      </w:r>
      <w:r>
        <w:t xml:space="preserve">индрами </w:t>
      </w:r>
      <w:r>
        <w:rPr>
          <w:i/>
        </w:rPr>
        <w:t>3,</w:t>
      </w:r>
      <w:r>
        <w:t xml:space="preserve"> изготовленными из сеток помещают волокнистый фильтр</w:t>
      </w:r>
      <w:r>
        <w:t>о</w:t>
      </w:r>
      <w:r>
        <w:t xml:space="preserve">элемент </w:t>
      </w:r>
      <w:r>
        <w:rPr>
          <w:i/>
        </w:rPr>
        <w:t>4,</w:t>
      </w:r>
      <w:r>
        <w:t xml:space="preserve"> который крепится с помощью фланца </w:t>
      </w:r>
      <w:r>
        <w:rPr>
          <w:i/>
        </w:rPr>
        <w:t>2</w:t>
      </w:r>
      <w:r>
        <w:t xml:space="preserve"> к корпусу туманоуловителя 1. Жидкость осе</w:t>
      </w:r>
      <w:r>
        <w:t>в</w:t>
      </w:r>
      <w:r>
        <w:t xml:space="preserve">шая на фильтроэлементе; стекает на нижний фланец 5 и через трубку гидрозатвора </w:t>
      </w:r>
      <w:r>
        <w:rPr>
          <w:i/>
        </w:rPr>
        <w:t>6</w:t>
      </w:r>
      <w:r>
        <w:t xml:space="preserve"> и стакан 7 сливается из</w:t>
      </w:r>
      <w:r>
        <w:t xml:space="preserve"> фильтра. Волокнистые низкоскоростные туманоуловители обеспечивают высокую эффективность очистки газа (до 0,999) от частиц размером менее 3 мкм и полностью улавливают частицы большего размера. В</w:t>
      </w:r>
      <w:r>
        <w:t>о</w:t>
      </w:r>
      <w:r>
        <w:t>локнистые слои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widowControl w:val="0"/>
        <w:ind w:firstLine="0"/>
        <w:jc w:val="left"/>
      </w:pPr>
      <w:r>
        <w:t>Рис 612 Схема высокоскоростного туманоуловите</w:t>
      </w:r>
      <w:r>
        <w:t>ля</w:t>
      </w:r>
    </w:p>
    <w:p w:rsidR="00000000" w:rsidRDefault="00AA3E92">
      <w:pPr>
        <w:framePr w:h="2280" w:hSpace="80" w:vSpace="60" w:wrap="auto" w:vAnchor="text" w:hAnchor="text" w:x="-199" w:y="61" w:anchorLock="1"/>
        <w:widowControl w:val="0"/>
        <w:ind w:firstLine="0"/>
        <w:jc w:val="left"/>
      </w:pPr>
      <w:r>
        <w:rPr>
          <w:noProof/>
        </w:rPr>
        <w:drawing>
          <wp:inline distT="0" distB="0" distL="0" distR="0">
            <wp:extent cx="1892300" cy="144589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формируются из стекловолокна диаметром 7...40 мкм. Толщина слоя составляет 5...15 см, гидравлическое сопротивление сухих филь</w:t>
      </w:r>
      <w:r>
        <w:t>т</w:t>
      </w:r>
      <w:r>
        <w:t>роэлементов –200...1000</w:t>
      </w:r>
      <w:r>
        <w:rPr>
          <w:b/>
        </w:rPr>
        <w:t xml:space="preserve"> </w:t>
      </w:r>
      <w:r>
        <w:t>Па.</w:t>
      </w:r>
    </w:p>
    <w:p w:rsidR="00000000" w:rsidRDefault="006D599D">
      <w:pPr>
        <w:pStyle w:val="a3"/>
        <w:widowControl w:val="0"/>
      </w:pPr>
      <w:r>
        <w:t>Высокоскоростные туманоуловители имеют меньшие размеры и обеспечивают эффективность очистки, рав</w:t>
      </w:r>
      <w:r>
        <w:t>ную 0,9...0,98 при Δр= 1500...2000 Па, от тумана с частицами менее 3 мкм. В качестве филь</w:t>
      </w:r>
      <w:r>
        <w:t>т</w:t>
      </w:r>
      <w:r>
        <w:t>рующей набивки в таких туманоуловителях используют войлоки из полипропиленовых волокон, которые успешно работают в среде ра</w:t>
      </w:r>
      <w:r>
        <w:t>з</w:t>
      </w:r>
      <w:r>
        <w:t>бавленных и концентрированных кислот и щ</w:t>
      </w:r>
      <w:r>
        <w:t>е</w:t>
      </w:r>
      <w:r>
        <w:t>л</w:t>
      </w:r>
      <w:r>
        <w:t>очей.</w:t>
      </w:r>
    </w:p>
    <w:p w:rsidR="00000000" w:rsidRDefault="006D599D">
      <w:pPr>
        <w:pStyle w:val="a3"/>
        <w:widowControl w:val="0"/>
      </w:pPr>
      <w:r>
        <w:t>В тех случаях, когда диаметры капель тумана составляют 0,6...0,7 мкм и менее, для дост</w:t>
      </w:r>
      <w:r>
        <w:t>и</w:t>
      </w:r>
      <w:r>
        <w:t>жения приемлемой эффективности очистки приходится увеличивать скорость фильтрации до 4,5...5 м/с, что приводит к заметному брызгоуносу с выходной стороны фильтр</w:t>
      </w:r>
      <w:r>
        <w:t>о</w:t>
      </w:r>
      <w:r>
        <w:t>эл</w:t>
      </w:r>
      <w:r>
        <w:t>емента (брыз-гоунос обычно возникает при скоростях 1,7...2,5 м/с). Значительно уменьшить брызгоунос можно применением брызгоуловителей в конструкции туманоуловителя. Для улавливания жидких частиц размером более 5 мкм применяют брызгоуловители из пакетов се</w:t>
      </w:r>
      <w:r>
        <w:t>ток, где захват частиц жидкости происходит за счет эффектов касания и инерционных сил. Скорость фильтрации в брызгоуловит</w:t>
      </w:r>
      <w:r>
        <w:t>е</w:t>
      </w:r>
      <w:r>
        <w:lastRenderedPageBreak/>
        <w:t>лях не должна превышать 6 м/с.</w:t>
      </w:r>
    </w:p>
    <w:p w:rsidR="00000000" w:rsidRDefault="006D599D">
      <w:pPr>
        <w:pStyle w:val="a3"/>
        <w:widowControl w:val="0"/>
      </w:pPr>
      <w:r>
        <w:t>На рис. 6. 12. показана схема высокоскоростного волокнистого туманоуловителя с цилин</w:t>
      </w:r>
      <w:r>
        <w:t>д</w:t>
      </w:r>
      <w:r>
        <w:t>рическим фильтрующ</w:t>
      </w:r>
      <w:r>
        <w:t>им элементом 3, который представляет собой перфорированный барабан с глухой крышкой. В барабане установлен грубоволокнистый войлок 2 толщиной 3...5 мм. Вокруг барабана по его внешней стороне расположен брызгоуловитель, 1 представляющий собой набор перфорир</w:t>
      </w:r>
      <w:r>
        <w:t>ованных плоских и гофрированных слоев винипластовых лент. Брызгоуловитель и фильтр</w:t>
      </w:r>
      <w:r>
        <w:t>о</w:t>
      </w:r>
      <w:r>
        <w:t>элемент нижней частью установлены в слой жидкости.</w:t>
      </w:r>
    </w:p>
    <w:p w:rsidR="00000000" w:rsidRDefault="006D599D">
      <w:pPr>
        <w:pStyle w:val="a3"/>
        <w:widowControl w:val="0"/>
      </w:pPr>
      <w:r>
        <w:t>Для очистки аспирационного воздуха ванн хромирования, содержащего туман и брызги хромовой и серной кислот, применяют волок</w:t>
      </w:r>
      <w:r>
        <w:t>нистые фильтры типа ФВГ-Т. В корпусе размещена кассета с фильтрующим материалом–иглопробивным войлоком, состоящим из волокон диаметром 70 мкм, толщ</w:t>
      </w:r>
      <w:r>
        <w:t>и</w:t>
      </w:r>
      <w:r>
        <w:t>ной слоя 4. .5 мм.</w:t>
      </w:r>
    </w:p>
    <w:p w:rsidR="00000000" w:rsidRDefault="006D599D">
      <w:pPr>
        <w:pStyle w:val="a3"/>
        <w:widowControl w:val="0"/>
      </w:pPr>
      <w:r>
        <w:t>Метод абсорбции –очистка газовых выбросов от газов и паров – основан на поглощении п</w:t>
      </w:r>
      <w:r>
        <w:t>о</w:t>
      </w:r>
      <w:r>
        <w:t>след</w:t>
      </w:r>
      <w:r>
        <w:t xml:space="preserve">них жидкостью. Для этого используют </w:t>
      </w:r>
      <w:r>
        <w:rPr>
          <w:i/>
        </w:rPr>
        <w:t>абсорберы.</w:t>
      </w:r>
      <w:r>
        <w:t xml:space="preserve"> Решающим условием для применения м</w:t>
      </w:r>
      <w:r>
        <w:t>е</w:t>
      </w:r>
      <w:r>
        <w:t>тода абсорбции является растворимость паров или газов в абсорбенте. Так, для удаления из техн</w:t>
      </w:r>
      <w:r>
        <w:t>о</w:t>
      </w:r>
      <w:r>
        <w:t xml:space="preserve">логических выбросов аммиака, хлоро- или фтороводорода целесообразно применять в </w:t>
      </w:r>
      <w:r>
        <w:t>качестве а</w:t>
      </w:r>
      <w:r>
        <w:t>б</w:t>
      </w:r>
      <w:r>
        <w:t>сорбента воду. Для высокоэффективного протекания процесса абсорбции необходимы специал</w:t>
      </w:r>
      <w:r>
        <w:t>ь</w:t>
      </w:r>
      <w:r>
        <w:t>ные конструктивные решения. Они реализуются в виде насадочных башен (рис. 6.13), форсуно</w:t>
      </w:r>
      <w:r>
        <w:t>ч</w:t>
      </w:r>
      <w:r>
        <w:t xml:space="preserve">ных барботажно-пенных и других скрубберов. Описание процесса очистки </w:t>
      </w:r>
      <w:r>
        <w:t>и расчет аппаратов приведены в работе [6.11].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Р и с . 6.13. Схема насадочной башни: </w:t>
      </w:r>
    </w:p>
    <w:p w:rsidR="00000000" w:rsidRDefault="006D599D">
      <w:pPr>
        <w:pStyle w:val="a3"/>
        <w:widowControl w:val="0"/>
      </w:pPr>
      <w:r>
        <w:rPr>
          <w:i/>
        </w:rPr>
        <w:t>1 –</w:t>
      </w:r>
      <w:r>
        <w:t xml:space="preserve"> насадка; </w:t>
      </w:r>
      <w:r>
        <w:rPr>
          <w:i/>
        </w:rPr>
        <w:t>2 –</w:t>
      </w:r>
      <w:r>
        <w:t xml:space="preserve"> разбрызгив</w:t>
      </w:r>
      <w:r>
        <w:t>а</w:t>
      </w:r>
      <w:r>
        <w:t>тель</w:t>
      </w:r>
    </w:p>
    <w:p w:rsidR="00000000" w:rsidRDefault="00AA3E92">
      <w:pPr>
        <w:framePr w:h="2820" w:hSpace="80" w:vSpace="60" w:wrap="auto" w:vAnchor="text" w:hAnchor="page" w:x="1097" w:y="-23" w:anchorLock="1"/>
        <w:widowControl w:val="0"/>
        <w:ind w:firstLine="0"/>
        <w:jc w:val="right"/>
      </w:pPr>
      <w:r>
        <w:rPr>
          <w:noProof/>
        </w:rPr>
        <w:drawing>
          <wp:inline distT="0" distB="0" distL="0" distR="0">
            <wp:extent cx="1169670" cy="180784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right"/>
      </w:pPr>
    </w:p>
    <w:p w:rsidR="00000000" w:rsidRDefault="006D599D">
      <w:pPr>
        <w:pStyle w:val="a3"/>
        <w:widowControl w:val="0"/>
      </w:pPr>
      <w:r>
        <w:t xml:space="preserve">Работа </w:t>
      </w:r>
      <w:r>
        <w:rPr>
          <w:i/>
        </w:rPr>
        <w:t>хемосорберов</w:t>
      </w:r>
      <w:r>
        <w:t xml:space="preserve"> основана на поглощении газов и паров жидк</w:t>
      </w:r>
      <w:r>
        <w:t>и</w:t>
      </w:r>
      <w:r>
        <w:t>ми или твердыми поглотителями с образованием малорастворимых или малолет</w:t>
      </w:r>
      <w:r>
        <w:t>учих химических соединений. Основными аппаратами для реал</w:t>
      </w:r>
      <w:r>
        <w:t>и</w:t>
      </w:r>
      <w:r>
        <w:t>зации процесса являются насадочные башни, барботажно-пенные аппар</w:t>
      </w:r>
      <w:r>
        <w:t>а</w:t>
      </w:r>
      <w:r>
        <w:t>ты, скрубберы Вентури и т. п. Хемосорбция –один из распространенных методов очистки отходящих газов от оксидов азота и паров кислот.</w:t>
      </w:r>
      <w:r>
        <w:t xml:space="preserve"> Эффе</w:t>
      </w:r>
      <w:r>
        <w:t>к</w:t>
      </w:r>
      <w:r>
        <w:t>тивность очистки от оксидов азота составляет 0,17...0,86 и от паров кислот– 0,95.</w:t>
      </w:r>
    </w:p>
    <w:p w:rsidR="00000000" w:rsidRDefault="006D599D">
      <w:pPr>
        <w:pStyle w:val="a3"/>
        <w:widowControl w:val="0"/>
      </w:pPr>
      <w:r>
        <w:t>Метод адсорбции основан на способности некоторых тонкодиспер</w:t>
      </w:r>
      <w:r>
        <w:t>с</w:t>
      </w:r>
      <w:r>
        <w:t>ных твердых тел селективно извлекать и концентрировать на своей повер</w:t>
      </w:r>
      <w:r>
        <w:t>х</w:t>
      </w:r>
      <w:r>
        <w:t>ности отдельные компоненты газовой см</w:t>
      </w:r>
      <w:r>
        <w:t xml:space="preserve">еси. Для этого метода используют </w:t>
      </w:r>
      <w:r>
        <w:rPr>
          <w:i/>
        </w:rPr>
        <w:t>адсорбенты.</w:t>
      </w:r>
      <w:r>
        <w:t xml:space="preserve"> В качес</w:t>
      </w:r>
      <w:r>
        <w:t>т</w:t>
      </w:r>
      <w:r>
        <w:t>ве адсорбентов, или поглотителей, применяют вещества, имеющие большую площадь поверхности на единицу массы. Так, удельная поверхность активированных углей достигает 10</w:t>
      </w:r>
      <w:r>
        <w:rPr>
          <w:vertAlign w:val="superscript"/>
        </w:rPr>
        <w:t>5</w:t>
      </w:r>
      <w:r>
        <w:t>...10</w:t>
      </w:r>
      <w:r>
        <w:rPr>
          <w:vertAlign w:val="superscript"/>
        </w:rPr>
        <w:t>6</w:t>
      </w:r>
      <w:r>
        <w:t xml:space="preserve"> м</w:t>
      </w:r>
      <w:r>
        <w:rPr>
          <w:vertAlign w:val="superscript"/>
        </w:rPr>
        <w:t>2</w:t>
      </w:r>
      <w:r>
        <w:t>/кг. Их применяют для очис</w:t>
      </w:r>
      <w:r>
        <w:t>тки газов от органических паров, удаления неприятных запахов и газообра</w:t>
      </w:r>
      <w:r>
        <w:t>з</w:t>
      </w:r>
      <w:r>
        <w:t>ных примесей, содержащихся в незначительных количествах в промышленных выбросах, а также летучих растворителей и целого ряда других газов. В качестве адсорбентов применяют также пр</w:t>
      </w:r>
      <w:r>
        <w:t>о</w:t>
      </w:r>
      <w:r>
        <w:t>сты</w:t>
      </w:r>
      <w:r>
        <w:t>е и комплексные оксиды (активированный глинозем, силикагель, активированный оксид ал</w:t>
      </w:r>
      <w:r>
        <w:t>ю</w:t>
      </w:r>
      <w:r>
        <w:t>миния, синтетические цеолиты или молекулярные сита), которые обладают большей селективной способностью, чем активирова</w:t>
      </w:r>
      <w:r>
        <w:t>н</w:t>
      </w:r>
      <w:r>
        <w:t>ные угли.</w:t>
      </w:r>
    </w:p>
    <w:p w:rsidR="00000000" w:rsidRDefault="006D599D">
      <w:pPr>
        <w:pStyle w:val="a3"/>
        <w:widowControl w:val="0"/>
      </w:pPr>
      <w:r>
        <w:t>Конструктивно адсорберы выполняют в виде е</w:t>
      </w:r>
      <w:r>
        <w:t>мкостей, заполненных пористым адсорбе</w:t>
      </w:r>
      <w:r>
        <w:t>н</w:t>
      </w:r>
      <w:r>
        <w:t>том, через который фильтруется поток очищаемого газа. Адсорберы применяют для очистки во</w:t>
      </w:r>
      <w:r>
        <w:t>з</w:t>
      </w:r>
      <w:r>
        <w:t>духа от паров растворителей, эф</w:t>
      </w:r>
      <w:r>
        <w:t>и</w:t>
      </w:r>
      <w:r>
        <w:t>ра, ацетона, различных углеводородов и т. п.</w:t>
      </w:r>
    </w:p>
    <w:p w:rsidR="00000000" w:rsidRDefault="006D599D">
      <w:pPr>
        <w:pStyle w:val="a3"/>
        <w:widowControl w:val="0"/>
      </w:pPr>
      <w:r>
        <w:t xml:space="preserve">Адсорберы нашли широкое применение в респираторах и </w:t>
      </w:r>
      <w:r>
        <w:t>противогазах. Патроны с адсо</w:t>
      </w:r>
      <w:r>
        <w:t>р</w:t>
      </w:r>
      <w:r>
        <w:t>бентом следует использовать строго в соответствии с условием эксплуатации, указанным в паспо</w:t>
      </w:r>
      <w:r>
        <w:t>р</w:t>
      </w:r>
      <w:r>
        <w:t>те респиратора или противогаза. Так, фильтрующий противогазовый респиратор РПГ-67 (ГОСТ 12.4.004–74) следует использовать в соответств</w:t>
      </w:r>
      <w:r>
        <w:t>ии с рекомендациями, приведенными в табл. 6.2 и 6.3.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6.2. Марки патронов респираторов РПГ-67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3"/>
        <w:gridCol w:w="2133"/>
        <w:gridCol w:w="5343"/>
        <w:gridCol w:w="274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21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Марка патрона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Марка респиратора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56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Вредные вещества, от которых защищает респиратор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4" w:type="dxa"/>
          <w:trHeight w:hRule="exact" w:val="2708"/>
        </w:trPr>
        <w:tc>
          <w:tcPr>
            <w:tcW w:w="216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А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КД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righ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right"/>
              <w:rPr>
                <w:sz w:val="24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РПГ-67А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РПГ-68В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РПГ-67КД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РПГ-67Г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Пары органич</w:t>
            </w:r>
            <w:r>
              <w:rPr>
                <w:sz w:val="24"/>
              </w:rPr>
              <w:t>еских веществ (бензина, керосина, сероуглерода, ксилола, толуола, ацетона, спиртов, кетонов, эфиров, бензола и др.), хлор-и фосфоро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ганических ядохимикатов.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Кислые газы (сернистый газ, сероводород, хло-роводород и др.), пары хлор- и фосфорорганич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ских ядо</w:t>
            </w:r>
            <w:r>
              <w:rPr>
                <w:sz w:val="24"/>
              </w:rPr>
              <w:t>химикатов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Аммиак, сероводород и их смесь.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Пары ртути и ртутьорганические соединения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sz w:val="24"/>
        </w:rPr>
      </w:pPr>
    </w:p>
    <w:p w:rsidR="00000000" w:rsidRDefault="006D599D">
      <w:pPr>
        <w:pStyle w:val="a3"/>
        <w:jc w:val="center"/>
        <w:rPr>
          <w:b/>
        </w:rPr>
      </w:pPr>
      <w:r>
        <w:rPr>
          <w:b/>
        </w:rPr>
        <w:t>Таблица 6.3. Условия применения респираторов РПГ-67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33"/>
        <w:gridCol w:w="2404"/>
        <w:gridCol w:w="2404"/>
        <w:gridCol w:w="243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24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Марка патрона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Вредные вещества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Концентрация, 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Время защитного де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ствия, мин, не менее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243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Бензол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243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Диоксид серы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9"/>
        </w:trPr>
        <w:tc>
          <w:tcPr>
            <w:tcW w:w="243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</w:pPr>
            <w:r>
              <w:rPr>
                <w:b w:val="0"/>
              </w:rPr>
              <w:t>КД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Аммиак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9"/>
        </w:trPr>
        <w:tc>
          <w:tcPr>
            <w:tcW w:w="243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Сероводород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243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Пары ртути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3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Для очистки газов от паров растворителей с концентрацией более 0,3 г/м</w:t>
      </w:r>
      <w:r>
        <w:rPr>
          <w:vertAlign w:val="superscript"/>
        </w:rPr>
        <w:t>3</w:t>
      </w:r>
      <w:r>
        <w:t xml:space="preserve"> НИИОГАЗом ра</w:t>
      </w:r>
      <w:r>
        <w:t>з</w:t>
      </w:r>
      <w:r>
        <w:t>работан типовой ряд адсорберов АВКФ с производительностью по очищаемому газ</w:t>
      </w:r>
      <w:r>
        <w:t>у 10, 20, 40 и 80 тыс. м</w:t>
      </w:r>
      <w:r>
        <w:rPr>
          <w:vertAlign w:val="superscript"/>
        </w:rPr>
        <w:t>3/к</w:t>
      </w:r>
      <w:r>
        <w:t>4.</w:t>
      </w:r>
    </w:p>
    <w:p w:rsidR="00000000" w:rsidRDefault="006D599D">
      <w:pPr>
        <w:pStyle w:val="a3"/>
        <w:widowControl w:val="0"/>
      </w:pPr>
      <w:r>
        <w:rPr>
          <w:i/>
        </w:rPr>
        <w:t>Термическая нейтрализация</w:t>
      </w:r>
      <w:r>
        <w:t xml:space="preserve"> основана на способности горючих газов и паров, входящих в состав вентиляционных или технологических выбросов, сгорать с образованием менее токсичных веществ. Для этого метода используют нейтрализаторы</w:t>
      </w:r>
      <w:r>
        <w:t>. Различают три схемы термической не</w:t>
      </w:r>
      <w:r>
        <w:t>й</w:t>
      </w:r>
      <w:r>
        <w:t>трализации: прямое сжигание; термическое окисление; каталитическое д</w:t>
      </w:r>
      <w:r>
        <w:t>о</w:t>
      </w:r>
      <w:r>
        <w:t>жигание.</w:t>
      </w:r>
    </w:p>
    <w:p w:rsidR="00000000" w:rsidRDefault="006D599D">
      <w:pPr>
        <w:pStyle w:val="a3"/>
        <w:widowControl w:val="0"/>
      </w:pPr>
      <w:r>
        <w:t xml:space="preserve">Прямое сжигание используют в тех случаях, когда очищаемые газы обладают значительной энергией, достаточной для поддержания горения. Примером </w:t>
      </w:r>
      <w:r>
        <w:t>такого процесса является факельное сжигание горючих отходов. Так нейтрализуют циановодород в вертикально направленных факелах на нефтехимических заводах. Разработаны схемы камерного сжигания отходов. Такие дожигатели можно использовать для нейтрализации па</w:t>
      </w:r>
      <w:r>
        <w:t>ров токсичных горючих или окислителей при их сдувах из емкостей.</w:t>
      </w:r>
    </w:p>
    <w:p w:rsidR="00000000" w:rsidRDefault="006D599D">
      <w:pPr>
        <w:pStyle w:val="a3"/>
        <w:widowControl w:val="0"/>
      </w:pPr>
      <w:r>
        <w:rPr>
          <w:noProof/>
          <w:sz w:val="20"/>
        </w:rPr>
        <w:pict>
          <v:shape id="_x0000_s1070" type="#_x0000_t202" style="position:absolute;left:0;text-align:left;margin-left:10.35pt;margin-top:23.65pt;width:232.35pt;height:180pt;z-index:251658240" o:allowincell="f" stroked="f">
            <v:textbox style="mso-next-textbox:#_x0000_s1070">
              <w:txbxContent>
                <w:p w:rsidR="00000000" w:rsidRDefault="00AA3E92">
                  <w:pPr>
                    <w:ind w:firstLine="0"/>
                    <w:rPr>
                      <w:sz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6955" cy="1403350"/>
                        <wp:effectExtent l="19050" t="0" r="0" b="0"/>
                        <wp:docPr id="344" name="Рисунок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6955" cy="140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599D">
                    <w:rPr>
                      <w:sz w:val="16"/>
                    </w:rPr>
                    <w:t xml:space="preserve"> </w:t>
                  </w:r>
                </w:p>
                <w:p w:rsidR="00000000" w:rsidRDefault="006D599D">
                  <w:pPr>
                    <w:ind w:firstLine="0"/>
                    <w:jc w:val="center"/>
                  </w:pPr>
                  <w:r>
                    <w:t>Рис. 6.14.</w:t>
                  </w:r>
                  <w:r>
                    <w:rPr>
                      <w:b/>
                    </w:rPr>
                    <w:t xml:space="preserve"> </w:t>
                  </w:r>
                  <w:r>
                    <w:t xml:space="preserve">Схема установки для термического окисления: 1–входной патрубок; </w:t>
                  </w:r>
                  <w:r>
                    <w:rPr>
                      <w:i/>
                    </w:rPr>
                    <w:t>2</w:t>
                  </w:r>
                  <w:r>
                    <w:rPr>
                      <w:i/>
                    </w:rPr>
                    <w:t>–</w:t>
                  </w:r>
                  <w:r>
                    <w:t>теплоо</w:t>
                  </w:r>
                  <w:r>
                    <w:t>б</w:t>
                  </w:r>
                  <w:r>
                    <w:t xml:space="preserve">менник; </w:t>
                  </w:r>
                  <w:r>
                    <w:rPr>
                      <w:i/>
                    </w:rPr>
                    <w:t>3 –</w:t>
                  </w:r>
                  <w:r>
                    <w:t xml:space="preserve"> горелка</w:t>
                  </w:r>
                  <w:r>
                    <w:rPr>
                      <w:lang w:val="en-US"/>
                    </w:rPr>
                    <w:t>;</w:t>
                  </w:r>
                  <w:r>
                    <w:t xml:space="preserve"> </w:t>
                  </w:r>
                  <w:r>
                    <w:rPr>
                      <w:i/>
                    </w:rPr>
                    <w:t>4 –</w:t>
                  </w:r>
                  <w:r>
                    <w:t xml:space="preserve"> камера</w:t>
                  </w:r>
                  <w:r>
                    <w:rPr>
                      <w:lang w:val="en-US"/>
                    </w:rPr>
                    <w:t>;</w:t>
                  </w:r>
                  <w:r>
                    <w:t xml:space="preserve"> </w:t>
                  </w:r>
                  <w:r>
                    <w:rPr>
                      <w:i/>
                    </w:rPr>
                    <w:t>5 –</w:t>
                  </w:r>
                  <w:r>
                    <w:t xml:space="preserve"> выходной па</w:t>
                  </w:r>
                  <w:r>
                    <w:t>т</w:t>
                  </w:r>
                  <w:r>
                    <w:t>рубок</w:t>
                  </w:r>
                </w:p>
              </w:txbxContent>
            </v:textbox>
            <w10:wrap type="square"/>
          </v:shape>
        </w:pict>
      </w:r>
      <w:r>
        <w:t>Термическое окисление находит применение в тех случаях, когда очищаемые газы имеют высокую температуру, но не содержат достаточно кислорода или когда концентрация горючих в</w:t>
      </w:r>
      <w:r>
        <w:t>е</w:t>
      </w:r>
      <w:r>
        <w:t>ществ незначитель</w:t>
      </w:r>
      <w:r>
        <w:t>на и недостаточна для подде</w:t>
      </w:r>
      <w:r>
        <w:t>р</w:t>
      </w:r>
      <w:r>
        <w:t>жания пламени.</w:t>
      </w:r>
    </w:p>
    <w:p w:rsidR="00000000" w:rsidRDefault="006D599D">
      <w:pPr>
        <w:pStyle w:val="a3"/>
        <w:widowControl w:val="0"/>
      </w:pPr>
      <w:r>
        <w:t>В первом случае процесс термического окисления проводят в камере с подачей свежего воздуха (дожигание оксида углерода и углевод</w:t>
      </w:r>
      <w:r>
        <w:t>о</w:t>
      </w:r>
      <w:r>
        <w:t xml:space="preserve">родов), а во втором – при подаче дополнительно природного газа. Схема устройства для </w:t>
      </w:r>
      <w:r>
        <w:t>термич</w:t>
      </w:r>
      <w:r>
        <w:t>е</w:t>
      </w:r>
      <w:r>
        <w:t>ского окисления в</w:t>
      </w:r>
      <w:r>
        <w:t>ы</w:t>
      </w:r>
      <w:r>
        <w:t>бросов показана на рис. 6.14.</w:t>
      </w:r>
    </w:p>
    <w:p w:rsidR="00000000" w:rsidRDefault="006D599D">
      <w:pPr>
        <w:pStyle w:val="a3"/>
        <w:widowControl w:val="0"/>
      </w:pPr>
      <w:r>
        <w:t>Каталитическое дожигание используют для превращения токсичных компонентов, содерж</w:t>
      </w:r>
      <w:r>
        <w:t>а</w:t>
      </w:r>
      <w:r>
        <w:t>щихся в отходящих газах, в нетоксичные или м</w:t>
      </w:r>
      <w:r>
        <w:t>е</w:t>
      </w:r>
      <w:r>
        <w:t>нее токсичные путем их контакта с катализатор</w:t>
      </w:r>
      <w:r>
        <w:t>а</w:t>
      </w:r>
      <w:r>
        <w:t xml:space="preserve">ми. Для реализации процесса </w:t>
      </w:r>
      <w:r>
        <w:t>необходимо кроме катализаторов поддержание таких параметров г</w:t>
      </w:r>
      <w:r>
        <w:t>а</w:t>
      </w:r>
      <w:r>
        <w:t>зового потока, как температура и ск</w:t>
      </w:r>
      <w:r>
        <w:t>о</w:t>
      </w:r>
      <w:r>
        <w:t>рость газов.</w:t>
      </w:r>
    </w:p>
    <w:p w:rsidR="00000000" w:rsidRDefault="006D599D">
      <w:pPr>
        <w:pStyle w:val="a3"/>
        <w:widowControl w:val="0"/>
      </w:pPr>
      <w:r>
        <w:t>В качестве катализаторов используют платину, палладий, медь и др. Температуры начала каталитических реакций газов и паров изменяются в широких пр</w:t>
      </w:r>
      <w:r>
        <w:t>еделах–200...400°С. Объемные скорости процесса каталитического дожигания обычно устанавливают в пределах 2000...6000 ч</w:t>
      </w:r>
      <w:r>
        <w:rPr>
          <w:vertAlign w:val="superscript"/>
        </w:rPr>
        <w:t>-1</w:t>
      </w:r>
      <w:r>
        <w:t xml:space="preserve"> (объемная скорость–отношение скорости движения газов к объему катализаторной ма</w:t>
      </w:r>
      <w:r>
        <w:t>с</w:t>
      </w:r>
      <w:r>
        <w:t>сы).</w:t>
      </w:r>
    </w:p>
    <w:p w:rsidR="00000000" w:rsidRDefault="006D599D">
      <w:pPr>
        <w:pStyle w:val="a3"/>
        <w:widowControl w:val="0"/>
      </w:pPr>
      <w:r>
        <w:lastRenderedPageBreak/>
        <w:t>Каталитические нейтрализаторы применяют для обезвр</w:t>
      </w:r>
      <w:r>
        <w:t>еживания оксида углерода, летучих углеводородов, растворителей, отработа</w:t>
      </w:r>
      <w:r>
        <w:t>в</w:t>
      </w:r>
      <w:r>
        <w:t>ших газов и т. п.</w:t>
      </w:r>
    </w:p>
    <w:p w:rsidR="00000000" w:rsidRDefault="006D599D">
      <w:pPr>
        <w:pStyle w:val="a3"/>
        <w:widowControl w:val="0"/>
      </w:pPr>
      <w:r>
        <w:t xml:space="preserve">Термокаталитические реакторы с электроподогревом типа ТКРВ разработаны Дзержинским филиалом НИИОГАЗа. Они предназначены для очистки газовых выбросов сушильных камер </w:t>
      </w:r>
      <w:r>
        <w:t>окр</w:t>
      </w:r>
      <w:r>
        <w:t>а</w:t>
      </w:r>
      <w:r>
        <w:t>сочных линий от органических веществ и других технологических прои</w:t>
      </w:r>
      <w:r>
        <w:t>з</w:t>
      </w:r>
      <w:r>
        <w:t>водств.</w:t>
      </w:r>
    </w:p>
    <w:p w:rsidR="00000000" w:rsidRDefault="006D599D">
      <w:pPr>
        <w:pStyle w:val="a3"/>
        <w:widowControl w:val="0"/>
      </w:pPr>
      <w:r>
        <w:t>Каталитическая нейтрализация отработавших газов ДВС на поверхности твердого катализ</w:t>
      </w:r>
      <w:r>
        <w:t>а</w:t>
      </w:r>
      <w:r>
        <w:t>тора происходит за счет химических превращений (реакции окисления или восстановления), в р</w:t>
      </w:r>
      <w:r>
        <w:t>е</w:t>
      </w:r>
      <w:r>
        <w:t>зу</w:t>
      </w:r>
      <w:r>
        <w:t>льтате которых образуются безвредные или менее вредные для окружающей среды и здоровья человека соединения. Устройство и расчет нейтрализаторов отработавших г</w:t>
      </w:r>
      <w:r>
        <w:t>а</w:t>
      </w:r>
      <w:r>
        <w:t>зов ДВС даны в |6.9].</w:t>
      </w:r>
    </w:p>
    <w:p w:rsidR="00000000" w:rsidRDefault="006D599D">
      <w:pPr>
        <w:pStyle w:val="a3"/>
        <w:widowControl w:val="0"/>
      </w:pPr>
      <w:r>
        <w:t>Оборудование, применяемое для очистки выбросов в машиностроении и приборост</w:t>
      </w:r>
      <w:r>
        <w:t>роении, приведено в прил</w:t>
      </w:r>
      <w:r>
        <w:t>о</w:t>
      </w:r>
      <w:r>
        <w:t>жении 1.</w:t>
      </w:r>
    </w:p>
    <w:p w:rsidR="00000000" w:rsidRDefault="006D599D">
      <w:pPr>
        <w:pStyle w:val="a3"/>
        <w:widowControl w:val="0"/>
      </w:pPr>
      <w:r>
        <w:t xml:space="preserve">Для высокоэффективной очистки выбросов необходимо применять </w:t>
      </w:r>
      <w:r>
        <w:rPr>
          <w:i/>
        </w:rPr>
        <w:t>аппараты многост</w:t>
      </w:r>
      <w:r>
        <w:rPr>
          <w:i/>
        </w:rPr>
        <w:t>у</w:t>
      </w:r>
      <w:r>
        <w:rPr>
          <w:i/>
        </w:rPr>
        <w:t>пенчатой очистки.</w:t>
      </w:r>
      <w:r>
        <w:t xml:space="preserve"> В этом случае очищаемые газы последовательно проходят несколько автоно</w:t>
      </w:r>
      <w:r>
        <w:t>м</w:t>
      </w:r>
      <w:r>
        <w:t>ных аппаратов очистки или один агрегат, включающий неско</w:t>
      </w:r>
      <w:r>
        <w:t>лько ступеней очистки. В системе п</w:t>
      </w:r>
      <w:r>
        <w:t>о</w:t>
      </w:r>
      <w:r>
        <w:t>следовательно соединенных аппаратов общая эффективность очистки  η= 1-(1-η</w:t>
      </w:r>
      <w:r>
        <w:rPr>
          <w:vertAlign w:val="subscript"/>
        </w:rPr>
        <w:t>1</w:t>
      </w:r>
      <w:r>
        <w:t>)(1–η</w:t>
      </w:r>
      <w:r>
        <w:rPr>
          <w:vertAlign w:val="subscript"/>
        </w:rPr>
        <w:t>2</w:t>
      </w:r>
      <w:r>
        <w:t>)...(1-η</w:t>
      </w:r>
      <w:r>
        <w:rPr>
          <w:vertAlign w:val="subscript"/>
          <w:lang w:val="en-US"/>
        </w:rPr>
        <w:t>n</w:t>
      </w:r>
      <w:r>
        <w:t>),где η</w:t>
      </w:r>
      <w:r>
        <w:rPr>
          <w:vertAlign w:val="subscript"/>
        </w:rPr>
        <w:t>1</w:t>
      </w:r>
      <w:r>
        <w:t>,</w:t>
      </w:r>
      <w:r>
        <w:rPr>
          <w:lang w:val="en-US"/>
        </w:rPr>
        <w:t xml:space="preserve"> </w:t>
      </w:r>
      <w:r>
        <w:t>η</w:t>
      </w:r>
      <w:r>
        <w:rPr>
          <w:vertAlign w:val="subscript"/>
        </w:rPr>
        <w:t>2</w:t>
      </w:r>
      <w:r>
        <w:t>,..., η</w:t>
      </w:r>
      <w:r>
        <w:rPr>
          <w:vertAlign w:val="subscript"/>
          <w:lang w:val="en-US"/>
        </w:rPr>
        <w:t>n</w:t>
      </w:r>
      <w:r>
        <w:t xml:space="preserve">–эффективность очистки 1, 2 и </w:t>
      </w:r>
      <w:r>
        <w:rPr>
          <w:i/>
          <w:lang w:val="en-US"/>
        </w:rPr>
        <w:t>n</w:t>
      </w:r>
      <w:r>
        <w:rPr>
          <w:i/>
        </w:rPr>
        <w:t>-</w:t>
      </w:r>
      <w:r>
        <w:rPr>
          <w:vertAlign w:val="subscript"/>
        </w:rPr>
        <w:t>го</w:t>
      </w:r>
      <w:r>
        <w:t xml:space="preserve"> апп</w:t>
      </w:r>
      <w:r>
        <w:t>а</w:t>
      </w:r>
      <w:r>
        <w:t>ратов.</w:t>
      </w:r>
    </w:p>
    <w:p w:rsidR="00000000" w:rsidRDefault="006D599D">
      <w:pPr>
        <w:pStyle w:val="a3"/>
        <w:widowControl w:val="0"/>
      </w:pPr>
      <w:r>
        <w:t>Такие решения находят применение при высокоэффективной очистке га</w:t>
      </w:r>
      <w:r>
        <w:t>зов от твердых пр</w:t>
      </w:r>
      <w:r>
        <w:t>и</w:t>
      </w:r>
      <w:r>
        <w:t>месей; при одновременной очистке от твердых и газообразных примесей; при очистке от твердых примесей и капельной жидкости и т. п. Многоступенчатую очистку широко применяют в системах очистки воздуха с его последующим возвратом в помещение</w:t>
      </w:r>
      <w:r>
        <w:t xml:space="preserve"> (см. рис. 6.2, а).</w:t>
      </w:r>
    </w:p>
    <w:p w:rsidR="00000000" w:rsidRDefault="006D599D">
      <w:pPr>
        <w:pStyle w:val="a3"/>
        <w:widowControl w:val="0"/>
      </w:pPr>
      <w:r>
        <w:rPr>
          <w:b/>
        </w:rPr>
        <w:t>Производство и применение очистного оборудования.</w:t>
      </w:r>
      <w:r>
        <w:t xml:space="preserve"> Перечень газо-и туманоочистного оборуд</w:t>
      </w:r>
      <w:r>
        <w:t>о</w:t>
      </w:r>
      <w:r>
        <w:t>вания, разработанного НИИОГАЗом, приведен в табл. 6.4.</w:t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64. Очистное оборудование НИИОГАЗа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71"/>
        <w:gridCol w:w="1611"/>
        <w:gridCol w:w="1611"/>
        <w:gridCol w:w="448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34"/>
        </w:trPr>
        <w:tc>
          <w:tcPr>
            <w:tcW w:w="207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Тип оборудования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Марка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Год выпуска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Улавливаемо</w:t>
            </w:r>
            <w:r>
              <w:t>е вещество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207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Адсорбер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АВП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1986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Пары ртути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АВКФ</w:t>
            </w:r>
            <w:r>
              <w:rPr>
                <w:i/>
                <w:vertAlign w:val="subscript"/>
              </w:rPr>
              <w:t>п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1986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Органические растворители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СП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1987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Фтористые соединения, диоксид серы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СДК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1988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 же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СПК-Б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1988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Неприятно пахнущие вещества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АН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1991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 же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4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Термокаталити-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ТКРО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Угл</w:t>
            </w:r>
            <w:r>
              <w:t>еводороды, оксид углерода, непри-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ческие реакторы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ятно пахнущие вещества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КР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 же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КР-35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1991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&gt;&gt;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КРТ-50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1991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t>&gt;&gt;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Электрофильтры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ЭВМ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Смолистые вещества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ЭТМ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1991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Пары серной кислоты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6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Волокнистые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ФВГ-Т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1983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Туман</w:t>
            </w:r>
            <w:r>
              <w:t xml:space="preserve"> и брызги серной и хромовой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фильтры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кислоты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ФВГ-С-Ц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1985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Цианистые соединения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07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ВВЦ-180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1990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448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Туманы масел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Конъюнктуру спроса и использования пылегазоочистного оборудования в различных отра</w:t>
      </w:r>
      <w:r>
        <w:t>с</w:t>
      </w:r>
      <w:r>
        <w:t xml:space="preserve">лях промышленности можно проследить на примере </w:t>
      </w:r>
      <w:r>
        <w:t>рынка США. Расходы (млн. долл.) компаний США на защиту атмосферного воздуха в отдельных отраслях промышленности сост</w:t>
      </w:r>
      <w:r>
        <w:t>а</w:t>
      </w:r>
      <w:r>
        <w:t>вили: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480"/>
        <w:gridCol w:w="1938"/>
        <w:gridCol w:w="1272"/>
        <w:gridCol w:w="96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34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1986 г.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1987 г.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1988 г.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Теплоэнергетика ...............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1053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Нефтеперерабатывающая 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427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656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Хи</w:t>
            </w:r>
            <w:r>
              <w:rPr>
                <w:sz w:val="24"/>
              </w:rPr>
              <w:t>мическая .................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438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597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Горнодобывающая ..............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Целлюлозно-бумажная ............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Металлургическая (черная и цветная) 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Автомобильная ... 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Машиностроение </w:t>
            </w:r>
            <w:r>
              <w:rPr>
                <w:sz w:val="24"/>
              </w:rPr>
              <w:t>(общее) 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Электротехническое машиностроение 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8"/>
        </w:trPr>
        <w:tc>
          <w:tcPr>
            <w:tcW w:w="548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Приборостроение ..............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Для оценки конъюнктурного спроса на различные виды газопылеочистного оборудования целесообразно ознакомиться с масштабами </w:t>
      </w:r>
      <w:r>
        <w:t>его пр</w:t>
      </w:r>
      <w:r>
        <w:t>о</w:t>
      </w:r>
      <w:r>
        <w:t>изводства в США в 1986 г 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1"/>
        <w:gridCol w:w="2733"/>
        <w:gridCol w:w="226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43"/>
        </w:trPr>
        <w:tc>
          <w:tcPr>
            <w:tcW w:w="7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Число, шт.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Стоимость, млн. долл.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Электрофильтры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169,3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Рукавные фильтры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18172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154,9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Сухие пылеуловители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5508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Мокрые скрубб</w:t>
            </w:r>
            <w:r>
              <w:rPr>
                <w:sz w:val="24"/>
              </w:rPr>
              <w:t>еры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1407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25,1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Каталитические дожигатели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555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14,6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Термические дожигатели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Абсорберы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627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Адсорберы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Устройства для обессеривания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165,2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37.6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3"/>
        <w:keepNext w:val="0"/>
      </w:pPr>
      <w:bookmarkStart w:id="93" w:name="_Toc506227001"/>
      <w:bookmarkStart w:id="94" w:name="_Toc523118653"/>
      <w:r>
        <w:t>6.3. СОСТАВ И РАСЧЕТ ВЫПУСКОВ СТОЧНЫХ ВОД В ВОДОЕМЫ</w:t>
      </w:r>
      <w:bookmarkEnd w:id="93"/>
      <w:bookmarkEnd w:id="94"/>
    </w:p>
    <w:p w:rsidR="00000000" w:rsidRDefault="006D599D">
      <w:pPr>
        <w:pStyle w:val="a3"/>
        <w:widowControl w:val="0"/>
      </w:pPr>
      <w:r>
        <w:t>В маш</w:t>
      </w:r>
      <w:r>
        <w:t>иностроении источниками загрязнений сточных вод являются производственные, б</w:t>
      </w:r>
      <w:r>
        <w:t>ы</w:t>
      </w:r>
      <w:r>
        <w:t>товые и поверхн</w:t>
      </w:r>
      <w:r>
        <w:t>о</w:t>
      </w:r>
      <w:r>
        <w:t>стные стоки.</w:t>
      </w:r>
    </w:p>
    <w:p w:rsidR="00000000" w:rsidRDefault="006D599D">
      <w:pPr>
        <w:pStyle w:val="a3"/>
        <w:widowControl w:val="0"/>
      </w:pPr>
      <w:r>
        <w:t>Производственные сточные воды образуются в результате использования воды в технол</w:t>
      </w:r>
      <w:r>
        <w:t>о</w:t>
      </w:r>
      <w:r>
        <w:t xml:space="preserve">гических процессах. Типовой состав примесей сточных вод представлен </w:t>
      </w:r>
      <w:r>
        <w:t>в табл 6.5. Сточные воды сварочных, монтажных, сборочных, испытательных цехов содержат механические примеси, ма</w:t>
      </w:r>
      <w:r>
        <w:t>с</w:t>
      </w:r>
      <w:r>
        <w:t>лопродукты, кислоты и тому подобные вещества в значительно меньших концентрациях, чем в рассмотренных видах цехов и участков. Наибольшую опаснос</w:t>
      </w:r>
      <w:r>
        <w:t>ть в машиностроении представляют стоки гальванического производства.</w:t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65 Состав сточных вод [6.10]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7"/>
        <w:gridCol w:w="30"/>
        <w:gridCol w:w="2455"/>
        <w:gridCol w:w="30"/>
        <w:gridCol w:w="2455"/>
        <w:gridCol w:w="30"/>
        <w:gridCol w:w="1538"/>
        <w:gridCol w:w="30"/>
        <w:gridCol w:w="1508"/>
        <w:gridCol w:w="8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927"/>
        </w:trPr>
        <w:tc>
          <w:tcPr>
            <w:tcW w:w="162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Тип цеха, уч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стка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Вид сточных вод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Основные примеси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Концентрация примесей, кг/м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Температура сточных вод, °С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64"/>
        </w:trPr>
        <w:tc>
          <w:tcPr>
            <w:tcW w:w="162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Металлург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 охлаждения пече</w:t>
            </w:r>
            <w:r>
              <w:rPr>
                <w:sz w:val="24"/>
              </w:rPr>
              <w:t>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Взвешенные вещества Масла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0,01… 0,05 0,01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40…45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 влажной газо-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Мелкодисперсная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2…5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9"/>
        </w:trPr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Литейные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очистки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минеральная пыль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 грануляторов стержневых смесей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Песок, частицы шлака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20...40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 гидровыбивки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Песок, окалина,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0.5</w:t>
            </w:r>
            <w:r>
              <w:rPr>
                <w:sz w:val="24"/>
              </w:rPr>
              <w:t>...15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15...30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3"/>
        </w:trPr>
        <w:tc>
          <w:tcPr>
            <w:tcW w:w="162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отливок и регенерации смеси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глина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Органические вещес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ва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9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cantSplit/>
          <w:trHeight w:hRule="exact" w:val="198"/>
        </w:trPr>
        <w:tc>
          <w:tcPr>
            <w:tcW w:w="9673" w:type="dxa"/>
            <w:gridSpan w:val="9"/>
            <w:tcBorders>
              <w:top w:val="single" w:sz="6" w:space="0" w:color="auto"/>
              <w:lef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535"/>
        </w:trPr>
        <w:tc>
          <w:tcPr>
            <w:tcW w:w="1597" w:type="dxa"/>
            <w:tcBorders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Кузнечно-прессовые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 охлаждения пок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вок и оборудова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Взвешенные вещества минерального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0,1…02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30…40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515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происхождения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лина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5…8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55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10…15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еханичес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Отработанные сма-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Взвешенные веще-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0.2…1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15 20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5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зочноохлаждающие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ства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29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жидкости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5…10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129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Из гидрокамер окр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сочных отделений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 отделений гид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Масла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Органические раств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рители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Масла, краски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шенные веще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0,5…2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0,1…0</w:t>
            </w:r>
            <w:r>
              <w:rPr>
                <w:sz w:val="24"/>
              </w:rPr>
              <w:t>,2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0,1…0,3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0,1…0,2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15…25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15…20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533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Равлических испыт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ства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0,03…0,05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1081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Термические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Промывные растворы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 закалочных ванн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Окалина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Щелочи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ла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Взвешенные веще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0,02…0,03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0,02…003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0,01…0,02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0,05…0,25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50…60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30…40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498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z w:val="24"/>
              </w:rPr>
              <w:t xml:space="preserve"> минерального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1107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происхождения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Тяжелые металлы Масла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Цианиды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0,03…0.15 0,001…0,01 0,002…0,05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Травиль-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Промывные воды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15…25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64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306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Маслоэмульсии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0,05…0,1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Щелочи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0,02…0,2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0,02…0,25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Отработанные рас-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10…20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29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творы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Маслоэмульсии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Щелочи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20…30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30…50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306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Гальвани-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Промывные воды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Хром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0,005…0,2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20…30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321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Циан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0,005 0,15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306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Отработанные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Тяжелые мет</w:t>
            </w:r>
            <w:r>
              <w:rPr>
                <w:sz w:val="24"/>
              </w:rPr>
              <w:t>аллы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0…10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20…25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29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электролиты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0,04…20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Щелочи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0,02…30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306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0,02…0,05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80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Хром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5…200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9" w:type="dxa"/>
          <w:trHeight w:hRule="exact" w:val="255"/>
        </w:trPr>
        <w:tc>
          <w:tcPr>
            <w:tcW w:w="15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Циан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10…100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538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Бытовые сточные воды, образующиеся в раковинах, санитарных узлах, душевых и тому п</w:t>
      </w:r>
      <w:r>
        <w:t>о</w:t>
      </w:r>
      <w:r>
        <w:t>добном, содержа</w:t>
      </w:r>
      <w:r>
        <w:t>т крупные примеси (остатки пищи, тряпки, песок, фекалии и т.п.); примеси орг</w:t>
      </w:r>
      <w:r>
        <w:t>а</w:t>
      </w:r>
      <w:r>
        <w:t>нического и минерального происхождения в нерастворенном, коллоидном и растворенном состо</w:t>
      </w:r>
      <w:r>
        <w:t>я</w:t>
      </w:r>
      <w:r>
        <w:t>ниях; различные, в том числе болезнетворные бактерии. Концентрация указанных примесей в б</w:t>
      </w:r>
      <w:r>
        <w:t>ы</w:t>
      </w:r>
      <w:r>
        <w:t>товых сточных водах зависит от степени их разбавления водопрово</w:t>
      </w:r>
      <w:r>
        <w:t>д</w:t>
      </w:r>
      <w:r>
        <w:t>ной водой.</w:t>
      </w:r>
    </w:p>
    <w:p w:rsidR="00000000" w:rsidRDefault="006D599D">
      <w:pPr>
        <w:pStyle w:val="a3"/>
        <w:widowControl w:val="0"/>
      </w:pPr>
      <w:r>
        <w:t>Поверхностные сточные воды образуются в результате смывания дождевыми, снеговыми и поливочными водами загрязнений, имеющихся на поверхности грунтов, на крышах и стенах зд</w:t>
      </w:r>
      <w:r>
        <w:t>а</w:t>
      </w:r>
      <w:r>
        <w:t>ний и т.п.</w:t>
      </w:r>
      <w:r>
        <w:t xml:space="preserve"> Основными примесями поверхностных сточных вод являются механические частицы (земля, песок, камень, древесные и металлические стружки, пыль, сажа) и нефтепродукты (масла, бензин, керосин, используемые в двигателях транспортных средств).</w:t>
      </w:r>
    </w:p>
    <w:p w:rsidR="00000000" w:rsidRDefault="006D599D">
      <w:pPr>
        <w:pStyle w:val="a3"/>
        <w:widowControl w:val="0"/>
      </w:pPr>
      <w:r>
        <w:t>При выборе схемы ст</w:t>
      </w:r>
      <w:r>
        <w:t xml:space="preserve">анции очистки и технологического оборудования необходимо знать расход сточных вод и концентрацию содержащихся в них примесей, а также допустимый состав сточных вод, сбрасываемых в водоемы. Допустимый состав сточных вод рассчитывают с учетом «Правил охраны </w:t>
      </w:r>
      <w:r>
        <w:t>поверхностных вод». Эти правила предназначены для предупреждения избыто</w:t>
      </w:r>
      <w:r>
        <w:t>ч</w:t>
      </w:r>
      <w:r>
        <w:t>ного загрязнения сточными водами водных объектов. Правила устанавливают нормы на ПДК в</w:t>
      </w:r>
      <w:r>
        <w:t>е</w:t>
      </w:r>
      <w:r>
        <w:t>ществ, состав и свойства воды водоемов.</w:t>
      </w:r>
    </w:p>
    <w:p w:rsidR="00000000" w:rsidRDefault="006D599D">
      <w:pPr>
        <w:pStyle w:val="a3"/>
        <w:widowControl w:val="0"/>
      </w:pPr>
      <w:r>
        <w:t xml:space="preserve">Расчет допустимой концентрации примесей в сточных водах, </w:t>
      </w:r>
      <w:r>
        <w:t>сбрасываемых в водоемы, проводят в зависимости от преобладающего вида примесей сточных вод и характер</w:t>
      </w:r>
      <w:r>
        <w:t>и</w:t>
      </w:r>
      <w:r>
        <w:t>стик водоема.</w:t>
      </w:r>
    </w:p>
    <w:p w:rsidR="00000000" w:rsidRDefault="006D599D">
      <w:pPr>
        <w:pStyle w:val="a3"/>
        <w:widowControl w:val="0"/>
      </w:pPr>
      <w:r>
        <w:t>При преобладающем содержании взвешенных веществ их допустимая концентрация в оч</w:t>
      </w:r>
      <w:r>
        <w:t>и</w:t>
      </w:r>
      <w:r>
        <w:t>щенных сточных водах</w:t>
      </w:r>
    </w:p>
    <w:p w:rsidR="00000000" w:rsidRDefault="006D599D">
      <w:pPr>
        <w:widowControl w:val="0"/>
        <w:ind w:firstLine="0"/>
        <w:jc w:val="center"/>
      </w:pPr>
      <w:r>
        <w:t xml:space="preserve"> </w:t>
      </w:r>
      <w:r>
        <w:rPr>
          <w:sz w:val="24"/>
        </w:rPr>
        <w:t>С</w:t>
      </w:r>
      <w:r>
        <w:rPr>
          <w:sz w:val="20"/>
        </w:rPr>
        <w:t>о≤</w:t>
      </w:r>
      <w:r>
        <w:rPr>
          <w:sz w:val="24"/>
        </w:rPr>
        <w:t>С</w:t>
      </w:r>
      <w:r>
        <w:rPr>
          <w:sz w:val="20"/>
        </w:rPr>
        <w:t>в</w:t>
      </w:r>
      <w:r>
        <w:t>+</w:t>
      </w:r>
      <w:r>
        <w:rPr>
          <w:sz w:val="24"/>
          <w:lang w:val="en-US"/>
        </w:rPr>
        <w:t>n</w:t>
      </w:r>
      <w:r>
        <w:t>ПДК,</w:t>
      </w:r>
    </w:p>
    <w:p w:rsidR="00000000" w:rsidRDefault="006D599D">
      <w:pPr>
        <w:pStyle w:val="a3"/>
        <w:widowControl w:val="0"/>
        <w:ind w:firstLine="0"/>
      </w:pPr>
      <w:r>
        <w:t>где С</w:t>
      </w:r>
      <w:r>
        <w:rPr>
          <w:sz w:val="20"/>
        </w:rPr>
        <w:t>в</w:t>
      </w:r>
      <w:r>
        <w:t xml:space="preserve"> – концентрация взве</w:t>
      </w:r>
      <w:r>
        <w:t>шенных веществ в воде водоема до сброса в него сточных вод, кг/м</w:t>
      </w:r>
      <w:r>
        <w:rPr>
          <w:vertAlign w:val="superscript"/>
        </w:rPr>
        <w:t>3</w:t>
      </w:r>
      <w:r>
        <w:t xml:space="preserve">, </w:t>
      </w:r>
      <w:r>
        <w:rPr>
          <w:i/>
        </w:rPr>
        <w:t>п –</w:t>
      </w:r>
      <w:r>
        <w:t xml:space="preserve"> кратность разбавления сточных вод в воде водоема, характеризующая часть расхода воды водоема, участвующую в процессе перемешивания и разбавления сточных вод</w:t>
      </w:r>
      <w:r>
        <w:rPr>
          <w:lang w:val="en-US"/>
        </w:rPr>
        <w:t>;</w:t>
      </w:r>
      <w:r>
        <w:t xml:space="preserve"> ПДК – предельно допуст</w:t>
      </w:r>
      <w:r>
        <w:t>и</w:t>
      </w:r>
      <w:r>
        <w:lastRenderedPageBreak/>
        <w:t xml:space="preserve">мая </w:t>
      </w:r>
      <w:r>
        <w:t>концентрация взвешенных в</w:t>
      </w:r>
      <w:r>
        <w:t>е</w:t>
      </w:r>
      <w:r>
        <w:t>ществ в воде водоема, кг/м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При преобладающем содержании растворенных веществ допустимая концентрация каждого из них в очище</w:t>
      </w:r>
      <w:r>
        <w:t>н</w:t>
      </w:r>
      <w:r>
        <w:t>ных сточных водах</w:t>
      </w:r>
    </w:p>
    <w:p w:rsidR="00000000" w:rsidRDefault="006D599D">
      <w:pPr>
        <w:pStyle w:val="a3"/>
        <w:jc w:val="center"/>
        <w:rPr>
          <w:lang w:val="en-US"/>
        </w:rPr>
      </w:pPr>
      <w:r>
        <w:t>С</w:t>
      </w:r>
      <w:r>
        <w:rPr>
          <w:sz w:val="20"/>
        </w:rPr>
        <w:t>о</w:t>
      </w:r>
      <w:r>
        <w:rPr>
          <w:sz w:val="20"/>
          <w:lang w:val="en-US"/>
        </w:rPr>
        <w:t>i</w:t>
      </w:r>
      <w:r>
        <w:rPr>
          <w:lang w:val="en-US"/>
        </w:rPr>
        <w:t>≤n(C</w:t>
      </w:r>
      <w:r>
        <w:rPr>
          <w:sz w:val="20"/>
          <w:lang w:val="en-US"/>
        </w:rPr>
        <w:t>mi</w:t>
      </w:r>
      <w:r>
        <w:rPr>
          <w:lang w:val="en-US"/>
        </w:rPr>
        <w:t>-C</w:t>
      </w:r>
      <w:r>
        <w:rPr>
          <w:sz w:val="20"/>
        </w:rPr>
        <w:t>в</w:t>
      </w:r>
      <w:r>
        <w:rPr>
          <w:sz w:val="20"/>
          <w:lang w:val="en-US"/>
        </w:rPr>
        <w:t>i</w:t>
      </w:r>
      <w:r>
        <w:rPr>
          <w:lang w:val="en-US"/>
        </w:rPr>
        <w:t>)+</w:t>
      </w:r>
      <w:r>
        <w:t>С</w:t>
      </w:r>
      <w:r>
        <w:rPr>
          <w:sz w:val="20"/>
        </w:rPr>
        <w:t>в</w:t>
      </w:r>
      <w:r>
        <w:rPr>
          <w:sz w:val="20"/>
          <w:lang w:val="en-US"/>
        </w:rPr>
        <w:t>i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>где С</w:t>
      </w:r>
      <w:r>
        <w:rPr>
          <w:sz w:val="20"/>
        </w:rPr>
        <w:t>в</w:t>
      </w:r>
      <w:r>
        <w:rPr>
          <w:sz w:val="20"/>
          <w:lang w:val="en-US"/>
        </w:rPr>
        <w:t>i</w:t>
      </w:r>
      <w:r>
        <w:t xml:space="preserve"> –концентрация </w:t>
      </w:r>
      <w:r>
        <w:rPr>
          <w:lang w:val="en-US"/>
        </w:rPr>
        <w:t>i</w:t>
      </w:r>
      <w:r>
        <w:t>-го вещества в воде водоема до сброса в него</w:t>
      </w:r>
      <w:r>
        <w:t xml:space="preserve"> сточных вод, кг/м ; С</w:t>
      </w:r>
      <w:r>
        <w:rPr>
          <w:vertAlign w:val="subscript"/>
          <w:lang w:val="en-US"/>
        </w:rPr>
        <w:t>mi</w:t>
      </w:r>
      <w:r>
        <w:t xml:space="preserve"> –ма</w:t>
      </w:r>
      <w:r>
        <w:t>к</w:t>
      </w:r>
      <w:r>
        <w:t>симально допустимая концентрация того же вещества в воде водоема с учетом максимальных ко</w:t>
      </w:r>
      <w:r>
        <w:t>н</w:t>
      </w:r>
      <w:r>
        <w:t>центраций и ПДК всех веществ, относящихся к одной группе лимитирующих показателей вредн</w:t>
      </w:r>
      <w:r>
        <w:t>о</w:t>
      </w:r>
      <w:r>
        <w:t>сти, кг/м</w:t>
      </w:r>
      <w:r>
        <w:rPr>
          <w:vertAlign w:val="superscript"/>
        </w:rPr>
        <w:t>3</w:t>
      </w:r>
      <w:r>
        <w:t>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605280" cy="42545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Кратность разбавления сточных вод в</w:t>
      </w:r>
      <w:r>
        <w:t xml:space="preserve"> воде водоема</w:t>
      </w:r>
    </w:p>
    <w:p w:rsidR="00000000" w:rsidRDefault="006D599D">
      <w:pPr>
        <w:pStyle w:val="a3"/>
        <w:jc w:val="center"/>
        <w:rPr>
          <w:lang w:val="en-US"/>
        </w:rPr>
      </w:pPr>
      <w:r>
        <w:rPr>
          <w:lang w:val="en-US"/>
        </w:rPr>
        <w:t>n=(</w:t>
      </w:r>
      <w:r>
        <w:t>С</w:t>
      </w:r>
      <w:r>
        <w:rPr>
          <w:sz w:val="20"/>
        </w:rPr>
        <w:t>о</w:t>
      </w:r>
      <w:r>
        <w:t>-С</w:t>
      </w:r>
      <w:r>
        <w:rPr>
          <w:sz w:val="20"/>
        </w:rPr>
        <w:t>в</w:t>
      </w:r>
      <w:r>
        <w:rPr>
          <w:lang w:val="en-US"/>
        </w:rPr>
        <w:t>)/(С-С</w:t>
      </w:r>
      <w:r>
        <w:rPr>
          <w:sz w:val="20"/>
          <w:lang w:val="en-US"/>
        </w:rPr>
        <w:t>в</w:t>
      </w:r>
      <w:r>
        <w:rPr>
          <w:lang w:val="en-US"/>
        </w:rPr>
        <w:t>),</w:t>
      </w:r>
    </w:p>
    <w:p w:rsidR="00000000" w:rsidRDefault="006D599D">
      <w:pPr>
        <w:pStyle w:val="a3"/>
        <w:widowControl w:val="0"/>
        <w:ind w:firstLine="0"/>
      </w:pPr>
      <w:r>
        <w:t>где С</w:t>
      </w:r>
      <w:r>
        <w:rPr>
          <w:sz w:val="20"/>
        </w:rPr>
        <w:t>о</w:t>
      </w:r>
      <w:r>
        <w:t xml:space="preserve"> – концентрация загрязняющих веществ в сбрасываемых сточных водах, кг/м</w:t>
      </w:r>
      <w:r>
        <w:rPr>
          <w:vertAlign w:val="superscript"/>
        </w:rPr>
        <w:t>3</w:t>
      </w:r>
      <w:r>
        <w:t>; С</w:t>
      </w:r>
      <w:r>
        <w:rPr>
          <w:sz w:val="20"/>
        </w:rPr>
        <w:t>в</w:t>
      </w:r>
      <w:r>
        <w:t xml:space="preserve"> и С</w:t>
      </w:r>
      <w:r>
        <w:rPr>
          <w:i/>
        </w:rPr>
        <w:t xml:space="preserve"> –</w:t>
      </w:r>
      <w:r>
        <w:t xml:space="preserve"> ко</w:t>
      </w:r>
      <w:r>
        <w:t>н</w:t>
      </w:r>
      <w:r>
        <w:t>центрации тех же веществ в воде водоема до и после сброса в них сточных вод, кг/м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>Для водоемов с направленным течением кратность р</w:t>
      </w:r>
      <w:r>
        <w:t>азбавления</w:t>
      </w:r>
    </w:p>
    <w:p w:rsidR="00000000" w:rsidRDefault="006D599D">
      <w:pPr>
        <w:pStyle w:val="a3"/>
        <w:jc w:val="center"/>
        <w:rPr>
          <w:lang w:val="en-US"/>
        </w:rPr>
      </w:pPr>
      <w:r>
        <w:rPr>
          <w:lang w:val="en-US"/>
        </w:rPr>
        <w:t>n=(Q</w:t>
      </w:r>
      <w:r>
        <w:rPr>
          <w:sz w:val="20"/>
        </w:rPr>
        <w:t>в</w:t>
      </w:r>
      <w:r>
        <w:rPr>
          <w:lang w:val="en-US"/>
        </w:rPr>
        <w:t>+mQ</w:t>
      </w:r>
      <w:r>
        <w:rPr>
          <w:sz w:val="20"/>
          <w:lang w:val="en-US"/>
        </w:rPr>
        <w:t>p</w:t>
      </w:r>
      <w:r>
        <w:rPr>
          <w:lang w:val="en-US"/>
        </w:rPr>
        <w:t>)Q</w:t>
      </w:r>
      <w:r>
        <w:rPr>
          <w:sz w:val="20"/>
        </w:rPr>
        <w:t>в</w:t>
      </w:r>
      <w:r>
        <w:rPr>
          <w:lang w:val="en-US"/>
        </w:rPr>
        <w:t>,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Q</w:t>
      </w:r>
      <w:r>
        <w:rPr>
          <w:sz w:val="20"/>
        </w:rPr>
        <w:t>в</w:t>
      </w:r>
      <w:r>
        <w:t xml:space="preserve">–объемный расход сточных вод, сбрасываемых в водоем с объемным расходом </w:t>
      </w:r>
      <w:r>
        <w:rPr>
          <w:lang w:val="en-US"/>
        </w:rPr>
        <w:t>Q</w:t>
      </w:r>
      <w:r>
        <w:rPr>
          <w:sz w:val="20"/>
        </w:rPr>
        <w:t>р</w:t>
      </w:r>
      <w:r>
        <w:t>, м</w:t>
      </w:r>
      <w:r>
        <w:rPr>
          <w:vertAlign w:val="superscript"/>
          <w:lang w:val="en-US"/>
        </w:rPr>
        <w:t>3</w:t>
      </w:r>
      <w:r>
        <w:rPr>
          <w:lang w:val="en-US"/>
        </w:rPr>
        <w:t>/4</w:t>
      </w:r>
      <w:r>
        <w:t xml:space="preserve">; </w:t>
      </w:r>
      <w:r>
        <w:rPr>
          <w:i/>
        </w:rPr>
        <w:t>т –</w:t>
      </w:r>
      <w:r>
        <w:t>коэффициент смешения, показывающий долю расхода воды водоема, участвующей в процессе смешения: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65300" cy="436245"/>
            <wp:effectExtent l="19050" t="0" r="635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rPr>
          <w:noProof/>
        </w:rPr>
        <w:pict>
          <v:shape id="_x0000_s1105" type="#_x0000_t75" style="position:absolute;left:0;text-align:left;margin-left:237.1pt;margin-top:17.8pt;width:82pt;height:20pt;z-index:251673600" o:allowincell="f">
            <v:imagedata r:id="rId16" o:title=""/>
            <w10:wrap type="topAndBottom"/>
          </v:shape>
          <o:OLEObject Type="Embed" ProgID="Equation.3" ShapeID="_x0000_s1105" DrawAspect="Content" ObjectID="_1542434474" r:id="rId213"/>
        </w:pict>
      </w:r>
      <w:r>
        <w:t xml:space="preserve">где 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rPr>
          <w:i/>
        </w:rPr>
        <w:t>–</w:t>
      </w:r>
      <w:r>
        <w:t>коэффициент, характеризующий гидрав</w:t>
      </w:r>
      <w:r>
        <w:t>лические условия смешения, м</w:t>
      </w:r>
      <w:r>
        <w:rPr>
          <w:vertAlign w:val="superscript"/>
        </w:rPr>
        <w:t>1</w:t>
      </w:r>
      <w:r>
        <w:rPr>
          <w:vertAlign w:val="superscript"/>
          <w:lang w:val="en-US"/>
        </w:rPr>
        <w:t>/</w:t>
      </w:r>
      <w:r>
        <w:rPr>
          <w:vertAlign w:val="superscript"/>
        </w:rPr>
        <w:t>3</w:t>
      </w:r>
      <w:r>
        <w:t xml:space="preserve">; </w:t>
      </w:r>
      <w:r>
        <w:rPr>
          <w:lang w:val="en-US"/>
        </w:rPr>
        <w:t xml:space="preserve"> ψ</w:t>
      </w:r>
      <w:r>
        <w:t>– коэффиц</w:t>
      </w:r>
      <w:r>
        <w:t>и</w:t>
      </w:r>
      <w:r>
        <w:t xml:space="preserve">ент,.характеризующий месторасположение выпуска сточных вод (для берегового выпуска (φ = 1; для выпуска в сечении русла </w:t>
      </w:r>
      <w:r>
        <w:rPr>
          <w:lang w:val="en-US"/>
        </w:rPr>
        <w:t>ψ</w:t>
      </w:r>
      <w:r>
        <w:t xml:space="preserve">= 1,5); (φ = </w:t>
      </w:r>
      <w:r>
        <w:rPr>
          <w:i/>
          <w:lang w:val="en-US"/>
        </w:rPr>
        <w:t>L</w:t>
      </w:r>
      <w:r>
        <w:rPr>
          <w:i/>
        </w:rPr>
        <w:t>/</w:t>
      </w:r>
      <w:r>
        <w:rPr>
          <w:i/>
          <w:lang w:val="en-US"/>
        </w:rPr>
        <w:t>Ln</w:t>
      </w:r>
      <w:r>
        <w:rPr>
          <w:i/>
        </w:rPr>
        <w:t xml:space="preserve"> –</w:t>
      </w:r>
      <w:r>
        <w:t xml:space="preserve"> коэффициент извилистости русла; </w:t>
      </w:r>
      <w:r>
        <w:rPr>
          <w:i/>
          <w:lang w:val="en-US"/>
        </w:rPr>
        <w:t>L</w:t>
      </w:r>
      <w:r>
        <w:rPr>
          <w:i/>
        </w:rPr>
        <w:t xml:space="preserve"> –</w:t>
      </w:r>
      <w:r>
        <w:t xml:space="preserve">длина русла реки от сечения выпуска </w:t>
      </w:r>
      <w:r>
        <w:t xml:space="preserve">до расчетного створа, </w:t>
      </w:r>
      <w:r>
        <w:rPr>
          <w:lang w:val="en-US"/>
        </w:rPr>
        <w:t>M, Ln</w:t>
      </w:r>
      <w:r>
        <w:rPr>
          <w:i/>
        </w:rPr>
        <w:t xml:space="preserve"> –</w:t>
      </w:r>
      <w:r>
        <w:t xml:space="preserve"> расстояние между этими же параллельн</w:t>
      </w:r>
      <w:r>
        <w:t>ы</w:t>
      </w:r>
      <w:r>
        <w:t xml:space="preserve">ми сечениями в нормальном направлении, м; </w:t>
      </w:r>
      <w:r>
        <w:rPr>
          <w:lang w:val="en-US"/>
        </w:rPr>
        <w:t>D</w:t>
      </w:r>
      <w:r>
        <w:rPr>
          <w:sz w:val="16"/>
        </w:rPr>
        <w:t>Т</w:t>
      </w:r>
      <w:r>
        <w:t xml:space="preserve"> –коэффициент турбулентной диффузии в водоеме, м</w:t>
      </w:r>
      <w:r>
        <w:rPr>
          <w:vertAlign w:val="superscript"/>
        </w:rPr>
        <w:t>2</w:t>
      </w:r>
      <w:r>
        <w:rPr>
          <w:lang w:val="en-US"/>
        </w:rPr>
        <w:t>/c</w:t>
      </w:r>
      <w:r>
        <w:t xml:space="preserve">; </w:t>
      </w:r>
      <w:r>
        <w:rPr>
          <w:lang w:val="en-US"/>
        </w:rPr>
        <w:t>D</w:t>
      </w:r>
      <w:r>
        <w:rPr>
          <w:sz w:val="16"/>
          <w:lang w:val="en-US"/>
        </w:rPr>
        <w:t>T</w:t>
      </w:r>
      <w:r>
        <w:rPr>
          <w:lang w:val="en-US"/>
        </w:rPr>
        <w:t>=gHWMC</w:t>
      </w:r>
      <w:r>
        <w:rPr>
          <w:sz w:val="20"/>
        </w:rPr>
        <w:t>ш</w:t>
      </w:r>
      <w:r>
        <w:rPr>
          <w:i/>
        </w:rPr>
        <w:t xml:space="preserve"> (</w:t>
      </w:r>
      <w:r>
        <w:rPr>
          <w:i/>
          <w:lang w:val="en-US"/>
        </w:rPr>
        <w:t>g</w:t>
      </w:r>
      <w:r>
        <w:rPr>
          <w:i/>
        </w:rPr>
        <w:t>–</w:t>
      </w:r>
      <w:r>
        <w:t xml:space="preserve"> ускорение свободного падения, м/с</w:t>
      </w:r>
      <w:r>
        <w:rPr>
          <w:vertAlign w:val="superscript"/>
        </w:rPr>
        <w:t>2</w:t>
      </w:r>
      <w:r>
        <w:t>; Н–средняя глубина водоема по длине смешени</w:t>
      </w:r>
      <w:r>
        <w:t xml:space="preserve">я, м; </w:t>
      </w:r>
      <w:r>
        <w:rPr>
          <w:i/>
          <w:lang w:val="en-US"/>
        </w:rPr>
        <w:t>W</w:t>
      </w:r>
      <w:r>
        <w:rPr>
          <w:i/>
        </w:rPr>
        <w:t>–</w:t>
      </w:r>
      <w:r>
        <w:t xml:space="preserve">средняя по сечению водоема скорость течения на расстоянии </w:t>
      </w:r>
      <w:r>
        <w:rPr>
          <w:i/>
        </w:rPr>
        <w:t>L</w:t>
      </w:r>
      <w:r>
        <w:t xml:space="preserve"> от места выпуска сточных вод, м/с; С</w:t>
      </w:r>
      <w:r>
        <w:rPr>
          <w:sz w:val="20"/>
        </w:rPr>
        <w:t>ш</w:t>
      </w:r>
      <w:r>
        <w:t>=40...44 м</w:t>
      </w:r>
      <w:r>
        <w:rPr>
          <w:vertAlign w:val="superscript"/>
        </w:rPr>
        <w:t>0,5</w:t>
      </w:r>
      <w:r>
        <w:t xml:space="preserve">/с–коэффициент Шези [6.8]; </w:t>
      </w:r>
      <w:r>
        <w:rPr>
          <w:i/>
        </w:rPr>
        <w:t xml:space="preserve">М– </w:t>
      </w:r>
      <w:r>
        <w:t>функция коэффициента Шези, равная 22,3).</w:t>
      </w:r>
    </w:p>
    <w:p w:rsidR="00000000" w:rsidRDefault="006D599D">
      <w:pPr>
        <w:pStyle w:val="a3"/>
        <w:widowControl w:val="0"/>
      </w:pPr>
      <w:r>
        <w:t>Условия смешения сточных вод с водой озер и водохранилищ существенн</w:t>
      </w:r>
      <w:r>
        <w:t>о отличаются от условий их смешения в реках и каналах. Концентрация примесей сточных вод в начальной зоне смешения уменьшается более существенно, однако, полное их перемешивание происходит на зн</w:t>
      </w:r>
      <w:r>
        <w:t>а</w:t>
      </w:r>
      <w:r>
        <w:t xml:space="preserve">чительно больших расстояниях от места выпуска, чем в реках и </w:t>
      </w:r>
      <w:r>
        <w:t>каналах. Расчет разбавления сто</w:t>
      </w:r>
      <w:r>
        <w:t>ч</w:t>
      </w:r>
      <w:r>
        <w:t>ных вод в озерах и водохранилищах проводят в соо</w:t>
      </w:r>
      <w:r>
        <w:t>т</w:t>
      </w:r>
      <w:r>
        <w:t>ветствии с [6.8].</w:t>
      </w:r>
    </w:p>
    <w:p w:rsidR="00000000" w:rsidRDefault="006D599D">
      <w:pPr>
        <w:pStyle w:val="3"/>
        <w:keepNext w:val="0"/>
      </w:pPr>
    </w:p>
    <w:p w:rsidR="00000000" w:rsidRDefault="006D599D">
      <w:pPr>
        <w:pStyle w:val="3"/>
        <w:keepNext w:val="0"/>
      </w:pPr>
      <w:bookmarkStart w:id="95" w:name="_Toc506227002"/>
      <w:bookmarkStart w:id="96" w:name="_Toc523118654"/>
      <w:r>
        <w:t>6.4. СРЕДСТВА ЗАЩИТЫ ГИДРОСФЕРЫ</w:t>
      </w:r>
      <w:bookmarkEnd w:id="95"/>
      <w:bookmarkEnd w:id="96"/>
    </w:p>
    <w:p w:rsidR="00000000" w:rsidRDefault="006D599D">
      <w:pPr>
        <w:pStyle w:val="a3"/>
        <w:widowControl w:val="0"/>
      </w:pPr>
      <w:r>
        <w:t>Методы и технологическое оборудование для очистки сточных вод можно выбрать, зная допустимые концентрации примесей в очищенн</w:t>
      </w:r>
      <w:r>
        <w:t>ых сточных водах. При этом необходимо иметь в виду, что требуемые эффективность и надежность любого очистного устройства обеспечиваются в определенном диапазоне значений концентрации примесей и расходов сточных вод. С этой целью применяют усреднение концен</w:t>
      </w:r>
      <w:r>
        <w:t xml:space="preserve">трации примесей или расхода сточных вод, а в отдельных случаях и по обоим показателям одновременно. Для этого на входе в очистные сооружения устанавливают </w:t>
      </w:r>
      <w:r>
        <w:rPr>
          <w:i/>
        </w:rPr>
        <w:t>усреднители,</w:t>
      </w:r>
      <w:r>
        <w:t xml:space="preserve"> выбор и расчет которых зависит от параметров изменяющихся по времени сбросов сточных вод</w:t>
      </w:r>
      <w:r>
        <w:t>. Выбор объема усреднителя концентрации примесей сточной воды зависит от коэ</w:t>
      </w:r>
      <w:r>
        <w:t>ф</w:t>
      </w:r>
      <w:r>
        <w:t xml:space="preserve">фициента подавления </w:t>
      </w:r>
      <w:r>
        <w:rPr>
          <w:lang w:val="en-US"/>
        </w:rPr>
        <w:t>k</w:t>
      </w:r>
      <w:r>
        <w:rPr>
          <w:sz w:val="20"/>
          <w:lang w:val="en-US"/>
        </w:rPr>
        <w:t>n</w:t>
      </w:r>
      <w:r>
        <w:rPr>
          <w:lang w:val="en-US"/>
        </w:rPr>
        <w:t>=(C</w:t>
      </w:r>
      <w:r>
        <w:rPr>
          <w:sz w:val="20"/>
          <w:lang w:val="en-US"/>
        </w:rPr>
        <w:t>max</w:t>
      </w:r>
      <w:r>
        <w:rPr>
          <w:lang w:val="en-US"/>
        </w:rPr>
        <w:t>-C</w:t>
      </w:r>
      <w:r>
        <w:rPr>
          <w:sz w:val="20"/>
          <w:lang w:val="en-US"/>
        </w:rPr>
        <w:t>cp</w:t>
      </w:r>
      <w:r>
        <w:t>)</w:t>
      </w:r>
      <w:r>
        <w:rPr>
          <w:lang w:val="en-US"/>
        </w:rPr>
        <w:t>(C</w:t>
      </w:r>
      <w:r>
        <w:rPr>
          <w:sz w:val="20"/>
        </w:rPr>
        <w:t>д</w:t>
      </w:r>
      <w:r>
        <w:t>-С</w:t>
      </w:r>
      <w:r>
        <w:rPr>
          <w:sz w:val="20"/>
        </w:rPr>
        <w:t>ср</w:t>
      </w:r>
      <w:r>
        <w:rPr>
          <w:lang w:val="en-US"/>
        </w:rPr>
        <w:t>)</w:t>
      </w:r>
      <w:r>
        <w:t>, где С</w:t>
      </w:r>
      <w:r>
        <w:rPr>
          <w:sz w:val="20"/>
          <w:lang w:val="en-US"/>
        </w:rPr>
        <w:t>m</w:t>
      </w:r>
      <w:r>
        <w:rPr>
          <w:sz w:val="20"/>
        </w:rPr>
        <w:t>ах</w:t>
      </w:r>
      <w:r>
        <w:t xml:space="preserve"> – максимальная концентрация примесей в сточной воде, кг/м</w:t>
      </w:r>
      <w:r>
        <w:rPr>
          <w:vertAlign w:val="superscript"/>
        </w:rPr>
        <w:t>3</w:t>
      </w:r>
      <w:r>
        <w:t>; С</w:t>
      </w:r>
      <w:r>
        <w:rPr>
          <w:sz w:val="20"/>
        </w:rPr>
        <w:t>cр</w:t>
      </w:r>
      <w:r>
        <w:t xml:space="preserve"> – средняя концентрация примесей в сточной воде на входе в очист</w:t>
      </w:r>
      <w:r>
        <w:t>ные с</w:t>
      </w:r>
      <w:r>
        <w:t>о</w:t>
      </w:r>
      <w:r>
        <w:t>оружения, кг/м</w:t>
      </w:r>
      <w:r>
        <w:rPr>
          <w:vertAlign w:val="superscript"/>
        </w:rPr>
        <w:t>3</w:t>
      </w:r>
      <w:r>
        <w:rPr>
          <w:smallCaps/>
        </w:rPr>
        <w:t xml:space="preserve">; </w:t>
      </w:r>
      <w:r>
        <w:t>С</w:t>
      </w:r>
      <w:r>
        <w:rPr>
          <w:sz w:val="20"/>
        </w:rPr>
        <w:t>д</w:t>
      </w:r>
      <w:r>
        <w:t xml:space="preserve"> –допустимая концентрация примесей в сточной воде, при которой обеспечив</w:t>
      </w:r>
      <w:r>
        <w:t>а</w:t>
      </w:r>
      <w:r>
        <w:t>ется нормальная эксплуатация очис</w:t>
      </w:r>
      <w:r>
        <w:t>т</w:t>
      </w:r>
      <w:r>
        <w:t>ных сооружений, кг/м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 xml:space="preserve">При </w:t>
      </w:r>
      <w:r>
        <w:rPr>
          <w:lang w:val="en-US"/>
        </w:rPr>
        <w:t>k</w:t>
      </w:r>
      <w:r>
        <w:rPr>
          <w:sz w:val="20"/>
          <w:lang w:val="en-US"/>
        </w:rPr>
        <w:t>n</w:t>
      </w:r>
      <w:r>
        <w:t>≥5 объем усреднителя (м</w:t>
      </w:r>
      <w:r>
        <w:rPr>
          <w:vertAlign w:val="superscript"/>
        </w:rPr>
        <w:t>3</w:t>
      </w:r>
      <w:r>
        <w:t>)</w:t>
      </w:r>
    </w:p>
    <w:p w:rsidR="00000000" w:rsidRDefault="006D599D">
      <w:pPr>
        <w:pStyle w:val="a3"/>
        <w:jc w:val="center"/>
      </w:pPr>
      <w:r>
        <w:rPr>
          <w:lang w:val="en-US"/>
        </w:rPr>
        <w:lastRenderedPageBreak/>
        <w:t>V=k</w:t>
      </w:r>
      <w:r>
        <w:rPr>
          <w:sz w:val="20"/>
        </w:rPr>
        <w:t>п</w:t>
      </w:r>
      <w:r>
        <w:rPr>
          <w:lang w:val="en-US"/>
        </w:rPr>
        <w:t>ΔQ</w:t>
      </w:r>
      <w:r>
        <w:rPr>
          <w:sz w:val="32"/>
          <w:lang w:val="en-US"/>
        </w:rPr>
        <w:t>τ</w:t>
      </w:r>
      <w:r>
        <w:rPr>
          <w:sz w:val="16"/>
          <w:lang w:val="en-US"/>
        </w:rPr>
        <w:t>3</w:t>
      </w:r>
      <w:r>
        <w:t>,</w:t>
      </w:r>
    </w:p>
    <w:p w:rsidR="00000000" w:rsidRDefault="006D599D">
      <w:pPr>
        <w:pStyle w:val="a3"/>
        <w:widowControl w:val="0"/>
        <w:ind w:firstLine="0"/>
      </w:pPr>
      <w:r>
        <w:t>где Δ</w:t>
      </w:r>
      <w:r>
        <w:rPr>
          <w:lang w:val="en-US"/>
        </w:rPr>
        <w:t>Q</w:t>
      </w:r>
      <w:r>
        <w:t xml:space="preserve"> –превышение расхода сточной воды при переменном сбро</w:t>
      </w:r>
      <w:r>
        <w:t>се, м</w:t>
      </w:r>
      <w:r>
        <w:rPr>
          <w:vertAlign w:val="superscript"/>
          <w:lang w:val="en-US"/>
        </w:rPr>
        <w:t>3/</w:t>
      </w:r>
      <w:r>
        <w:rPr>
          <w:vertAlign w:val="superscript"/>
        </w:rPr>
        <w:t>с</w:t>
      </w:r>
      <w:r>
        <w:t xml:space="preserve">; </w:t>
      </w:r>
      <w:r>
        <w:rPr>
          <w:sz w:val="32"/>
        </w:rPr>
        <w:t>τ</w:t>
      </w:r>
      <w:r>
        <w:t>з – продолжительность переме</w:t>
      </w:r>
      <w:r>
        <w:t>н</w:t>
      </w:r>
      <w:r>
        <w:t xml:space="preserve">ного сброса, с; при </w:t>
      </w:r>
      <w:r>
        <w:rPr>
          <w:lang w:val="en-US"/>
        </w:rPr>
        <w:t xml:space="preserve"> k</w:t>
      </w:r>
      <w:r>
        <w:rPr>
          <w:sz w:val="20"/>
          <w:lang w:val="en-US"/>
        </w:rPr>
        <w:t>n</w:t>
      </w:r>
      <w:r>
        <w:rPr>
          <w:i/>
        </w:rPr>
        <w:t xml:space="preserve"> </w:t>
      </w:r>
      <w:r>
        <w:t xml:space="preserve">&lt; 5 </w:t>
      </w:r>
      <w:r>
        <w:rPr>
          <w:lang w:val="en-US"/>
        </w:rPr>
        <w:t>V</w:t>
      </w:r>
      <w:r>
        <w:rPr>
          <w:i/>
        </w:rPr>
        <w:t xml:space="preserve"> </w:t>
      </w:r>
      <w:r>
        <w:t>=Δ</w:t>
      </w:r>
      <w:r>
        <w:rPr>
          <w:lang w:val="en-US"/>
        </w:rPr>
        <w:t>Q</w:t>
      </w:r>
      <w:r>
        <w:rPr>
          <w:sz w:val="32"/>
          <w:lang w:val="en-US"/>
        </w:rPr>
        <w:t>τ</w:t>
      </w:r>
      <w:r>
        <w:rPr>
          <w:sz w:val="16"/>
          <w:lang w:val="en-US"/>
        </w:rPr>
        <w:t>3/</w:t>
      </w:r>
      <w:r>
        <w:rPr>
          <w:lang w:val="en-US"/>
        </w:rPr>
        <w:t>ln[k</w:t>
      </w:r>
      <w:r>
        <w:rPr>
          <w:sz w:val="20"/>
        </w:rPr>
        <w:t>п</w:t>
      </w:r>
      <w:r>
        <w:rPr>
          <w:lang w:val="en-US"/>
        </w:rPr>
        <w:t>/(k</w:t>
      </w:r>
      <w:r>
        <w:rPr>
          <w:sz w:val="20"/>
        </w:rPr>
        <w:t>п</w:t>
      </w:r>
      <w:r>
        <w:rPr>
          <w:lang w:val="en-US"/>
        </w:rPr>
        <w:t>-1)]</w:t>
      </w:r>
      <w:r>
        <w:t>.</w:t>
      </w:r>
    </w:p>
    <w:p w:rsidR="00000000" w:rsidRDefault="006D599D">
      <w:pPr>
        <w:pStyle w:val="a3"/>
        <w:widowControl w:val="0"/>
      </w:pPr>
      <w:r>
        <w:t>После расчета объема усреднителя выбирают необходимое число секций, исходя из условия Δ</w:t>
      </w:r>
      <w:r>
        <w:rPr>
          <w:i/>
          <w:lang w:val="en-US"/>
        </w:rPr>
        <w:t>Qh</w:t>
      </w:r>
      <w:r>
        <w:rPr>
          <w:i/>
        </w:rPr>
        <w:t>/</w:t>
      </w:r>
      <w:r>
        <w:rPr>
          <w:i/>
          <w:lang w:val="en-US"/>
        </w:rPr>
        <w:t>V≤</w:t>
      </w:r>
      <w:r>
        <w:rPr>
          <w:i/>
        </w:rPr>
        <w:t xml:space="preserve">. </w:t>
      </w:r>
      <w:r>
        <w:rPr>
          <w:i/>
          <w:lang w:val="en-US"/>
        </w:rPr>
        <w:t>W</w:t>
      </w:r>
      <w:r>
        <w:rPr>
          <w:sz w:val="20"/>
        </w:rPr>
        <w:t>д,</w:t>
      </w:r>
      <w:r>
        <w:t xml:space="preserve"> где </w:t>
      </w:r>
      <w:r>
        <w:rPr>
          <w:lang w:val="en-US"/>
        </w:rPr>
        <w:t>h</w:t>
      </w:r>
      <w:r>
        <w:t xml:space="preserve"> –высота секции усреднителя, м; </w:t>
      </w:r>
      <w:r>
        <w:rPr>
          <w:lang w:val="en-US"/>
        </w:rPr>
        <w:t>W</w:t>
      </w:r>
      <w:r>
        <w:rPr>
          <w:sz w:val="20"/>
        </w:rPr>
        <w:t>д</w:t>
      </w:r>
      <w:r>
        <w:t xml:space="preserve"> = 0,0025 м/с –допустимая ск</w:t>
      </w:r>
      <w:r>
        <w:t>орость движ</w:t>
      </w:r>
      <w:r>
        <w:t>е</w:t>
      </w:r>
      <w:r>
        <w:t>ния сточной воды в усреднит</w:t>
      </w:r>
      <w:r>
        <w:t>е</w:t>
      </w:r>
      <w:r>
        <w:t>ле.</w:t>
      </w:r>
    </w:p>
    <w:p w:rsidR="00000000" w:rsidRDefault="006D599D">
      <w:pPr>
        <w:pStyle w:val="a3"/>
        <w:widowControl w:val="0"/>
      </w:pPr>
      <w:r>
        <w:t>В соответствии с видами процессов, реализуемых при очистке, целесообразно [6.5] сущес</w:t>
      </w:r>
      <w:r>
        <w:t>т</w:t>
      </w:r>
      <w:r>
        <w:t>вующие методы классифицировать на механические, физико-химические и биолог</w:t>
      </w:r>
      <w:r>
        <w:t>и</w:t>
      </w:r>
      <w:r>
        <w:t>ческие.</w:t>
      </w:r>
    </w:p>
    <w:p w:rsidR="00000000" w:rsidRDefault="006D599D">
      <w:pPr>
        <w:pStyle w:val="a3"/>
        <w:widowControl w:val="0"/>
      </w:pPr>
      <w:r>
        <w:rPr>
          <w:b/>
        </w:rPr>
        <w:t>Механическ</w:t>
      </w:r>
      <w:r>
        <w:t>а</w:t>
      </w:r>
      <w:r>
        <w:rPr>
          <w:b/>
        </w:rPr>
        <w:t>я очистка.</w:t>
      </w:r>
      <w:r>
        <w:t xml:space="preserve"> Для очистки сточных в</w:t>
      </w:r>
      <w:r>
        <w:t>од от взвешенных веществ используют процеживание, отстаивание, обработку в поле действия центробежных сил и фильтров</w:t>
      </w:r>
      <w:r>
        <w:t>а</w:t>
      </w:r>
      <w:r>
        <w:t>ние.</w:t>
      </w:r>
    </w:p>
    <w:p w:rsidR="00000000" w:rsidRDefault="006D599D">
      <w:pPr>
        <w:pStyle w:val="a3"/>
        <w:widowControl w:val="0"/>
      </w:pPr>
      <w:r>
        <w:t xml:space="preserve">Процеживание реализуют в решетках и волокноуловителях. В вертикальных или наклонных </w:t>
      </w:r>
      <w:r>
        <w:rPr>
          <w:i/>
        </w:rPr>
        <w:t>решетках,</w:t>
      </w:r>
      <w:r>
        <w:t xml:space="preserve"> ширина прозоров .обычно составляет 15...</w:t>
      </w:r>
      <w:r>
        <w:t>20 мм. Для удаления осадка веществ с вхо</w:t>
      </w:r>
      <w:r>
        <w:t>д</w:t>
      </w:r>
      <w:r>
        <w:t>ной поверхности решеток используют ручную или механическую очистку. Последующая обрабо</w:t>
      </w:r>
      <w:r>
        <w:t>т</w:t>
      </w:r>
      <w:r>
        <w:t>ка удаленного осадка требует дополнительных затрат и ухудшает санитарно-гигиенические усл</w:t>
      </w:r>
      <w:r>
        <w:t>о</w:t>
      </w:r>
      <w:r>
        <w:t>вия в помещении. Эти недостатки устран</w:t>
      </w:r>
      <w:r>
        <w:t>яются при использовании решеток-дробилок, которые улавливают крупные взвешенные вещества и измельчают их до 10</w:t>
      </w:r>
      <w:r>
        <w:rPr>
          <w:b/>
        </w:rPr>
        <w:t xml:space="preserve"> </w:t>
      </w:r>
      <w:r>
        <w:t>мм и менее. В настоящее время используют несколько типоразмеров таких решеток, например, РД-200 производительностью 60 мЭ/ч и диаметром сетчатого</w:t>
      </w:r>
      <w:r>
        <w:t xml:space="preserve"> барабана 200</w:t>
      </w:r>
      <w:r>
        <w:rPr>
          <w:b/>
        </w:rPr>
        <w:t xml:space="preserve"> </w:t>
      </w:r>
      <w:r>
        <w:t>мм.</w:t>
      </w:r>
    </w:p>
    <w:p w:rsidR="00000000" w:rsidRDefault="006D599D">
      <w:pPr>
        <w:pStyle w:val="a3"/>
        <w:widowControl w:val="0"/>
      </w:pPr>
      <w:r>
        <w:t xml:space="preserve">Для выделения волокнистых веществ из сточных вод целлюлозно-бумажных и текстильных предприятий используют </w:t>
      </w:r>
      <w:r>
        <w:rPr>
          <w:i/>
        </w:rPr>
        <w:t xml:space="preserve">валокноуловители, </w:t>
      </w:r>
      <w:r>
        <w:t>например с использованием перфорированных дисков или в виде движущихся сеток с нанесенным на них слоем волокнистой</w:t>
      </w:r>
      <w:r>
        <w:t xml:space="preserve"> массы.</w:t>
      </w:r>
    </w:p>
    <w:p w:rsidR="00000000" w:rsidRDefault="006D599D">
      <w:pPr>
        <w:pStyle w:val="a3"/>
        <w:widowControl w:val="0"/>
      </w:pPr>
      <w:r>
        <w:t>Отстаивание основано на свободном оседании (всплывании) примесей с плотностью больше (меньше) плотности воды. Процесс отстаивания реализуют в песколовках, отстойниках и жироул</w:t>
      </w:r>
      <w:r>
        <w:t>о</w:t>
      </w:r>
      <w:r>
        <w:t>вителях. Для расчета этих очистных устройств необходимо знать скорость с</w:t>
      </w:r>
      <w:r>
        <w:t>вободного осаждения (всплыв</w:t>
      </w:r>
      <w:r>
        <w:t>а</w:t>
      </w:r>
      <w:r>
        <w:t>ния) примесей (м/с)</w:t>
      </w:r>
    </w:p>
    <w:p w:rsidR="00000000" w:rsidRDefault="006D599D">
      <w:pPr>
        <w:pStyle w:val="a3"/>
        <w:jc w:val="center"/>
      </w:pPr>
      <w:r>
        <w:rPr>
          <w:lang w:val="en-US"/>
        </w:rPr>
        <w:t>W</w:t>
      </w:r>
      <w:r>
        <w:rPr>
          <w:sz w:val="20"/>
          <w:lang w:val="en-US"/>
        </w:rPr>
        <w:t>o</w:t>
      </w:r>
      <w:r>
        <w:rPr>
          <w:lang w:val="en-US"/>
        </w:rPr>
        <w:t>=gd</w:t>
      </w:r>
      <w:r>
        <w:rPr>
          <w:vertAlign w:val="superscript"/>
          <w:lang w:val="en-US"/>
        </w:rPr>
        <w:t>2</w:t>
      </w:r>
      <w:r>
        <w:rPr>
          <w:vertAlign w:val="subscript"/>
          <w:lang w:val="en-US"/>
        </w:rPr>
        <w:t>4</w:t>
      </w:r>
      <w:r>
        <w:rPr>
          <w:lang w:val="en-US"/>
        </w:rPr>
        <w:t>(P</w:t>
      </w:r>
      <w:r>
        <w:rPr>
          <w:sz w:val="16"/>
          <w:lang w:val="en-US"/>
        </w:rPr>
        <w:t>4</w:t>
      </w:r>
      <w:r>
        <w:rPr>
          <w:lang w:val="en-US"/>
        </w:rPr>
        <w:t>-P</w:t>
      </w:r>
      <w:r>
        <w:rPr>
          <w:sz w:val="16"/>
          <w:lang w:val="en-US"/>
        </w:rPr>
        <w:t>B</w:t>
      </w:r>
      <w:r>
        <w:rPr>
          <w:lang w:val="en-US"/>
        </w:rPr>
        <w:t>)/(18m)</w:t>
      </w:r>
      <w:r>
        <w:t>,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g</w:t>
      </w:r>
      <w:r>
        <w:rPr>
          <w:i/>
        </w:rPr>
        <w:t>–</w:t>
      </w:r>
      <w:r>
        <w:t>ускорение свободного падения, м/с</w:t>
      </w:r>
      <w:r>
        <w:rPr>
          <w:vertAlign w:val="superscript"/>
        </w:rPr>
        <w:t>2</w:t>
      </w:r>
      <w:r>
        <w:t xml:space="preserve">; </w:t>
      </w:r>
      <w:r>
        <w:rPr>
          <w:i/>
          <w:lang w:val="en-US"/>
        </w:rPr>
        <w:t>d</w:t>
      </w:r>
      <w:r>
        <w:rPr>
          <w:i/>
          <w:sz w:val="16"/>
          <w:lang w:val="en-US"/>
        </w:rPr>
        <w:t>4</w:t>
      </w:r>
      <w:r>
        <w:rPr>
          <w:i/>
        </w:rPr>
        <w:t>,–</w:t>
      </w:r>
      <w:r>
        <w:t>средний диаметр частиц, м; рч и рв –плотности ча</w:t>
      </w:r>
      <w:r>
        <w:t>с</w:t>
      </w:r>
      <w:r>
        <w:t>тицы и в</w:t>
      </w:r>
      <w:r>
        <w:t>о</w:t>
      </w:r>
      <w:r>
        <w:t>ды, кг/м</w:t>
      </w:r>
      <w:r>
        <w:rPr>
          <w:vertAlign w:val="superscript"/>
        </w:rPr>
        <w:t>3</w:t>
      </w:r>
      <w:r>
        <w:t xml:space="preserve">; </w:t>
      </w:r>
      <w:r>
        <w:rPr>
          <w:lang w:val="en-US"/>
        </w:rPr>
        <w:t>m</w:t>
      </w:r>
      <w:r>
        <w:t xml:space="preserve"> –динамическая вязкость воды. Па/с.</w:t>
      </w:r>
    </w:p>
    <w:p w:rsidR="00000000" w:rsidRDefault="006D599D">
      <w:pPr>
        <w:pStyle w:val="a3"/>
        <w:widowControl w:val="0"/>
      </w:pPr>
      <w:r>
        <w:rPr>
          <w:i/>
        </w:rPr>
        <w:t>Песколовки</w:t>
      </w:r>
      <w:r>
        <w:t xml:space="preserve"> используют для очистки </w:t>
      </w:r>
      <w:r>
        <w:t>сточных вод от частиц металла и песка размером более 0,25</w:t>
      </w:r>
      <w:r>
        <w:rPr>
          <w:b/>
        </w:rPr>
        <w:t xml:space="preserve"> </w:t>
      </w:r>
      <w:r>
        <w:t>мм</w:t>
      </w:r>
      <w:r>
        <w:rPr>
          <w:b/>
        </w:rPr>
        <w:t>.</w:t>
      </w:r>
      <w:r>
        <w:t xml:space="preserve"> В зависимости от направления движения сточной воды применяют горизонтальные пе</w:t>
      </w:r>
      <w:r>
        <w:t>с</w:t>
      </w:r>
      <w:r>
        <w:t>коловки с прямолинейным и круговым движением воды, вертикальные и аэрируемые. На рис. 6.15 пок</w:t>
      </w:r>
      <w:r>
        <w:t>а</w:t>
      </w:r>
      <w:r>
        <w:t>зана схема горизонта</w:t>
      </w:r>
      <w:r>
        <w:t>льной песколовки, ее длина (м)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L=αhW/W</w:t>
      </w:r>
      <w:r>
        <w:rPr>
          <w:sz w:val="20"/>
          <w:lang w:val="en-US"/>
        </w:rPr>
        <w:t>o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W</w:t>
      </w:r>
      <w:r>
        <w:rPr>
          <w:i/>
        </w:rPr>
        <w:t>–</w:t>
      </w:r>
      <w:r>
        <w:t xml:space="preserve">скорость движения воды в песколовке, </w:t>
      </w:r>
      <w:r>
        <w:rPr>
          <w:lang w:val="en-US"/>
        </w:rPr>
        <w:t>W</w:t>
      </w:r>
      <w:r>
        <w:t>=0,15. ..0,3 м/с;</w:t>
      </w:r>
      <w:r>
        <w:rPr>
          <w:lang w:val="en-US"/>
        </w:rPr>
        <w:t xml:space="preserve"> </w:t>
      </w:r>
      <w:r>
        <w:t>α – коэффициент, учитывающий влияние возможной турбулентности и неравномерности скоростей движения сточной воды в пе</w:t>
      </w:r>
      <w:r>
        <w:t>с</w:t>
      </w:r>
      <w:r>
        <w:t>коловке α=1,3...1,7.</w:t>
      </w:r>
    </w:p>
    <w:p w:rsidR="00000000" w:rsidRDefault="006D599D">
      <w:pPr>
        <w:pStyle w:val="a3"/>
        <w:widowControl w:val="0"/>
      </w:pPr>
      <w:r>
        <w:t xml:space="preserve">Рабочую глубину </w:t>
      </w:r>
      <w:r>
        <w:t xml:space="preserve">песколовки </w:t>
      </w:r>
      <w:r>
        <w:rPr>
          <w:i/>
          <w:lang w:val="en-US"/>
        </w:rPr>
        <w:t>h</w:t>
      </w:r>
      <w:r>
        <w:t xml:space="preserve"> выбирают из условия </w:t>
      </w:r>
      <w:r>
        <w:rPr>
          <w:lang w:val="en-US"/>
        </w:rPr>
        <w:t>h/W≤</w:t>
      </w:r>
      <w:r>
        <w:rPr>
          <w:sz w:val="32"/>
          <w:lang w:val="en-US"/>
        </w:rPr>
        <w:t>τ</w:t>
      </w:r>
      <w:r>
        <w:rPr>
          <w:sz w:val="20"/>
        </w:rPr>
        <w:t>пр</w:t>
      </w:r>
      <w:r>
        <w:t xml:space="preserve">, где </w:t>
      </w:r>
      <w:r>
        <w:rPr>
          <w:sz w:val="32"/>
        </w:rPr>
        <w:t>τ</w:t>
      </w:r>
      <w:r>
        <w:rPr>
          <w:sz w:val="20"/>
        </w:rPr>
        <w:t>пр</w:t>
      </w:r>
      <w:r>
        <w:t xml:space="preserve"> –время пребывания воды в песколо</w:t>
      </w:r>
      <w:r>
        <w:t>в</w:t>
      </w:r>
      <w:r>
        <w:t xml:space="preserve">ке, </w:t>
      </w:r>
      <w:r>
        <w:rPr>
          <w:sz w:val="32"/>
        </w:rPr>
        <w:t>τ</w:t>
      </w:r>
      <w:r>
        <w:rPr>
          <w:sz w:val="20"/>
        </w:rPr>
        <w:t>пр</w:t>
      </w:r>
      <w:r>
        <w:t>= 30...100 с. Ширина песколовки (м)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Q</w:t>
      </w:r>
      <w:r>
        <w:rPr>
          <w:i/>
        </w:rPr>
        <w:t xml:space="preserve"> –</w:t>
      </w:r>
      <w:r>
        <w:t xml:space="preserve">расход сточной воды, мУс; </w:t>
      </w:r>
      <w:r>
        <w:rPr>
          <w:i/>
        </w:rPr>
        <w:t>п –</w:t>
      </w:r>
      <w:r>
        <w:t>число секций в песколовке.</w:t>
      </w:r>
    </w:p>
    <w:p w:rsidR="00000000" w:rsidRDefault="006D599D">
      <w:pPr>
        <w:pStyle w:val="a3"/>
        <w:widowControl w:val="0"/>
      </w:pPr>
      <w:r>
        <w:rPr>
          <w:i/>
        </w:rPr>
        <w:t>Отстойники</w:t>
      </w:r>
      <w:r>
        <w:t xml:space="preserve"> используют для очистки сточных вод от механических част</w:t>
      </w:r>
      <w:r>
        <w:t>иц размером более 0,1</w:t>
      </w:r>
      <w:r>
        <w:rPr>
          <w:b/>
        </w:rPr>
        <w:t xml:space="preserve"> </w:t>
      </w:r>
      <w:r>
        <w:t>мм, а также от частиц нефтепродуктов. В зависимости от направления движения потока сто</w:t>
      </w:r>
      <w:r>
        <w:t>ч</w:t>
      </w:r>
      <w:r>
        <w:t xml:space="preserve">ной воды применяют горизонтальные, радиальные или комбинированные отстойники. При расчете отстойников определяют, как правило, его длину и высоту. </w:t>
      </w:r>
      <w:r>
        <w:t>Существуют различные методики ра</w:t>
      </w:r>
      <w:r>
        <w:t>с</w:t>
      </w:r>
      <w:r>
        <w:t xml:space="preserve">чета длины отстойников. На рис. 6.16 представлена расчетная схема горизонтального отстойника [6.5]. В первой зоне длиной </w:t>
      </w:r>
      <w:r>
        <w:rPr>
          <w:lang w:val="en-US"/>
        </w:rPr>
        <w:t>l</w:t>
      </w:r>
      <w:r>
        <w:rPr>
          <w:sz w:val="16"/>
          <w:lang w:val="en-US"/>
        </w:rPr>
        <w:t>1</w:t>
      </w:r>
      <w:r>
        <w:t xml:space="preserve"> (м) имеет место неравномерное распределение скоростей по глубине отстойника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rPr>
          <w:lang w:val="en-US"/>
        </w:rPr>
      </w:pPr>
      <w:r>
        <w:rPr>
          <w:noProof/>
        </w:rPr>
        <w:pict>
          <v:shape id="_x0000_s1106" type="#_x0000_t75" style="position:absolute;left:0;text-align:left;margin-left:0;margin-top:0;width:85pt;height:20pt;z-index:251674624" o:allowincell="f">
            <v:imagedata r:id="rId16" o:title=""/>
            <w10:wrap type="topAndBottom"/>
          </v:shape>
          <o:OLEObject Type="Embed" ProgID="Equation.3" ShapeID="_x0000_s1106" DrawAspect="Content" ObjectID="_1542434475" r:id="rId214"/>
        </w:pic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Н–</w:t>
      </w:r>
      <w:r>
        <w:t>рабочая высота</w:t>
      </w:r>
      <w:r>
        <w:t xml:space="preserve"> отстойника,</w:t>
      </w:r>
      <w:r>
        <w:rPr>
          <w:b/>
        </w:rPr>
        <w:t xml:space="preserve"> </w:t>
      </w:r>
      <w:r>
        <w:t xml:space="preserve">м; </w:t>
      </w:r>
      <w:r>
        <w:rPr>
          <w:lang w:val="en-US"/>
        </w:rPr>
        <w:t>h</w:t>
      </w:r>
      <w:r>
        <w:rPr>
          <w:sz w:val="20"/>
        </w:rPr>
        <w:t>о</w:t>
      </w:r>
      <w:r>
        <w:t>=0,25</w:t>
      </w:r>
      <w:r>
        <w:rPr>
          <w:lang w:val="en-US"/>
        </w:rPr>
        <w:t xml:space="preserve"> H</w:t>
      </w:r>
      <w:r>
        <w:t xml:space="preserve">–высота движущегося слоя сточной воды в начале отстойника, м; β = (0,018...0,02) </w:t>
      </w:r>
      <w:r>
        <w:rPr>
          <w:lang w:val="en-US"/>
        </w:rPr>
        <w:t>W</w:t>
      </w:r>
      <w:r>
        <w:rPr>
          <w:sz w:val="20"/>
          <w:lang w:val="en-US"/>
        </w:rPr>
        <w:t>x</w:t>
      </w:r>
      <w:r>
        <w:rPr>
          <w:lang w:val="en-US"/>
        </w:rPr>
        <w:t>;W</w:t>
      </w:r>
      <w:r>
        <w:rPr>
          <w:sz w:val="20"/>
          <w:lang w:val="en-US"/>
        </w:rPr>
        <w:t>x</w:t>
      </w:r>
      <w:r>
        <w:rPr>
          <w:i/>
        </w:rPr>
        <w:t xml:space="preserve"> –</w:t>
      </w:r>
      <w:r>
        <w:t xml:space="preserve"> горизонтальная составляющая скорости движения воды, м/с.</w:t>
      </w:r>
    </w:p>
    <w:p w:rsidR="00000000" w:rsidRDefault="006D599D">
      <w:pPr>
        <w:pStyle w:val="a3"/>
        <w:widowControl w:val="0"/>
      </w:pPr>
      <w:r>
        <w:lastRenderedPageBreak/>
        <w:t xml:space="preserve">Во второй зоне длиной </w:t>
      </w:r>
      <w:r>
        <w:rPr>
          <w:lang w:val="en-US"/>
        </w:rPr>
        <w:t>l</w:t>
      </w:r>
      <w:r>
        <w:rPr>
          <w:sz w:val="16"/>
          <w:lang w:val="en-US"/>
        </w:rPr>
        <w:t>2</w:t>
      </w:r>
      <w:r>
        <w:t xml:space="preserve"> (м) скорость потока сточной воды постоянна. В этой зоне осно</w:t>
      </w:r>
      <w:r>
        <w:t>вная часть примесей должна осесть (всплыть) в иловую часть (на поверхность) отсто</w:t>
      </w:r>
      <w:r>
        <w:t>й</w:t>
      </w:r>
      <w:r>
        <w:t>ника, поэтому</w:t>
      </w:r>
    </w:p>
    <w:p w:rsidR="00000000" w:rsidRDefault="00AA3E92">
      <w:pPr>
        <w:pStyle w:val="a3"/>
        <w:framePr w:w="4217" w:h="3065" w:hSpace="80" w:vSpace="60" w:wrap="notBeside" w:vAnchor="text" w:hAnchor="page" w:x="1697" w:y="-6842" w:anchorLock="1"/>
        <w:widowControl w:val="0"/>
        <w:jc w:val="center"/>
      </w:pPr>
      <w:r>
        <w:rPr>
          <w:noProof/>
        </w:rPr>
        <w:drawing>
          <wp:inline distT="0" distB="0" distL="0" distR="0">
            <wp:extent cx="1882140" cy="1052830"/>
            <wp:effectExtent l="19050" t="0" r="381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framePr w:w="4217" w:h="3065" w:hSpace="80" w:vSpace="60" w:wrap="notBeside" w:vAnchor="text" w:hAnchor="page" w:x="1697" w:y="-6842" w:anchorLock="1"/>
        <w:widowControl w:val="0"/>
        <w:ind w:firstLine="0"/>
        <w:jc w:val="center"/>
        <w:rPr>
          <w:sz w:val="22"/>
        </w:rPr>
      </w:pPr>
      <w:r>
        <w:rPr>
          <w:sz w:val="22"/>
        </w:rPr>
        <w:t>Рис 6.15. Схема горизонтал</w:t>
      </w:r>
      <w:r>
        <w:rPr>
          <w:sz w:val="22"/>
        </w:rPr>
        <w:t>ь</w:t>
      </w:r>
      <w:r>
        <w:rPr>
          <w:sz w:val="22"/>
        </w:rPr>
        <w:t>ной</w:t>
      </w:r>
    </w:p>
    <w:p w:rsidR="00000000" w:rsidRDefault="006D599D">
      <w:pPr>
        <w:pStyle w:val="a3"/>
        <w:framePr w:w="4217" w:h="3065" w:hSpace="80" w:vSpace="60" w:wrap="notBeside" w:vAnchor="text" w:hAnchor="page" w:x="1697" w:y="-6842" w:anchorLock="1"/>
        <w:widowControl w:val="0"/>
        <w:jc w:val="center"/>
        <w:rPr>
          <w:sz w:val="22"/>
        </w:rPr>
      </w:pPr>
      <w:r>
        <w:rPr>
          <w:sz w:val="22"/>
        </w:rPr>
        <w:t>песколовки.</w:t>
      </w:r>
    </w:p>
    <w:p w:rsidR="00000000" w:rsidRDefault="006D599D">
      <w:pPr>
        <w:framePr w:w="4217" w:h="3065" w:hSpace="80" w:vSpace="60" w:wrap="notBeside" w:vAnchor="text" w:hAnchor="page" w:x="1697" w:y="-6842" w:anchorLock="1"/>
        <w:widowControl w:val="0"/>
        <w:ind w:firstLine="0"/>
        <w:jc w:val="center"/>
      </w:pPr>
      <w:r>
        <w:t>1 – входной патрубок</w:t>
      </w:r>
      <w:r>
        <w:rPr>
          <w:lang w:val="en-US"/>
        </w:rPr>
        <w:t>;</w:t>
      </w:r>
      <w:r>
        <w:t xml:space="preserve"> </w:t>
      </w:r>
      <w:r>
        <w:rPr>
          <w:i/>
        </w:rPr>
        <w:t>2</w:t>
      </w:r>
      <w:r>
        <w:t xml:space="preserve"> – корпус песколо</w:t>
      </w:r>
      <w:r>
        <w:t>в</w:t>
      </w:r>
      <w:r>
        <w:t>ки</w:t>
      </w:r>
      <w:r>
        <w:rPr>
          <w:lang w:val="en-US"/>
        </w:rPr>
        <w:t>;</w:t>
      </w:r>
      <w:r>
        <w:t xml:space="preserve"> </w:t>
      </w:r>
      <w:r>
        <w:rPr>
          <w:i/>
        </w:rPr>
        <w:t>3–</w:t>
      </w:r>
      <w:r>
        <w:t>шламосборник</w:t>
      </w:r>
      <w:r>
        <w:rPr>
          <w:lang w:val="en-US"/>
        </w:rPr>
        <w:t>;</w:t>
      </w:r>
      <w:r>
        <w:t xml:space="preserve"> </w:t>
      </w:r>
      <w:r>
        <w:rPr>
          <w:i/>
        </w:rPr>
        <w:t>4</w:t>
      </w:r>
      <w:r>
        <w:t>–выходной па</w:t>
      </w:r>
      <w:r>
        <w:t>т</w:t>
      </w:r>
      <w:r>
        <w:t>рубок</w:t>
      </w:r>
    </w:p>
    <w:p w:rsidR="00000000" w:rsidRDefault="006D599D">
      <w:pPr>
        <w:pStyle w:val="a3"/>
        <w:jc w:val="center"/>
      </w:pPr>
      <w:r>
        <w:rPr>
          <w:lang w:val="en-US"/>
        </w:rPr>
        <w:t>l</w:t>
      </w:r>
      <w:r>
        <w:rPr>
          <w:sz w:val="16"/>
          <w:lang w:val="en-US"/>
        </w:rPr>
        <w:t>2</w:t>
      </w:r>
      <w:r>
        <w:rPr>
          <w:lang w:val="en-US"/>
        </w:rPr>
        <w:t>=(H-h</w:t>
      </w:r>
      <w:r>
        <w:rPr>
          <w:sz w:val="16"/>
          <w:lang w:val="en-US"/>
        </w:rPr>
        <w:t>1</w:t>
      </w:r>
      <w:r>
        <w:rPr>
          <w:lang w:val="en-US"/>
        </w:rPr>
        <w:t>)W</w:t>
      </w:r>
      <w:r>
        <w:rPr>
          <w:sz w:val="20"/>
          <w:lang w:val="en-US"/>
        </w:rPr>
        <w:t>x</w:t>
      </w:r>
      <w:r>
        <w:rPr>
          <w:lang w:val="en-US"/>
        </w:rPr>
        <w:t>(W</w:t>
      </w:r>
      <w:r>
        <w:rPr>
          <w:sz w:val="20"/>
          <w:lang w:val="en-US"/>
        </w:rPr>
        <w:t>o</w:t>
      </w:r>
      <w:r>
        <w:rPr>
          <w:lang w:val="en-US"/>
        </w:rPr>
        <w:t>-0,5W</w:t>
      </w:r>
      <w:r>
        <w:rPr>
          <w:sz w:val="20"/>
          <w:lang w:val="en-US"/>
        </w:rPr>
        <w:t>x</w:t>
      </w:r>
      <w:r>
        <w:rPr>
          <w:lang w:val="en-US"/>
        </w:rPr>
        <w:t>)</w:t>
      </w:r>
      <w:r>
        <w:t>,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 xml:space="preserve">где </w:t>
      </w:r>
      <w:r>
        <w:rPr>
          <w:lang w:val="en-US"/>
        </w:rPr>
        <w:t>h</w:t>
      </w:r>
      <w:r>
        <w:rPr>
          <w:sz w:val="16"/>
          <w:lang w:val="en-US"/>
        </w:rPr>
        <w:t>1</w:t>
      </w:r>
      <w:r>
        <w:t xml:space="preserve"> – ма</w:t>
      </w:r>
      <w:r>
        <w:t xml:space="preserve">ксимально возможная высота подъема частицы в первой зоне, м. В третьей зоне длиной </w:t>
      </w:r>
      <w:r>
        <w:rPr>
          <w:lang w:val="en-US"/>
        </w:rPr>
        <w:t>l</w:t>
      </w:r>
      <w:r>
        <w:rPr>
          <w:sz w:val="16"/>
          <w:lang w:val="en-US"/>
        </w:rPr>
        <w:t>3</w:t>
      </w:r>
      <w:r>
        <w:t xml:space="preserve"> (м) скорость потока увеличивается и условия оса</w:t>
      </w:r>
      <w:r>
        <w:t>ж</w:t>
      </w:r>
      <w:r>
        <w:t>дения частиц ухудшаются</w:t>
      </w: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rPr>
          <w:lang w:val="en-US"/>
        </w:rPr>
        <w:t>l</w:t>
      </w:r>
      <w:r>
        <w:rPr>
          <w:sz w:val="16"/>
          <w:lang w:val="en-US"/>
        </w:rPr>
        <w:t>3</w:t>
      </w:r>
      <w:r>
        <w:rPr>
          <w:lang w:val="en-US"/>
        </w:rPr>
        <w:t>=H/tgα,</w:t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t>где α –угол сужения потока воды в выходной части отстойника;</w:t>
      </w:r>
      <w:r>
        <w:rPr>
          <w:lang w:val="en-US"/>
        </w:rPr>
        <w:t xml:space="preserve"> </w:t>
      </w:r>
      <w:r>
        <w:t>α</w:t>
      </w:r>
      <w:r>
        <w:rPr>
          <w:lang w:val="en-US"/>
        </w:rPr>
        <w:t xml:space="preserve"> </w:t>
      </w:r>
      <w:r>
        <w:t>=25</w:t>
      </w:r>
      <w:r>
        <w:rPr>
          <w:lang w:val="en-US"/>
        </w:rPr>
        <w:t>…30˚.</w:t>
      </w:r>
    </w:p>
    <w:p w:rsidR="00000000" w:rsidRDefault="006D599D">
      <w:pPr>
        <w:pStyle w:val="a3"/>
        <w:widowControl w:val="0"/>
      </w:pPr>
      <w:r>
        <w:t>Для расчета обще</w:t>
      </w:r>
      <w:r>
        <w:t xml:space="preserve">й длины отстойника </w:t>
      </w:r>
      <w:r>
        <w:rPr>
          <w:lang w:val="en-US"/>
        </w:rPr>
        <w:t>l=l</w:t>
      </w:r>
      <w:r>
        <w:rPr>
          <w:sz w:val="16"/>
          <w:lang w:val="en-US"/>
        </w:rPr>
        <w:t>1</w:t>
      </w:r>
      <w:r>
        <w:rPr>
          <w:lang w:val="en-US"/>
        </w:rPr>
        <w:t>+l</w:t>
      </w:r>
      <w:r>
        <w:rPr>
          <w:sz w:val="16"/>
          <w:lang w:val="en-US"/>
        </w:rPr>
        <w:t>2</w:t>
      </w:r>
      <w:r>
        <w:rPr>
          <w:lang w:val="en-US"/>
        </w:rPr>
        <w:t>+l</w:t>
      </w:r>
      <w:r>
        <w:rPr>
          <w:sz w:val="16"/>
          <w:lang w:val="en-US"/>
        </w:rPr>
        <w:t xml:space="preserve">3 </w:t>
      </w:r>
      <w:r>
        <w:t>задают расход сточной воды и размеры п</w:t>
      </w:r>
      <w:r>
        <w:t>о</w:t>
      </w:r>
      <w:r>
        <w:t>перечного сеч</w:t>
      </w:r>
      <w:r>
        <w:t>е</w:t>
      </w:r>
      <w:r>
        <w:t>ния отстойника.</w:t>
      </w:r>
    </w:p>
    <w:p w:rsidR="00000000" w:rsidRDefault="006D599D">
      <w:pPr>
        <w:pStyle w:val="a3"/>
        <w:widowControl w:val="0"/>
      </w:pPr>
      <w:r>
        <w:t>Очистку сточных вод в поле действия центробежных сил осуществляют в открытых или н</w:t>
      </w:r>
      <w:r>
        <w:t>а</w:t>
      </w:r>
      <w:r>
        <w:t xml:space="preserve">порных гидроциклонах и центрифугах. Открытые </w:t>
      </w:r>
      <w:r>
        <w:rPr>
          <w:i/>
        </w:rPr>
        <w:t>гидроциклоны</w:t>
      </w:r>
      <w:r>
        <w:t xml:space="preserve"> применяют для вы</w:t>
      </w:r>
      <w:r>
        <w:t>деления из сточной воды крупных твердых примесей со скоростью осаждения более 0,02 м/с. Такие гидроц</w:t>
      </w:r>
      <w:r>
        <w:t>и</w:t>
      </w:r>
      <w:r>
        <w:t>клоны имеют большую производительность и малые потери напора, не превышающие 0,5 м. Э</w:t>
      </w:r>
      <w:r>
        <w:t>ф</w:t>
      </w:r>
      <w:r>
        <w:t>фективность очистки сточных вод от твердых частиц в гидроциклонах зав</w:t>
      </w:r>
      <w:r>
        <w:t>исит от состава примесей (материала, размера, формы частиц и др), а также от конструктивных и геометрических характер</w:t>
      </w:r>
      <w:r>
        <w:t>и</w:t>
      </w:r>
      <w:r>
        <w:t>стик гидроциклона</w:t>
      </w:r>
    </w:p>
    <w:p w:rsidR="00000000" w:rsidRDefault="006D599D">
      <w:pPr>
        <w:pStyle w:val="a3"/>
        <w:widowControl w:val="0"/>
      </w:pPr>
      <w:r>
        <w:t xml:space="preserve">Открытый гидроциклон (рис. 6.17) состоит из входного патрубка </w:t>
      </w:r>
      <w:r>
        <w:rPr>
          <w:lang w:val="en-US"/>
        </w:rPr>
        <w:t>1</w:t>
      </w:r>
      <w:r>
        <w:t xml:space="preserve">, кольцевого водослива 2, патрубка </w:t>
      </w:r>
      <w:r>
        <w:rPr>
          <w:i/>
        </w:rPr>
        <w:t>3</w:t>
      </w:r>
      <w:r>
        <w:t>для</w:t>
      </w:r>
      <w:r>
        <w:rPr>
          <w:i/>
        </w:rPr>
        <w:t xml:space="preserve"> </w:t>
      </w:r>
      <w:r>
        <w:t xml:space="preserve">отвода очищенной </w:t>
      </w:r>
      <w:r>
        <w:t xml:space="preserve">воды и шламоотводящей трубы </w:t>
      </w:r>
      <w:r>
        <w:rPr>
          <w:i/>
        </w:rPr>
        <w:t>4.</w:t>
      </w:r>
      <w:r>
        <w:t xml:space="preserve"> Существуют открытые гидр</w:t>
      </w:r>
      <w:r>
        <w:t>о</w:t>
      </w:r>
      <w:r>
        <w:t>циклоны с нижним отводом очищенной воды, а также гидроциклоны с внутренней цилиндрич</w:t>
      </w:r>
      <w:r>
        <w:t>е</w:t>
      </w:r>
      <w:r>
        <w:t>ской перег</w:t>
      </w:r>
      <w:r>
        <w:t>о</w:t>
      </w:r>
      <w:r>
        <w:t>родкой.</w:t>
      </w:r>
    </w:p>
    <w:p w:rsidR="00000000" w:rsidRDefault="006D599D">
      <w:pPr>
        <w:pStyle w:val="a3"/>
        <w:widowControl w:val="0"/>
      </w:pPr>
      <w:r>
        <w:t>Производительность (м</w:t>
      </w:r>
      <w:r>
        <w:rPr>
          <w:vertAlign w:val="superscript"/>
        </w:rPr>
        <w:t>3</w:t>
      </w:r>
      <w:r>
        <w:t xml:space="preserve">/с) открытого гидроциклона </w:t>
      </w:r>
      <w:r>
        <w:rPr>
          <w:lang w:val="en-US"/>
        </w:rPr>
        <w:t>Q</w:t>
      </w:r>
      <w:r>
        <w:t>= 0,785</w:t>
      </w:r>
      <w:r>
        <w:rPr>
          <w:lang w:val="en-US"/>
        </w:rPr>
        <w:t>qD</w:t>
      </w:r>
      <w:r>
        <w:rPr>
          <w:vertAlign w:val="superscript"/>
        </w:rPr>
        <w:t>2</w:t>
      </w:r>
      <w:r>
        <w:t xml:space="preserve">, где </w:t>
      </w:r>
      <w:r>
        <w:rPr>
          <w:i/>
          <w:lang w:val="en-US"/>
        </w:rPr>
        <w:t>q</w:t>
      </w:r>
      <w:r>
        <w:t xml:space="preserve"> – удельный расход воды; для </w:t>
      </w:r>
      <w:r>
        <w:t xml:space="preserve">гидроциклона с внутренней цилиндрической перегородкой </w:t>
      </w:r>
      <w:r>
        <w:rPr>
          <w:lang w:val="en-US"/>
        </w:rPr>
        <w:t>q</w:t>
      </w:r>
      <w:r>
        <w:t>=7,15</w:t>
      </w:r>
      <w:r>
        <w:rPr>
          <w:lang w:val="en-US"/>
        </w:rPr>
        <w:t>w</w:t>
      </w:r>
      <w:r>
        <w:rPr>
          <w:sz w:val="20"/>
          <w:lang w:val="en-US"/>
        </w:rPr>
        <w:t>o</w:t>
      </w:r>
      <w:r>
        <w:t xml:space="preserve"> (</w:t>
      </w:r>
      <w:r>
        <w:rPr>
          <w:lang w:val="en-US"/>
        </w:rPr>
        <w:t>w</w:t>
      </w:r>
      <w:r>
        <w:rPr>
          <w:sz w:val="20"/>
          <w:lang w:val="en-US"/>
        </w:rPr>
        <w:t>o</w:t>
      </w:r>
      <w:r>
        <w:t>–скорость св</w:t>
      </w:r>
      <w:r>
        <w:t>о</w:t>
      </w:r>
      <w:r>
        <w:t xml:space="preserve">бодного осаждения частиц в воде, м/с); </w:t>
      </w:r>
      <w:r>
        <w:rPr>
          <w:i/>
          <w:lang w:val="en-US"/>
        </w:rPr>
        <w:t xml:space="preserve">D </w:t>
      </w:r>
      <w:r>
        <w:rPr>
          <w:i/>
        </w:rPr>
        <w:t xml:space="preserve">– </w:t>
      </w:r>
      <w:r>
        <w:t>диаметр цилиндрической части ги</w:t>
      </w:r>
      <w:r>
        <w:t>д</w:t>
      </w:r>
      <w:r>
        <w:t>роциклона, м.</w:t>
      </w:r>
    </w:p>
    <w:p w:rsidR="00000000" w:rsidRDefault="00AA3E92">
      <w:pPr>
        <w:framePr w:h="1920" w:hSpace="80" w:vSpace="60" w:wrap="auto" w:vAnchor="text" w:hAnchor="page" w:x="7061" w:y="2484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2062480" cy="122301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Для проектирования открытых гидроциклонов рекомендуются следующие его геометрич</w:t>
      </w:r>
      <w:r>
        <w:t>е</w:t>
      </w:r>
      <w:r>
        <w:t>ские х</w:t>
      </w:r>
      <w:r>
        <w:t xml:space="preserve">арактеристики: </w:t>
      </w:r>
      <w:r>
        <w:rPr>
          <w:lang w:val="en-US"/>
        </w:rPr>
        <w:t xml:space="preserve">D </w:t>
      </w:r>
      <w:r>
        <w:t xml:space="preserve">= 2...10 м; </w:t>
      </w:r>
      <w:r>
        <w:rPr>
          <w:lang w:val="en-US"/>
        </w:rPr>
        <w:t>H</w:t>
      </w:r>
      <w:r>
        <w:t xml:space="preserve">= </w:t>
      </w:r>
      <w:r>
        <w:rPr>
          <w:i/>
        </w:rPr>
        <w:t xml:space="preserve">D; </w:t>
      </w:r>
      <w:r>
        <w:rPr>
          <w:i/>
          <w:lang w:val="en-US"/>
        </w:rPr>
        <w:t>d</w:t>
      </w:r>
      <w:r>
        <w:rPr>
          <w:i/>
        </w:rPr>
        <w:t>= 0,</w:t>
      </w:r>
      <w:r>
        <w:rPr>
          <w:i/>
          <w:lang w:val="en-US"/>
        </w:rPr>
        <w:t>ID</w:t>
      </w:r>
      <w:r>
        <w:t xml:space="preserve"> при одном отверстии и </w:t>
      </w:r>
      <w:r>
        <w:rPr>
          <w:i/>
          <w:lang w:val="en-US"/>
        </w:rPr>
        <w:t>d</w:t>
      </w:r>
      <w:r>
        <w:rPr>
          <w:i/>
        </w:rPr>
        <w:t>=</w:t>
      </w:r>
      <w:r>
        <w:t xml:space="preserve"> 0,0707</w:t>
      </w:r>
      <w:r>
        <w:rPr>
          <w:lang w:val="en-US"/>
        </w:rPr>
        <w:t>D</w:t>
      </w:r>
      <w:r>
        <w:t xml:space="preserve"> при двух входных отверстиях; </w:t>
      </w:r>
      <w:r>
        <w:rPr>
          <w:lang w:val="en-US"/>
        </w:rPr>
        <w:t>α</w:t>
      </w:r>
      <w:r>
        <w:t xml:space="preserve"> = 60°.</w:t>
      </w:r>
    </w:p>
    <w:p w:rsidR="00000000" w:rsidRDefault="006D599D">
      <w:pPr>
        <w:pStyle w:val="a3"/>
        <w:widowControl w:val="0"/>
      </w:pPr>
      <w:r>
        <w:t>Конструктивная схема напорного гидроциклона аналогична схеме циклона для очистки г</w:t>
      </w:r>
      <w:r>
        <w:t>а</w:t>
      </w:r>
      <w:r>
        <w:t>зов от твердых частиц. Производительность напорного гидроци</w:t>
      </w:r>
      <w:r>
        <w:t>кл</w:t>
      </w:r>
      <w:r>
        <w:t>о</w:t>
      </w:r>
      <w:r>
        <w:t>на</w:t>
      </w:r>
    </w:p>
    <w:p w:rsidR="00000000" w:rsidRDefault="00AA3E92">
      <w:pPr>
        <w:framePr w:w="2146" w:h="2884" w:hSpace="80" w:vSpace="60" w:wrap="auto" w:vAnchor="text" w:hAnchor="page" w:x="869" w:y="234" w:anchorLock="1"/>
        <w:widowControl w:val="0"/>
        <w:ind w:firstLine="0"/>
        <w:jc w:val="left"/>
        <w:rPr>
          <w:b/>
          <w:sz w:val="24"/>
        </w:rPr>
      </w:pPr>
      <w:r>
        <w:rPr>
          <w:noProof/>
        </w:rPr>
        <w:drawing>
          <wp:inline distT="0" distB="0" distL="0" distR="0">
            <wp:extent cx="1297305" cy="178625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b/>
          <w:sz w:val="24"/>
        </w:rPr>
        <w:t xml:space="preserve"> </w:t>
      </w:r>
    </w:p>
    <w:p w:rsidR="00000000" w:rsidRDefault="006D599D">
      <w:pPr>
        <w:pStyle w:val="30"/>
        <w:widowControl w:val="0"/>
        <w:ind w:left="4248"/>
        <w:rPr>
          <w:lang w:val="en-US"/>
        </w:rPr>
      </w:pPr>
      <w:r>
        <w:rPr>
          <w:lang w:val="en-US"/>
        </w:rPr>
        <w:t xml:space="preserve"> </w:t>
      </w:r>
      <w:r>
        <w:br/>
        <w:t xml:space="preserve"> </w:t>
      </w:r>
      <w:r>
        <w:rPr>
          <w:lang w:val="en-US"/>
        </w:rPr>
        <w:t xml:space="preserve">                                                   </w:t>
      </w:r>
      <w:r>
        <w:t>Рис</w:t>
      </w:r>
      <w:r>
        <w:rPr>
          <w:lang w:val="en-US"/>
        </w:rPr>
        <w:t>.</w:t>
      </w:r>
      <w:r>
        <w:t xml:space="preserve"> 6</w:t>
      </w:r>
      <w:r>
        <w:rPr>
          <w:lang w:val="en-US"/>
        </w:rPr>
        <w:t>.</w:t>
      </w:r>
      <w:r>
        <w:t>16</w:t>
      </w:r>
      <w:r>
        <w:rPr>
          <w:lang w:val="en-US"/>
        </w:rPr>
        <w:t>.</w:t>
      </w:r>
      <w:r>
        <w:t xml:space="preserve"> Расчетная схема горизонтального о</w:t>
      </w:r>
      <w:r>
        <w:t>т</w:t>
      </w:r>
      <w:r>
        <w:t>стойника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</w:p>
    <w:p w:rsidR="00000000" w:rsidRDefault="006D599D">
      <w:pPr>
        <w:widowControl w:val="0"/>
        <w:ind w:firstLine="0"/>
        <w:jc w:val="left"/>
        <w:rPr>
          <w:i/>
        </w:rPr>
      </w:pPr>
      <w:r>
        <w:rPr>
          <w:i/>
        </w:rPr>
        <w:t xml:space="preserve"> </w:t>
      </w:r>
    </w:p>
    <w:p w:rsidR="00000000" w:rsidRDefault="006D599D">
      <w:pPr>
        <w:widowControl w:val="0"/>
        <w:ind w:firstLine="0"/>
        <w:rPr>
          <w:i/>
        </w:rPr>
      </w:pPr>
      <w:r>
        <w:t>Рис . 6.17. Схема открытого гидроц</w:t>
      </w:r>
      <w:r>
        <w:t>и</w:t>
      </w:r>
      <w:r>
        <w:t>клона</w:t>
      </w:r>
    </w:p>
    <w:p w:rsidR="00000000" w:rsidRDefault="006D599D">
      <w:pPr>
        <w:widowControl w:val="0"/>
        <w:ind w:firstLine="709"/>
        <w:jc w:val="left"/>
        <w:rPr>
          <w:i/>
        </w:rPr>
      </w:pPr>
      <w:r>
        <w:rPr>
          <w:i/>
          <w:noProof/>
        </w:rPr>
        <w:pict>
          <v:shape id="_x0000_s1107" type="#_x0000_t75" style="position:absolute;left:0;text-align:left;margin-left:-4.3pt;margin-top:12pt;width:89pt;height:20pt;z-index:251675648" o:allowincell="f">
            <v:imagedata r:id="rId16" o:title=""/>
            <w10:wrap type="topAndBottom"/>
          </v:shape>
          <o:OLEObject Type="Embed" ProgID="Equation.3" ShapeID="_x0000_s1107" DrawAspect="Content" ObjectID="_1542434476" r:id="rId218"/>
        </w:pict>
      </w:r>
    </w:p>
    <w:p w:rsidR="00000000" w:rsidRDefault="006D599D">
      <w:pPr>
        <w:widowControl w:val="0"/>
        <w:ind w:firstLine="709"/>
        <w:jc w:val="left"/>
        <w:rPr>
          <w:i/>
        </w:rPr>
      </w:pPr>
    </w:p>
    <w:p w:rsidR="00000000" w:rsidRDefault="006D599D">
      <w:pPr>
        <w:pStyle w:val="a3"/>
        <w:widowControl w:val="0"/>
        <w:ind w:firstLine="0"/>
      </w:pPr>
      <w:r>
        <w:lastRenderedPageBreak/>
        <w:t xml:space="preserve">где </w:t>
      </w:r>
      <w:r>
        <w:rPr>
          <w:i/>
        </w:rPr>
        <w:t>К</w:t>
      </w:r>
      <w:r>
        <w:rPr>
          <w:i/>
          <w:lang w:val="en-US"/>
        </w:rPr>
        <w:t xml:space="preserve"> </w:t>
      </w:r>
      <w:r>
        <w:rPr>
          <w:i/>
        </w:rPr>
        <w:t>–</w:t>
      </w:r>
      <w:r>
        <w:rPr>
          <w:i/>
          <w:lang w:val="en-US"/>
        </w:rPr>
        <w:t xml:space="preserve"> </w:t>
      </w:r>
      <w:r>
        <w:t>коэффициент, зависящий от условий входа воды в гидроциклон; для гидроцикл</w:t>
      </w:r>
      <w:r>
        <w:t xml:space="preserve">онов с </w:t>
      </w:r>
      <w:r>
        <w:rPr>
          <w:lang w:val="en-US"/>
        </w:rPr>
        <w:t>D</w:t>
      </w:r>
      <w:r>
        <w:t xml:space="preserve">)=0,125...0,6 м и α =30° </w:t>
      </w:r>
      <w:r>
        <w:rPr>
          <w:lang w:val="en-US"/>
        </w:rPr>
        <w:t>K</w:t>
      </w:r>
      <w:r>
        <w:t>=0,524; ∆</w:t>
      </w:r>
      <w:r>
        <w:rPr>
          <w:i/>
        </w:rPr>
        <w:t xml:space="preserve">р– </w:t>
      </w:r>
      <w:r>
        <w:t xml:space="preserve">перепад давлений воды в гидроциклоне, Па; </w:t>
      </w:r>
      <w:r>
        <w:rPr>
          <w:lang w:val="en-US"/>
        </w:rPr>
        <w:t>p</w:t>
      </w:r>
      <w:r>
        <w:t xml:space="preserve"> – плотность очищаемой сточной в</w:t>
      </w:r>
      <w:r>
        <w:t>о</w:t>
      </w:r>
      <w:r>
        <w:t>ды, кг/м .</w:t>
      </w:r>
    </w:p>
    <w:p w:rsidR="00000000" w:rsidRDefault="006D599D">
      <w:pPr>
        <w:pStyle w:val="a3"/>
        <w:widowControl w:val="0"/>
      </w:pPr>
      <w:r>
        <w:t>На рис. 6.18 представлена схема напорного гидроциклона, обеспечивающего очистку сто</w:t>
      </w:r>
      <w:r>
        <w:t>ч</w:t>
      </w:r>
      <w:r>
        <w:t>ной воды и от твердых частиц, и от масл</w:t>
      </w:r>
      <w:r>
        <w:t>опродуктов. Сточная вода через установленный тангенц</w:t>
      </w:r>
      <w:r>
        <w:t>и</w:t>
      </w:r>
      <w:r>
        <w:t xml:space="preserve">ально по отношению к корпусу гидроциклона входной трубопровод </w:t>
      </w:r>
      <w:r>
        <w:rPr>
          <w:lang w:val="en-US"/>
        </w:rPr>
        <w:t>1</w:t>
      </w:r>
      <w:r>
        <w:t xml:space="preserve"> поступает в гидроциклон. Вследствие закручивания потока сточной воды твердые частицы отбрасываются к стенкам гидр</w:t>
      </w:r>
      <w:r>
        <w:t>о</w:t>
      </w:r>
      <w:r>
        <w:t>циклона и стекают в шламо</w:t>
      </w:r>
      <w:r>
        <w:t>сборник 7, откуда они периодически удаляются. Сточная вода с соде</w:t>
      </w:r>
      <w:r>
        <w:t>р</w:t>
      </w:r>
      <w:r>
        <w:t>жащимися в ней маслопродуктами движется вверх. При этом вследствие меньшей плотности ма</w:t>
      </w:r>
      <w:r>
        <w:t>с</w:t>
      </w:r>
      <w:r>
        <w:t xml:space="preserve">лопродуктов они концентрируются в ядре закрученного потока, который поступает в приемную камеру </w:t>
      </w:r>
      <w:r>
        <w:rPr>
          <w:i/>
        </w:rPr>
        <w:t>3,</w:t>
      </w:r>
      <w:r>
        <w:t xml:space="preserve"> и ч</w:t>
      </w:r>
      <w:r>
        <w:t xml:space="preserve">ерез трубопровод </w:t>
      </w:r>
      <w:r>
        <w:rPr>
          <w:i/>
        </w:rPr>
        <w:t>5</w:t>
      </w:r>
      <w:r>
        <w:t xml:space="preserve"> маслопродукты выводятся из гидроциклона для последующей утилизации. Сточная вода, очищенная от твердых частиц и маслопродуктов, скапливается в камере 2, откуда через трубопровод </w:t>
      </w:r>
      <w:r>
        <w:rPr>
          <w:i/>
        </w:rPr>
        <w:t>6</w:t>
      </w:r>
      <w:r>
        <w:t xml:space="preserve"> отводится для дальнейшей очистки. Трубопровод </w:t>
      </w:r>
      <w:r>
        <w:rPr>
          <w:i/>
        </w:rPr>
        <w:t>4</w:t>
      </w:r>
      <w:r>
        <w:t xml:space="preserve"> с регулир</w:t>
      </w:r>
      <w:r>
        <w:t>уемым проходным сечением предназначен для выпуска воздуха, концентрирующегося в ядре закрученн</w:t>
      </w:r>
      <w:r>
        <w:t>о</w:t>
      </w:r>
      <w:r>
        <w:t>го потока очищаемой сточной в</w:t>
      </w:r>
      <w:r>
        <w:t>о</w:t>
      </w:r>
      <w:r>
        <w:t>ды.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732915" cy="2360295"/>
            <wp:effectExtent l="19050" t="0" r="63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6.18. Схема комбинированного гидроциклона</w:t>
      </w:r>
    </w:p>
    <w:p w:rsidR="00000000" w:rsidRDefault="006D599D">
      <w:pPr>
        <w:pStyle w:val="a3"/>
        <w:widowControl w:val="0"/>
        <w:jc w:val="center"/>
      </w:pPr>
    </w:p>
    <w:p w:rsidR="00000000" w:rsidRDefault="006D599D">
      <w:pPr>
        <w:pStyle w:val="a3"/>
        <w:widowControl w:val="0"/>
      </w:pPr>
      <w:r>
        <w:t>Такие гидроциклоны используют для очистки сточных вод прокатных цехов с конце</w:t>
      </w:r>
      <w:r>
        <w:t>нтрац</w:t>
      </w:r>
      <w:r>
        <w:t>и</w:t>
      </w:r>
      <w:r>
        <w:t>ей твердых частиц и маслопродуктов соответственно 0,13...0,16 и 0,01...0,015 кг/м</w:t>
      </w:r>
      <w:r>
        <w:rPr>
          <w:vertAlign w:val="superscript"/>
        </w:rPr>
        <w:t>3</w:t>
      </w:r>
      <w:r>
        <w:t xml:space="preserve"> и эффективн</w:t>
      </w:r>
      <w:r>
        <w:t>о</w:t>
      </w:r>
      <w:r>
        <w:t>стью их очистки около 0,7 и 0,5. При расходе очищаемой сточной воды 5 м</w:t>
      </w:r>
      <w:r>
        <w:rPr>
          <w:vertAlign w:val="superscript"/>
        </w:rPr>
        <w:t>3</w:t>
      </w:r>
      <w:r>
        <w:t>/ч перепад давлений в гидроц</w:t>
      </w:r>
      <w:r>
        <w:t>и</w:t>
      </w:r>
      <w:r>
        <w:t>клоне составляет 0,1 МПа.</w:t>
      </w:r>
    </w:p>
    <w:p w:rsidR="00000000" w:rsidRDefault="006D599D">
      <w:pPr>
        <w:pStyle w:val="a3"/>
        <w:widowControl w:val="0"/>
      </w:pPr>
      <w:r>
        <w:t>Фильтрование применяют для о</w:t>
      </w:r>
      <w:r>
        <w:t xml:space="preserve">чистки сточных вод от тонкодисперсных примесей с малой их концентрацией. 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988185" cy="1647825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 . 6.19. Схема зернистого фильтра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Его используют как на начальной стадии очистки сточных вод, так и после некоторых мет</w:t>
      </w:r>
      <w:r>
        <w:t>о</w:t>
      </w:r>
      <w:r>
        <w:t>дов физико-химической или биологической очистки. Для очи</w:t>
      </w:r>
      <w:r>
        <w:t>стки сточных вод фильтрованием применяют в основном два типа фильтров: зернистые, в которых очищаемую сточную воду пр</w:t>
      </w:r>
      <w:r>
        <w:t>о</w:t>
      </w:r>
      <w:r>
        <w:t>пускают через насадки несвязанных пористых материалов, и микрофильтры, фильтроэлементы к</w:t>
      </w:r>
      <w:r>
        <w:t>о</w:t>
      </w:r>
      <w:r>
        <w:t>торых изготовляют из связанных пористых материало</w:t>
      </w:r>
      <w:r>
        <w:t>в (сеток, натуральных и синтетических тк</w:t>
      </w:r>
      <w:r>
        <w:t>а</w:t>
      </w:r>
      <w:r>
        <w:t>ней, спеченных металлических порошков и т. п.).</w:t>
      </w:r>
    </w:p>
    <w:p w:rsidR="00000000" w:rsidRDefault="006D599D">
      <w:pPr>
        <w:pStyle w:val="a3"/>
        <w:widowControl w:val="0"/>
      </w:pPr>
      <w:r>
        <w:t>Для очистки больших расходов сточных вод от мелкодисперсных твердых примесей прим</w:t>
      </w:r>
      <w:r>
        <w:t>е</w:t>
      </w:r>
      <w:r>
        <w:lastRenderedPageBreak/>
        <w:t xml:space="preserve">няют </w:t>
      </w:r>
      <w:r>
        <w:rPr>
          <w:i/>
        </w:rPr>
        <w:t>зернистые фильтры</w:t>
      </w:r>
      <w:r>
        <w:t xml:space="preserve"> (рис. 6.19). Сточная вода по трубопроводу </w:t>
      </w:r>
      <w:r>
        <w:rPr>
          <w:i/>
        </w:rPr>
        <w:t>4</w:t>
      </w:r>
      <w:r>
        <w:t xml:space="preserve"> поступает в корпус</w:t>
      </w:r>
      <w:r>
        <w:t xml:space="preserve"> </w:t>
      </w:r>
      <w:r>
        <w:rPr>
          <w:i/>
        </w:rPr>
        <w:t>1</w:t>
      </w:r>
      <w:r>
        <w:t xml:space="preserve"> фильтра и проходит через фильтровальную загрузку </w:t>
      </w:r>
      <w:r>
        <w:rPr>
          <w:i/>
        </w:rPr>
        <w:t>3</w:t>
      </w:r>
      <w:r>
        <w:t xml:space="preserve"> из частиц мраморной крошки, шунгизита и т. п., расположенную между пористыми перегородками 2 и 5. Очищенная от твердых частиц сто</w:t>
      </w:r>
      <w:r>
        <w:t>ч</w:t>
      </w:r>
      <w:r>
        <w:t xml:space="preserve">ная вода скапливается в объеме, ограниченном пористой перегородкой 5, и </w:t>
      </w:r>
      <w:r>
        <w:t>выводится из фильтра через трубопровод 8. По мере осаждения твердых частиц в фильтровальном материале перепад давлений на фильтре увеличивается и при достижении предельного значения перекрывается вхо</w:t>
      </w:r>
      <w:r>
        <w:t>д</w:t>
      </w:r>
      <w:r>
        <w:t>ной трубопровод 4и</w:t>
      </w:r>
      <w:r>
        <w:rPr>
          <w:i/>
        </w:rPr>
        <w:t xml:space="preserve"> </w:t>
      </w:r>
      <w:r>
        <w:t xml:space="preserve">по трубопроводу </w:t>
      </w:r>
      <w:r>
        <w:rPr>
          <w:i/>
        </w:rPr>
        <w:t>9</w:t>
      </w:r>
      <w:r>
        <w:t xml:space="preserve"> подается сжатый воз</w:t>
      </w:r>
      <w:r>
        <w:t xml:space="preserve">дух. Он вытесняет из фильтровального слоя </w:t>
      </w:r>
      <w:r>
        <w:rPr>
          <w:i/>
        </w:rPr>
        <w:t>3</w:t>
      </w:r>
      <w:r>
        <w:t xml:space="preserve"> воду и твердые частицы в желоб 6, которые затем по трубопроводу 7 выводятся из фильтра. Достоинством конструкции фильтра является развитая поверхность фильтрования, а также прост</w:t>
      </w:r>
      <w:r>
        <w:t>о</w:t>
      </w:r>
      <w:r>
        <w:t>та конструкции и высокая эффекти</w:t>
      </w:r>
      <w:r>
        <w:t>в</w:t>
      </w:r>
      <w:r>
        <w:t>ность.</w:t>
      </w:r>
    </w:p>
    <w:p w:rsidR="00000000" w:rsidRDefault="006D599D">
      <w:pPr>
        <w:pStyle w:val="a3"/>
        <w:widowControl w:val="0"/>
      </w:pPr>
      <w:r>
        <w:t>В настоящее время для очистки сточных вод от маслопродуктов широко используют филь</w:t>
      </w:r>
      <w:r>
        <w:t>т</w:t>
      </w:r>
      <w:r>
        <w:t>ры с фильтровальным материалом из частиц пенополиуретана. Пенополиуретановые частицы, о</w:t>
      </w:r>
      <w:r>
        <w:t>б</w:t>
      </w:r>
      <w:r>
        <w:t>ладая большой маслопоглощающей способностью, обеспечивают эффективность очистк</w:t>
      </w:r>
      <w:r>
        <w:t>и до 0,97...0,99 при скорости фильтрования до 0,01 м/с. При этом насадка из пенополиуретана легко р</w:t>
      </w:r>
      <w:r>
        <w:t>е</w:t>
      </w:r>
      <w:r>
        <w:t>генерируется при механическом выжимании маслопроду</w:t>
      </w:r>
      <w:r>
        <w:t>к</w:t>
      </w:r>
      <w:r>
        <w:t>тов.</w:t>
      </w:r>
    </w:p>
    <w:p w:rsidR="00000000" w:rsidRDefault="006D599D">
      <w:pPr>
        <w:pStyle w:val="a3"/>
        <w:widowControl w:val="0"/>
      </w:pPr>
      <w:r>
        <w:t>На рис. 6.20 представлена схема фильтра-сепаратора с фильтровальной загрузкой из частиц пенополиурет</w:t>
      </w:r>
      <w:r>
        <w:t>ана, предназначенного для очистки сточных вод от маслопродуктов и твердых ча</w:t>
      </w:r>
      <w:r>
        <w:t>с</w:t>
      </w:r>
      <w:r>
        <w:t xml:space="preserve">тиц. Сточную воду по трубопроводу 5 подают на нижнюю опорную решетку </w:t>
      </w:r>
      <w:r>
        <w:rPr>
          <w:i/>
        </w:rPr>
        <w:t>4.</w:t>
      </w:r>
      <w:r>
        <w:t xml:space="preserve"> Затем вода прох</w:t>
      </w:r>
      <w:r>
        <w:t>о</w:t>
      </w:r>
      <w:r>
        <w:t xml:space="preserve">дит через фильтровальную загрузку в роторе 2, верхнюю решетку </w:t>
      </w:r>
      <w:r>
        <w:rPr>
          <w:i/>
        </w:rPr>
        <w:t>4</w:t>
      </w:r>
      <w:r>
        <w:t xml:space="preserve"> и очищенная от примесей п</w:t>
      </w:r>
      <w:r>
        <w:t>е</w:t>
      </w:r>
      <w:r>
        <w:t>р</w:t>
      </w:r>
      <w:r>
        <w:t xml:space="preserve">еливается в приемный кольцевой карман 6 и выводится из корпуса </w:t>
      </w:r>
      <w:r>
        <w:rPr>
          <w:i/>
        </w:rPr>
        <w:t>1.</w:t>
      </w:r>
      <w:r>
        <w:t xml:space="preserve"> При концентрации масл</w:t>
      </w:r>
      <w:r>
        <w:t>о</w:t>
      </w:r>
      <w:r>
        <w:t>продуктов и твердых частиц до 0,1 кг/м</w:t>
      </w:r>
      <w:r>
        <w:rPr>
          <w:vertAlign w:val="superscript"/>
        </w:rPr>
        <w:t>3</w:t>
      </w:r>
      <w:r>
        <w:t xml:space="preserve"> эффективность очистки составляет соответственно 0,92 и 0,9; а время непрерывной эксплуатации фильтра 16...24 ч. Достоинствами да</w:t>
      </w:r>
      <w:r>
        <w:t>нной конструкции я</w:t>
      </w:r>
      <w:r>
        <w:t>в</w:t>
      </w:r>
      <w:r>
        <w:t>ляются простота и большая эффективность регенерации фильтра. При включении электродвигат</w:t>
      </w:r>
      <w:r>
        <w:t>е</w:t>
      </w:r>
      <w:r>
        <w:t xml:space="preserve">ля 7 вращается ротор </w:t>
      </w:r>
      <w:r>
        <w:rPr>
          <w:i/>
        </w:rPr>
        <w:t>2</w:t>
      </w:r>
      <w:r>
        <w:t xml:space="preserve"> с фильтровальной загрузкой. В результате частицы пенополиуретана под действием центробежных сил отбрасываются к внутренним ст</w:t>
      </w:r>
      <w:r>
        <w:t>енкам ротора, выжимая из него ма</w:t>
      </w:r>
      <w:r>
        <w:t>с</w:t>
      </w:r>
      <w:r>
        <w:t>лопродукты, которые поступают в карманы 3 и направляются на регенерацию. Время полной рег</w:t>
      </w:r>
      <w:r>
        <w:t>е</w:t>
      </w:r>
      <w:r>
        <w:t>нер</w:t>
      </w:r>
      <w:r>
        <w:t>а</w:t>
      </w:r>
      <w:r>
        <w:t>ции фильтра 0,1 ч.</w:t>
      </w:r>
    </w:p>
    <w:p w:rsidR="00000000" w:rsidRDefault="006D599D">
      <w:pPr>
        <w:widowControl w:val="0"/>
        <w:ind w:firstLine="0"/>
        <w:jc w:val="left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967230" cy="161607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sz w:val="24"/>
        </w:rPr>
      </w:pPr>
      <w:r>
        <w:rPr>
          <w:sz w:val="24"/>
        </w:rPr>
        <w:t>Рис. 6.20. Схема фильтра-сепаратора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rPr>
          <w:b/>
        </w:rPr>
        <w:t>Физико-химические методы очистки.</w:t>
      </w:r>
      <w:r>
        <w:t xml:space="preserve"> Данные методы используют для очистки</w:t>
      </w:r>
      <w:r>
        <w:t xml:space="preserve"> от раств</w:t>
      </w:r>
      <w:r>
        <w:t>о</w:t>
      </w:r>
      <w:r>
        <w:t>ренных примесей, а в некоторых случаях и от взвешенных веществ. Многие методы физико-химической очистки требуют предварительного глубокого выделения из сточной воды взвеше</w:t>
      </w:r>
      <w:r>
        <w:t>н</w:t>
      </w:r>
      <w:r>
        <w:t>ных веществ, для чего широко используют процесс коагуляции.</w:t>
      </w:r>
    </w:p>
    <w:p w:rsidR="00000000" w:rsidRDefault="006D599D">
      <w:pPr>
        <w:pStyle w:val="a3"/>
        <w:widowControl w:val="0"/>
      </w:pPr>
      <w:r>
        <w:t>В настоящее вр</w:t>
      </w:r>
      <w:r>
        <w:t>емя в связи с использованием оборотных систем водоснабжения существе</w:t>
      </w:r>
      <w:r>
        <w:t>н</w:t>
      </w:r>
      <w:r>
        <w:t>но увеличивается применение физико-химических методов очистки сточных вод, основными из которых являются флотация, экстракция, нейтрализация, сорбция, ионообменная и электрохимич</w:t>
      </w:r>
      <w:r>
        <w:t>е</w:t>
      </w:r>
      <w:r>
        <w:t>ская очи</w:t>
      </w:r>
      <w:r>
        <w:t>стка, гиперфильтрация, эвапорация, выпаривание, испарение и кристаллиз</w:t>
      </w:r>
      <w:r>
        <w:t>а</w:t>
      </w:r>
      <w:r>
        <w:t>ция.</w:t>
      </w:r>
    </w:p>
    <w:p w:rsidR="00000000" w:rsidRDefault="006D599D">
      <w:pPr>
        <w:pStyle w:val="a3"/>
        <w:widowControl w:val="0"/>
      </w:pPr>
      <w:r>
        <w:rPr>
          <w:i/>
        </w:rPr>
        <w:t>Флотация</w:t>
      </w:r>
      <w:r>
        <w:t xml:space="preserve"> предназначена для интенсификации процесса всплывания маслопродуктов при обволакивании их частиц пузырьками газа, подаваемого в сточную воду. В основе этого процесса имеет </w:t>
      </w:r>
      <w:r>
        <w:t>место молекулярное слипание частиц масла и пузырьков тонкодиспергированного в воде г</w:t>
      </w:r>
      <w:r>
        <w:t>а</w:t>
      </w:r>
      <w:r>
        <w:t>за. Образование агрегатов «частица – пузырьки газа» зависит от интенсивности их столкновения друг с другом, химического взаимодействия содержащихся в воде веществ, избыточ</w:t>
      </w:r>
      <w:r>
        <w:t>ного давления газа в сточной воде и т. п.</w:t>
      </w:r>
    </w:p>
    <w:p w:rsidR="00000000" w:rsidRDefault="006D599D">
      <w:pPr>
        <w:pStyle w:val="a3"/>
        <w:widowControl w:val="0"/>
      </w:pPr>
      <w:r>
        <w:t>В зависимости от способа образования пузырьков газа различают следующие виды флот</w:t>
      </w:r>
      <w:r>
        <w:t>а</w:t>
      </w:r>
      <w:r>
        <w:t>ции: напорную, пневматическую, пенную, химическую, вибрационную, биологическую, электр</w:t>
      </w:r>
      <w:r>
        <w:t>о</w:t>
      </w:r>
      <w:r>
        <w:lastRenderedPageBreak/>
        <w:t>флотацию и др.</w:t>
      </w:r>
    </w:p>
    <w:p w:rsidR="00000000" w:rsidRDefault="006D599D">
      <w:pPr>
        <w:pStyle w:val="a3"/>
        <w:widowControl w:val="0"/>
      </w:pPr>
      <w:r>
        <w:t>В настояще время на станциях о</w:t>
      </w:r>
      <w:r>
        <w:t>чистки широко используют электрофлотацию, так как пр</w:t>
      </w:r>
      <w:r>
        <w:t>о</w:t>
      </w:r>
      <w:r>
        <w:t>текающие при этом электрохимические процессы обеспечивают дополнительное обеззараживание сточных вод. Кроме того, применение для электрофлотации алюминиевых или стальных электр</w:t>
      </w:r>
      <w:r>
        <w:t>о</w:t>
      </w:r>
      <w:r>
        <w:t xml:space="preserve">дов обусловливает переход </w:t>
      </w:r>
      <w:r>
        <w:t>ионов алюминия или железа в раствор, что способствует коагулиров</w:t>
      </w:r>
      <w:r>
        <w:t>а</w:t>
      </w:r>
      <w:r>
        <w:t>нию мельчайших частиц механических примесей сточной воды.</w:t>
      </w:r>
    </w:p>
    <w:p w:rsidR="00000000" w:rsidRDefault="006D599D">
      <w:pPr>
        <w:pStyle w:val="a3"/>
        <w:widowControl w:val="0"/>
      </w:pPr>
      <w:r>
        <w:t>Образование дисперсной газовой фазы в процессе электрофлотации происходит вследствие электролиза воды. Основной составляющей электрол</w:t>
      </w:r>
      <w:r>
        <w:t>изных газов является водород; при этом в</w:t>
      </w:r>
      <w:r>
        <w:t>ы</w:t>
      </w:r>
      <w:r>
        <w:t>деляется незначительное колич</w:t>
      </w:r>
      <w:r>
        <w:t>е</w:t>
      </w:r>
      <w:r>
        <w:t>ство кислорода, хлора, оксидов углерода и азота.</w:t>
      </w:r>
    </w:p>
    <w:p w:rsidR="00000000" w:rsidRDefault="006D599D">
      <w:pPr>
        <w:pStyle w:val="a3"/>
        <w:widowControl w:val="0"/>
      </w:pPr>
      <w:r>
        <w:t>При расчете электрофлотатора определяют расход газа, необходимого для обеспечения з</w:t>
      </w:r>
      <w:r>
        <w:t>а</w:t>
      </w:r>
      <w:r>
        <w:t xml:space="preserve">данной эффективности очистки, </w:t>
      </w:r>
      <w:r>
        <w:rPr>
          <w:lang w:val="en-US"/>
        </w:rPr>
        <w:t>qr=100Q(C</w:t>
      </w:r>
      <w:r>
        <w:rPr>
          <w:sz w:val="20"/>
          <w:lang w:val="en-US"/>
        </w:rPr>
        <w:t>o</w:t>
      </w:r>
      <w:r>
        <w:rPr>
          <w:lang w:val="en-US"/>
        </w:rPr>
        <w:t>-C</w:t>
      </w:r>
      <w:r>
        <w:rPr>
          <w:sz w:val="20"/>
        </w:rPr>
        <w:t>к</w:t>
      </w:r>
      <w:r>
        <w:rPr>
          <w:lang w:val="en-US"/>
        </w:rPr>
        <w:t>)6M</w:t>
      </w:r>
      <w:r>
        <w:t xml:space="preserve">, где </w:t>
      </w:r>
      <w:r>
        <w:rPr>
          <w:lang w:val="en-US"/>
        </w:rPr>
        <w:t>C</w:t>
      </w:r>
      <w:r>
        <w:rPr>
          <w:sz w:val="20"/>
          <w:lang w:val="en-US"/>
        </w:rPr>
        <w:t>o</w:t>
      </w:r>
      <w:r>
        <w:rPr>
          <w:smallCaps/>
        </w:rPr>
        <w:t xml:space="preserve"> </w:t>
      </w:r>
      <w:r>
        <w:t>и С</w:t>
      </w:r>
      <w:r>
        <w:rPr>
          <w:sz w:val="20"/>
        </w:rPr>
        <w:t>к</w:t>
      </w:r>
      <w:r>
        <w:t>–концентрации маслопродуктов в исходной и очищенной сточной воде, кг/м</w:t>
      </w:r>
      <w:r>
        <w:rPr>
          <w:vertAlign w:val="superscript"/>
        </w:rPr>
        <w:t>3</w:t>
      </w:r>
      <w:r>
        <w:t xml:space="preserve">; </w:t>
      </w:r>
      <w:r>
        <w:rPr>
          <w:i/>
        </w:rPr>
        <w:t>М–</w:t>
      </w:r>
      <w:r>
        <w:t xml:space="preserve">удельная адсорбция маслопродуктов газовой фазой, л/кг. Затем находят силу тока для получения требуемого количества электролизного газа </w:t>
      </w:r>
      <w:r>
        <w:rPr>
          <w:lang w:val="en-US"/>
        </w:rPr>
        <w:t>I</w:t>
      </w:r>
      <w:r>
        <w:t xml:space="preserve">= </w:t>
      </w:r>
      <w:r>
        <w:rPr>
          <w:lang w:val="en-US"/>
        </w:rPr>
        <w:t>qr/αr</w:t>
      </w:r>
      <w:r>
        <w:t>, где α</w:t>
      </w:r>
      <w:r>
        <w:rPr>
          <w:vertAlign w:val="subscript"/>
          <w:lang w:val="en-US"/>
        </w:rPr>
        <w:t>r</w:t>
      </w:r>
      <w:r>
        <w:t>– выход газа по току; α</w:t>
      </w:r>
      <w:r>
        <w:rPr>
          <w:vertAlign w:val="subscript"/>
          <w:lang w:val="en-US"/>
        </w:rPr>
        <w:t>r</w:t>
      </w:r>
      <w:r>
        <w:t xml:space="preserve"> = 0,0076 дм</w:t>
      </w:r>
      <w:r>
        <w:rPr>
          <w:vertAlign w:val="superscript"/>
        </w:rPr>
        <w:t>3</w:t>
      </w:r>
      <w:r>
        <w:t xml:space="preserve"> / (л-мин).</w:t>
      </w:r>
    </w:p>
    <w:p w:rsidR="00000000" w:rsidRDefault="006D599D">
      <w:pPr>
        <w:pStyle w:val="a3"/>
        <w:widowControl w:val="0"/>
      </w:pPr>
      <w:r>
        <w:t>Расход водорода (дм/мин) в смеси электролизного газа</w:t>
      </w:r>
    </w:p>
    <w:p w:rsidR="00000000" w:rsidRDefault="006D599D">
      <w:pPr>
        <w:pStyle w:val="a3"/>
        <w:jc w:val="center"/>
        <w:rPr>
          <w:lang w:val="en-US"/>
        </w:rPr>
      </w:pPr>
      <w:r>
        <w:rPr>
          <w:lang w:val="en-US"/>
        </w:rPr>
        <w:t>Q</w:t>
      </w:r>
      <w:r>
        <w:rPr>
          <w:sz w:val="16"/>
          <w:lang w:val="en-US"/>
        </w:rPr>
        <w:t>H2</w:t>
      </w:r>
      <w:r>
        <w:rPr>
          <w:lang w:val="en-US"/>
        </w:rPr>
        <w:t>=22,4qrα</w:t>
      </w:r>
      <w:r>
        <w:rPr>
          <w:sz w:val="16"/>
          <w:lang w:val="en-US"/>
        </w:rPr>
        <w:t>H</w:t>
      </w:r>
      <w:r>
        <w:rPr>
          <w:lang w:val="en-US"/>
        </w:rPr>
        <w:t>(α</w:t>
      </w:r>
      <w:r>
        <w:rPr>
          <w:sz w:val="20"/>
          <w:lang w:val="en-US"/>
        </w:rPr>
        <w:t>r</w:t>
      </w:r>
      <w:r>
        <w:rPr>
          <w:lang w:val="en-US"/>
        </w:rPr>
        <w:t>M</w:t>
      </w:r>
      <w:r>
        <w:rPr>
          <w:sz w:val="16"/>
          <w:lang w:val="en-US"/>
        </w:rPr>
        <w:t>H2</w:t>
      </w:r>
      <w:r>
        <w:rPr>
          <w:lang w:val="en-US"/>
        </w:rPr>
        <w:t>)</w:t>
      </w:r>
    </w:p>
    <w:p w:rsidR="00000000" w:rsidRDefault="006D599D">
      <w:pPr>
        <w:pStyle w:val="a3"/>
        <w:widowControl w:val="0"/>
        <w:ind w:firstLine="0"/>
      </w:pPr>
      <w:r>
        <w:t>где α</w:t>
      </w:r>
      <w:r>
        <w:rPr>
          <w:sz w:val="16"/>
          <w:vertAlign w:val="subscript"/>
        </w:rPr>
        <w:t>H</w:t>
      </w:r>
      <w:r>
        <w:t xml:space="preserve"> – электрохимический эквивалент водорода, α</w:t>
      </w:r>
      <w:r>
        <w:rPr>
          <w:sz w:val="16"/>
          <w:vertAlign w:val="subscript"/>
          <w:lang w:val="en-US"/>
        </w:rPr>
        <w:t>H</w:t>
      </w:r>
      <w:r>
        <w:rPr>
          <w:sz w:val="16"/>
          <w:lang w:val="en-US"/>
        </w:rPr>
        <w:t xml:space="preserve"> </w:t>
      </w:r>
      <w:r>
        <w:rPr>
          <w:lang w:val="en-US"/>
        </w:rPr>
        <w:t>=</w:t>
      </w:r>
      <w:r>
        <w:t xml:space="preserve"> 0,627 мг/(А-мин);</w:t>
      </w:r>
      <w:r>
        <w:rPr>
          <w:lang w:val="en-US"/>
        </w:rPr>
        <w:t xml:space="preserve"> M</w:t>
      </w:r>
      <w:r>
        <w:rPr>
          <w:vertAlign w:val="subscript"/>
        </w:rPr>
        <w:t>н</w:t>
      </w:r>
      <w:r>
        <w:rPr>
          <w:sz w:val="16"/>
          <w:vertAlign w:val="subscript"/>
          <w:lang w:val="en-US"/>
        </w:rPr>
        <w:t>2</w:t>
      </w:r>
      <w:r>
        <w:t xml:space="preserve"> – молекулярная масса водорода.</w:t>
      </w:r>
    </w:p>
    <w:p w:rsidR="00000000" w:rsidRDefault="006D599D">
      <w:pPr>
        <w:pStyle w:val="a3"/>
        <w:widowControl w:val="0"/>
      </w:pPr>
      <w:r>
        <w:t>Задают расход воздуха, подаваемого под границу разд</w:t>
      </w:r>
      <w:r>
        <w:t xml:space="preserve">ела «сточная вода – воздух рабочей зоны» в камере флотации, исходя из соотношения </w:t>
      </w:r>
      <w:r>
        <w:rPr>
          <w:lang w:val="en-US"/>
        </w:rPr>
        <w:t>q≥50q</w:t>
      </w:r>
      <w:r>
        <w:rPr>
          <w:sz w:val="20"/>
        </w:rPr>
        <w:t>н</w:t>
      </w:r>
      <w:r>
        <w:rPr>
          <w:sz w:val="20"/>
          <w:lang w:val="en-US"/>
        </w:rPr>
        <w:t>2</w:t>
      </w:r>
      <w:r>
        <w:t xml:space="preserve"> и определяют суммарный расход газ</w:t>
      </w:r>
      <w:r>
        <w:t>о</w:t>
      </w:r>
      <w:r>
        <w:t>воздушной</w:t>
      </w:r>
      <w:r>
        <w:rPr>
          <w:lang w:val="en-US"/>
        </w:rPr>
        <w:t xml:space="preserve"> </w:t>
      </w:r>
      <w:r>
        <w:t xml:space="preserve">смеси, выходящей через открытую поверхность флотатора </w:t>
      </w:r>
      <w:r>
        <w:rPr>
          <w:lang w:val="en-US"/>
        </w:rPr>
        <w:t>q</w:t>
      </w:r>
      <w:r>
        <w:rPr>
          <w:sz w:val="20"/>
        </w:rPr>
        <w:t>см</w:t>
      </w:r>
      <w:r>
        <w:t>=</w:t>
      </w:r>
      <w:r>
        <w:rPr>
          <w:lang w:val="en-US"/>
        </w:rPr>
        <w:t>q</w:t>
      </w:r>
      <w:r>
        <w:rPr>
          <w:sz w:val="20"/>
          <w:lang w:val="en-US"/>
        </w:rPr>
        <w:t>r</w:t>
      </w:r>
      <w:r>
        <w:rPr>
          <w:lang w:val="en-US"/>
        </w:rPr>
        <w:t>+q</w:t>
      </w:r>
      <w:r>
        <w:rPr>
          <w:sz w:val="20"/>
        </w:rPr>
        <w:t>в</w:t>
      </w:r>
      <w:r>
        <w:rPr>
          <w:i/>
        </w:rPr>
        <w:t xml:space="preserve">. </w:t>
      </w:r>
      <w:r>
        <w:t>Выбирают удельный расход газовоздушной смеси через поверх</w:t>
      </w:r>
      <w:r>
        <w:t>ность ценообразования ω = 300...600 дм</w:t>
      </w:r>
      <w:r>
        <w:rPr>
          <w:vertAlign w:val="superscript"/>
          <w:lang w:val="en-US"/>
        </w:rPr>
        <w:t>3</w:t>
      </w:r>
      <w:r>
        <w:t>/(м - мин) [6.5] и определяют площадь повер</w:t>
      </w:r>
      <w:r>
        <w:t>х</w:t>
      </w:r>
      <w:r>
        <w:t>ности пенообразования</w:t>
      </w:r>
      <w:r>
        <w:rPr>
          <w:lang w:val="en-US"/>
        </w:rPr>
        <w:t xml:space="preserve"> f</w:t>
      </w:r>
      <w:r>
        <w:t>=</w:t>
      </w:r>
      <w:r>
        <w:rPr>
          <w:lang w:val="en-US"/>
        </w:rPr>
        <w:t>q</w:t>
      </w:r>
      <w:r>
        <w:rPr>
          <w:sz w:val="20"/>
        </w:rPr>
        <w:t>см</w:t>
      </w:r>
      <w:r>
        <w:t>/ω.</w:t>
      </w:r>
    </w:p>
    <w:p w:rsidR="00000000" w:rsidRDefault="006D599D">
      <w:pPr>
        <w:pStyle w:val="a3"/>
        <w:widowControl w:val="0"/>
      </w:pPr>
      <w:r>
        <w:t>Определяют объемную плотность тока (А/м</w:t>
      </w:r>
      <w:r>
        <w:rPr>
          <w:vertAlign w:val="superscript"/>
        </w:rPr>
        <w:t>3</w:t>
      </w:r>
      <w:r>
        <w:t>), обеспечивающую необходимую величину г</w:t>
      </w:r>
      <w:r>
        <w:t>а</w:t>
      </w:r>
      <w:r>
        <w:t>зонаполнения. j=</w:t>
      </w:r>
      <w:r>
        <w:rPr>
          <w:lang w:val="en-US"/>
        </w:rPr>
        <w:t>(φ+0,261K</w:t>
      </w:r>
      <w:r>
        <w:rPr>
          <w:sz w:val="20"/>
          <w:lang w:val="en-US"/>
        </w:rPr>
        <w:t>cp</w:t>
      </w:r>
      <w:r>
        <w:rPr>
          <w:lang w:val="en-US"/>
        </w:rPr>
        <w:t>+0,1)/(0,022-0,011K</w:t>
      </w:r>
      <w:r>
        <w:rPr>
          <w:sz w:val="20"/>
        </w:rPr>
        <w:t>ф</w:t>
      </w:r>
      <w:r>
        <w:rPr>
          <w:lang w:val="en-US"/>
        </w:rPr>
        <w:t>)</w:t>
      </w:r>
      <w:r>
        <w:t>,</w:t>
      </w:r>
    </w:p>
    <w:p w:rsidR="00000000" w:rsidRDefault="006D599D">
      <w:pPr>
        <w:pStyle w:val="a3"/>
        <w:widowControl w:val="0"/>
        <w:ind w:firstLine="0"/>
      </w:pPr>
      <w:r>
        <w:t xml:space="preserve"> где φ –сте</w:t>
      </w:r>
      <w:r>
        <w:t>пень газонаполнения сточной воды в процессе флотации; φ == 1...5 дм</w:t>
      </w:r>
      <w:r>
        <w:rPr>
          <w:vertAlign w:val="superscript"/>
        </w:rPr>
        <w:t>3</w:t>
      </w:r>
      <w:r>
        <w:t>/м</w:t>
      </w:r>
      <w:r>
        <w:rPr>
          <w:vertAlign w:val="superscript"/>
        </w:rPr>
        <w:t>3</w:t>
      </w:r>
      <w:r>
        <w:t>; К</w:t>
      </w:r>
      <w:r>
        <w:rPr>
          <w:sz w:val="20"/>
        </w:rPr>
        <w:t>ф</w:t>
      </w:r>
      <w:r>
        <w:t xml:space="preserve"> = 0,3...1,2 –коэффициент формы флотационной камеры.</w:t>
      </w:r>
    </w:p>
    <w:p w:rsidR="00000000" w:rsidRDefault="006D599D">
      <w:pPr>
        <w:pStyle w:val="a3"/>
        <w:widowControl w:val="0"/>
      </w:pPr>
      <w:r>
        <w:t xml:space="preserve">Находят объем и площадь поперечного сечения флотационной камеры </w:t>
      </w:r>
      <w:r>
        <w:rPr>
          <w:lang w:val="en-US"/>
        </w:rPr>
        <w:t>V=I/j; F=(K</w:t>
      </w:r>
      <w:r>
        <w:rPr>
          <w:vertAlign w:val="subscript"/>
        </w:rPr>
        <w:t>ф</w:t>
      </w:r>
      <w:r>
        <w:rPr>
          <w:vertAlign w:val="superscript"/>
        </w:rPr>
        <w:t>3</w:t>
      </w:r>
      <w:r>
        <w:rPr>
          <w:lang w:val="en-US"/>
        </w:rPr>
        <w:t>V)</w:t>
      </w:r>
      <w:r>
        <w:rPr>
          <w:vertAlign w:val="superscript"/>
          <w:lang w:val="en-US"/>
        </w:rPr>
        <w:t>2</w:t>
      </w:r>
      <w:r>
        <w:t xml:space="preserve"> и затем ее основные размеры.</w:t>
      </w:r>
    </w:p>
    <w:p w:rsidR="00000000" w:rsidRDefault="006D599D">
      <w:pPr>
        <w:pStyle w:val="a3"/>
        <w:widowControl w:val="0"/>
      </w:pPr>
      <w:r>
        <w:rPr>
          <w:i/>
        </w:rPr>
        <w:t>Экстракция</w:t>
      </w:r>
      <w:r>
        <w:t xml:space="preserve"> сточных</w:t>
      </w:r>
      <w:r>
        <w:t xml:space="preserve"> вод основана на перераспределении примесей сточных вод в смеси двух взаимнонерастворимых жидкостей (сточной воды и экстрагента). Количественно интенси</w:t>
      </w:r>
      <w:r>
        <w:t>в</w:t>
      </w:r>
      <w:r>
        <w:t xml:space="preserve">ность перераспределения оценивается коэффициентом экстракции </w:t>
      </w:r>
      <w:r>
        <w:rPr>
          <w:lang w:val="en-US"/>
        </w:rPr>
        <w:t>K</w:t>
      </w:r>
      <w:r>
        <w:t>ф=</w:t>
      </w:r>
      <w:r>
        <w:rPr>
          <w:lang w:val="en-US"/>
        </w:rPr>
        <w:t>C</w:t>
      </w:r>
      <w:r>
        <w:rPr>
          <w:sz w:val="20"/>
        </w:rPr>
        <w:t>э</w:t>
      </w:r>
      <w:r>
        <w:rPr>
          <w:lang w:val="en-US"/>
        </w:rPr>
        <w:t>/C</w:t>
      </w:r>
      <w:r>
        <w:rPr>
          <w:sz w:val="20"/>
          <w:lang w:val="en-US"/>
        </w:rPr>
        <w:t>в</w:t>
      </w:r>
      <w:r>
        <w:t>, где С</w:t>
      </w:r>
      <w:r>
        <w:rPr>
          <w:sz w:val="20"/>
        </w:rPr>
        <w:t>э</w:t>
      </w:r>
      <w:r>
        <w:t xml:space="preserve"> и С</w:t>
      </w:r>
      <w:r>
        <w:rPr>
          <w:sz w:val="20"/>
        </w:rPr>
        <w:t>в</w:t>
      </w:r>
      <w:r>
        <w:t xml:space="preserve"> – ко</w:t>
      </w:r>
      <w:r>
        <w:t>н</w:t>
      </w:r>
      <w:r>
        <w:t>центрации примес</w:t>
      </w:r>
      <w:r>
        <w:t>и в экстрагенте и сточной воде по окончании процесса экстракции. В частности, при очистке сточных вод от фенола с использованием в качестве экстрагента бензола или бути</w:t>
      </w:r>
      <w:r>
        <w:t>л</w:t>
      </w:r>
      <w:r>
        <w:t xml:space="preserve">ацетата </w:t>
      </w:r>
      <w:r>
        <w:rPr>
          <w:i/>
        </w:rPr>
        <w:t xml:space="preserve">Кз </w:t>
      </w:r>
      <w:r>
        <w:t>составляет соответственно 2,4 и 8...12. Для интенсификации процесса экстракц</w:t>
      </w:r>
      <w:r>
        <w:t>ии пер</w:t>
      </w:r>
      <w:r>
        <w:t>е</w:t>
      </w:r>
      <w:r>
        <w:t>мешивание смеси сточных вод с экстрагентом осуществляют в экстракционных колоннах, запо</w:t>
      </w:r>
      <w:r>
        <w:t>л</w:t>
      </w:r>
      <w:r>
        <w:t>ненных н</w:t>
      </w:r>
      <w:r>
        <w:t>а</w:t>
      </w:r>
      <w:r>
        <w:t>садками из колец Рашига.</w:t>
      </w:r>
    </w:p>
    <w:p w:rsidR="00000000" w:rsidRDefault="006D599D">
      <w:pPr>
        <w:pStyle w:val="a3"/>
        <w:widowControl w:val="0"/>
      </w:pPr>
      <w:r>
        <w:rPr>
          <w:i/>
        </w:rPr>
        <w:t>Нейтрализация</w:t>
      </w:r>
      <w:r>
        <w:t xml:space="preserve"> сточных вод предназначена для выделения из них кислот, щелочей, а также солей металлов на основе кислот и щелочей</w:t>
      </w:r>
      <w:r>
        <w:t>. Процесс нейтрализации основан на объединении и</w:t>
      </w:r>
      <w:r>
        <w:t>о</w:t>
      </w:r>
      <w:r>
        <w:t>нов водорода и гидроксильной группы в молекулу воды, в результате чего сточная вода приобрет</w:t>
      </w:r>
      <w:r>
        <w:t>а</w:t>
      </w:r>
      <w:r>
        <w:t>ет значение рН ≈ 6,7 (нейтральная среда). Нейтрализацию кислот и их солей осуществляют щел</w:t>
      </w:r>
      <w:r>
        <w:t>о</w:t>
      </w:r>
      <w:r>
        <w:t>чами или солями сильных</w:t>
      </w:r>
      <w:r>
        <w:t xml:space="preserve"> щелочей: едким натром, едким кали, известью, известняком, доломитом, мрамором, мелом, магнезитом, содой, отходами щелочей и т. п. Наиболее дешевым и доступным реагентом для нейтрализации кислых сточных вод является гидроокись кальция (гашеная известь). Дл</w:t>
      </w:r>
      <w:r>
        <w:t>я нейтрализации сточных вод с содержанием щелочей и их солей (сточные воды целл</w:t>
      </w:r>
      <w:r>
        <w:t>ю</w:t>
      </w:r>
      <w:r>
        <w:t>лозно-бумажных и текстильных заводов) можно использовать серную, соляную, азотную, фосфорную и другие кисл</w:t>
      </w:r>
      <w:r>
        <w:t>о</w:t>
      </w:r>
      <w:r>
        <w:t>ты.</w:t>
      </w:r>
    </w:p>
    <w:p w:rsidR="00000000" w:rsidRDefault="006D599D">
      <w:pPr>
        <w:pStyle w:val="a3"/>
        <w:widowControl w:val="0"/>
      </w:pPr>
      <w:r>
        <w:t>Теоретический расход щелочей (кислот) для нейтрализации содержащи</w:t>
      </w:r>
      <w:r>
        <w:t xml:space="preserve">хся в сточных водах кислот (щелочей) определяют в соответствии с уравнениями реакций нейтрализации по формуле </w:t>
      </w:r>
      <w:r>
        <w:rPr>
          <w:i/>
          <w:lang w:val="en-US"/>
        </w:rPr>
        <w:t>q</w:t>
      </w:r>
      <w:r>
        <w:t xml:space="preserve"> = </w:t>
      </w:r>
      <w:r>
        <w:rPr>
          <w:i/>
        </w:rPr>
        <w:t>сМэ/Мк</w:t>
      </w:r>
      <w:r>
        <w:t xml:space="preserve"> где с – концентрация кислоты (щелочи) или их солей в сточной воде; М</w:t>
      </w:r>
      <w:r>
        <w:rPr>
          <w:sz w:val="20"/>
        </w:rPr>
        <w:t>э</w:t>
      </w:r>
      <w:r>
        <w:t xml:space="preserve"> и М</w:t>
      </w:r>
      <w:r>
        <w:rPr>
          <w:sz w:val="20"/>
        </w:rPr>
        <w:t>к</w:t>
      </w:r>
      <w:r>
        <w:rPr>
          <w:sz w:val="2"/>
        </w:rPr>
        <w:t>к</w:t>
      </w:r>
      <w:r>
        <w:t xml:space="preserve"> – молек</w:t>
      </w:r>
      <w:r>
        <w:t>у</w:t>
      </w:r>
      <w:r>
        <w:t>лярные массы щелочи (кислоты) и к</w:t>
      </w:r>
      <w:r>
        <w:t>и</w:t>
      </w:r>
      <w:r>
        <w:t>слоты (щелочи) ил</w:t>
      </w:r>
      <w:r>
        <w:t>и их солей.</w:t>
      </w:r>
    </w:p>
    <w:p w:rsidR="00000000" w:rsidRDefault="006D599D">
      <w:pPr>
        <w:pStyle w:val="a3"/>
        <w:widowControl w:val="0"/>
      </w:pPr>
      <w:r>
        <w:t>На практике используют три способа нейтрализации сточных вод:</w:t>
      </w:r>
    </w:p>
    <w:p w:rsidR="00000000" w:rsidRDefault="006D599D">
      <w:pPr>
        <w:pStyle w:val="a3"/>
        <w:widowControl w:val="0"/>
      </w:pPr>
      <w:r>
        <w:t>– фильтрационный–путем фильтрования сточной воды через насадки кусковых или зерн</w:t>
      </w:r>
      <w:r>
        <w:t>и</w:t>
      </w:r>
      <w:r>
        <w:t>стых материалов;</w:t>
      </w:r>
    </w:p>
    <w:p w:rsidR="00000000" w:rsidRDefault="006D599D">
      <w:pPr>
        <w:pStyle w:val="a3"/>
        <w:widowControl w:val="0"/>
      </w:pPr>
      <w:r>
        <w:t>– водно-реагентный –добавлением в сточную воду реагента в виде раствора или сухого в</w:t>
      </w:r>
      <w:r>
        <w:t>е</w:t>
      </w:r>
      <w:r>
        <w:lastRenderedPageBreak/>
        <w:t>щества (извести, соды или шлака); нейтрализующим раствором может быть и щелочная сточная вода;</w:t>
      </w:r>
    </w:p>
    <w:p w:rsidR="00000000" w:rsidRDefault="006D599D">
      <w:pPr>
        <w:pStyle w:val="a3"/>
        <w:widowControl w:val="0"/>
      </w:pPr>
      <w:r>
        <w:t>– полусухой –перемешиванием высококонцентрированных сточных вод (например, отраб</w:t>
      </w:r>
      <w:r>
        <w:t>о</w:t>
      </w:r>
      <w:r>
        <w:t>танного гальванического раствора) с сухим реагентом (известью, шлаком) с послед</w:t>
      </w:r>
      <w:r>
        <w:t>ующим образ</w:t>
      </w:r>
      <w:r>
        <w:t>о</w:t>
      </w:r>
      <w:r>
        <w:t>ванием нейтральной тестообра</w:t>
      </w:r>
      <w:r>
        <w:t>з</w:t>
      </w:r>
      <w:r>
        <w:t>ной массы.</w:t>
      </w:r>
    </w:p>
    <w:p w:rsidR="00000000" w:rsidRDefault="006D599D">
      <w:pPr>
        <w:pStyle w:val="a3"/>
        <w:widowControl w:val="0"/>
      </w:pPr>
      <w:r>
        <w:rPr>
          <w:i/>
        </w:rPr>
        <w:t>Сорбцию</w:t>
      </w:r>
      <w:r>
        <w:t xml:space="preserve"> применяют для очистки сточных вод от растворимых примесей. В качестве со</w:t>
      </w:r>
      <w:r>
        <w:t>р</w:t>
      </w:r>
      <w:r>
        <w:t>бентов используют любые мелкодисперсные материалы (золу, торф, опилки, шлаки, глину); на</w:t>
      </w:r>
      <w:r>
        <w:t>и</w:t>
      </w:r>
      <w:r>
        <w:t>более эффективный сорбент – активи</w:t>
      </w:r>
      <w:r>
        <w:t xml:space="preserve">рованный уголь. Расход сорбента </w:t>
      </w:r>
      <w:r>
        <w:rPr>
          <w:i/>
        </w:rPr>
        <w:t>т</w:t>
      </w:r>
      <w:r>
        <w:t xml:space="preserve"> = </w:t>
      </w:r>
      <w:r>
        <w:rPr>
          <w:i/>
          <w:lang w:val="en-US"/>
        </w:rPr>
        <w:t>Q</w:t>
      </w:r>
      <w:r>
        <w:rPr>
          <w:i/>
        </w:rPr>
        <w:t>(С</w:t>
      </w:r>
      <w:r>
        <w:rPr>
          <w:i/>
          <w:sz w:val="20"/>
          <w:lang w:val="en-US"/>
        </w:rPr>
        <w:t>o</w:t>
      </w:r>
      <w:r>
        <w:rPr>
          <w:i/>
        </w:rPr>
        <w:t>–</w:t>
      </w:r>
      <w:r>
        <w:t>С</w:t>
      </w:r>
      <w:r>
        <w:rPr>
          <w:sz w:val="20"/>
        </w:rPr>
        <w:t>к</w:t>
      </w:r>
      <w:r>
        <w:t xml:space="preserve">)/д, где </w:t>
      </w:r>
      <w:r>
        <w:rPr>
          <w:i/>
        </w:rPr>
        <w:t>Q–</w:t>
      </w:r>
      <w:r>
        <w:t>ра</w:t>
      </w:r>
      <w:r>
        <w:t>с</w:t>
      </w:r>
      <w:r>
        <w:t>ход сточной воды, м</w:t>
      </w:r>
      <w:r>
        <w:rPr>
          <w:vertAlign w:val="superscript"/>
        </w:rPr>
        <w:t>3</w:t>
      </w:r>
      <w:r>
        <w:t xml:space="preserve">с; </w:t>
      </w:r>
      <w:r>
        <w:rPr>
          <w:i/>
        </w:rPr>
        <w:t>С</w:t>
      </w:r>
      <w:r>
        <w:rPr>
          <w:i/>
          <w:sz w:val="20"/>
        </w:rPr>
        <w:t>о</w:t>
      </w:r>
      <w:r>
        <w:t xml:space="preserve"> и С</w:t>
      </w:r>
      <w:r>
        <w:rPr>
          <w:sz w:val="20"/>
        </w:rPr>
        <w:t>к</w:t>
      </w:r>
      <w:r>
        <w:t>–концентрации примесей в исходной и очищенной сточной воде, кг/м</w:t>
      </w:r>
      <w:r>
        <w:rPr>
          <w:vertAlign w:val="superscript"/>
        </w:rPr>
        <w:t>3</w:t>
      </w:r>
      <w:r>
        <w:t xml:space="preserve">; </w:t>
      </w:r>
      <w:r>
        <w:rPr>
          <w:i/>
        </w:rPr>
        <w:t>а–</w:t>
      </w:r>
      <w:r>
        <w:t>удельная сорбция, характеризующая количество примесей, поглощаемых единицей массы сорбента, кг/с.</w:t>
      </w:r>
    </w:p>
    <w:p w:rsidR="00000000" w:rsidRDefault="006D599D">
      <w:pPr>
        <w:pStyle w:val="a3"/>
        <w:widowControl w:val="0"/>
      </w:pPr>
      <w:r>
        <w:rPr>
          <w:i/>
        </w:rPr>
        <w:t>Ио</w:t>
      </w:r>
      <w:r>
        <w:rPr>
          <w:i/>
        </w:rPr>
        <w:t>нообменную очистку</w:t>
      </w:r>
      <w:r>
        <w:t xml:space="preserve"> применяют для обессоливания и очистки сточных вод от ионов м</w:t>
      </w:r>
      <w:r>
        <w:t>е</w:t>
      </w:r>
      <w:r>
        <w:t>таллов и других примесей. Очистку осуществляют ионитами–синтетическими ионообменными смолами, изготовленными в виде гранул размером 0,2...2</w:t>
      </w:r>
      <w:r>
        <w:rPr>
          <w:b/>
        </w:rPr>
        <w:t xml:space="preserve"> </w:t>
      </w:r>
      <w:r>
        <w:t>мм. Иониты изготовляют из нераствор</w:t>
      </w:r>
      <w:r>
        <w:t>и</w:t>
      </w:r>
      <w:r>
        <w:t>мых в воде полимерных веществ, имеющих на своей поверхности подвижный ион (катион или анион), который при определенных условиях вступает в реакцию обмена с ионами того же знака, содержащимися в сточной воде.</w:t>
      </w:r>
    </w:p>
    <w:p w:rsidR="00000000" w:rsidRDefault="006D599D">
      <w:pPr>
        <w:pStyle w:val="a3"/>
        <w:widowControl w:val="0"/>
      </w:pPr>
      <w:r>
        <w:t xml:space="preserve">Различают сильно- и слабокислотные катиониты (в </w:t>
      </w:r>
      <w:r>
        <w:t>Н</w:t>
      </w:r>
      <w:r>
        <w:rPr>
          <w:vertAlign w:val="superscript"/>
        </w:rPr>
        <w:t>+</w:t>
      </w:r>
      <w:r>
        <w:t xml:space="preserve"> или </w:t>
      </w:r>
      <w:r>
        <w:rPr>
          <w:lang w:val="en-US"/>
        </w:rPr>
        <w:t>Na</w:t>
      </w:r>
      <w:r>
        <w:rPr>
          <w:vertAlign w:val="superscript"/>
          <w:lang w:val="en-US"/>
        </w:rPr>
        <w:t>+</w:t>
      </w:r>
      <w:r>
        <w:t>- форме) и сильно- и слаб</w:t>
      </w:r>
      <w:r>
        <w:t>о</w:t>
      </w:r>
      <w:r>
        <w:t>основные аниониты (в ОН</w:t>
      </w:r>
      <w:r>
        <w:rPr>
          <w:vertAlign w:val="superscript"/>
        </w:rPr>
        <w:t>-</w:t>
      </w:r>
      <w:r>
        <w:t>- или солевой форме), а также иониты смешанного дейс</w:t>
      </w:r>
      <w:r>
        <w:t>т</w:t>
      </w:r>
      <w:r>
        <w:t>вия.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317750" cy="1924685"/>
            <wp:effectExtent l="19050" t="0" r="635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Рис. 6.21.</w:t>
      </w:r>
      <w:r>
        <w:t xml:space="preserve"> </w:t>
      </w:r>
      <w:r>
        <w:rPr>
          <w:sz w:val="22"/>
        </w:rPr>
        <w:t>Технологическая</w:t>
      </w:r>
      <w:r>
        <w:rPr>
          <w:b/>
          <w:sz w:val="22"/>
        </w:rPr>
        <w:t xml:space="preserve"> </w:t>
      </w:r>
      <w:r>
        <w:rPr>
          <w:sz w:val="22"/>
        </w:rPr>
        <w:t>схема</w:t>
      </w:r>
      <w:r>
        <w:rPr>
          <w:b/>
          <w:sz w:val="22"/>
        </w:rPr>
        <w:t xml:space="preserve"> </w:t>
      </w:r>
      <w:r>
        <w:rPr>
          <w:sz w:val="22"/>
        </w:rPr>
        <w:t>ионообменной очистки сточных вод:</w:t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i/>
          <w:sz w:val="22"/>
        </w:rPr>
        <w:t>а –</w:t>
      </w:r>
      <w:r>
        <w:rPr>
          <w:sz w:val="22"/>
        </w:rPr>
        <w:t xml:space="preserve"> одноступенчатая очистка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б –</w:t>
      </w:r>
      <w:r>
        <w:rPr>
          <w:sz w:val="22"/>
        </w:rPr>
        <w:t xml:space="preserve"> очистка с двухступенчатым аниониров</w:t>
      </w:r>
      <w:r>
        <w:rPr>
          <w:sz w:val="22"/>
        </w:rPr>
        <w:t>анием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в</w:t>
      </w:r>
      <w:r>
        <w:rPr>
          <w:sz w:val="22"/>
        </w:rPr>
        <w:t xml:space="preserve"> – очистка с промежуто</w:t>
      </w:r>
      <w:r>
        <w:rPr>
          <w:sz w:val="22"/>
        </w:rPr>
        <w:t>ч</w:t>
      </w:r>
      <w:r>
        <w:rPr>
          <w:sz w:val="22"/>
        </w:rPr>
        <w:t>ной дегазацией и двухступенчатым анионированием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К</w:t>
      </w:r>
      <w:r>
        <w:rPr>
          <w:sz w:val="22"/>
        </w:rPr>
        <w:t>– катионитовый фильтр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А–</w:t>
      </w:r>
      <w:r>
        <w:rPr>
          <w:sz w:val="22"/>
        </w:rPr>
        <w:t>анионитовый фильтр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Д–</w:t>
      </w:r>
      <w:r>
        <w:rPr>
          <w:sz w:val="22"/>
        </w:rPr>
        <w:t>д</w:t>
      </w:r>
      <w:r>
        <w:rPr>
          <w:sz w:val="22"/>
        </w:rPr>
        <w:t>е</w:t>
      </w:r>
      <w:r>
        <w:rPr>
          <w:sz w:val="22"/>
        </w:rPr>
        <w:t xml:space="preserve">карбонизатор. </w:t>
      </w:r>
      <w:r>
        <w:rPr>
          <w:i/>
          <w:sz w:val="22"/>
        </w:rPr>
        <w:t>ПБ–</w:t>
      </w:r>
      <w:r>
        <w:rPr>
          <w:sz w:val="22"/>
        </w:rPr>
        <w:t>промежуточный бак</w:t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</w:p>
    <w:p w:rsidR="00000000" w:rsidRDefault="006D599D">
      <w:pPr>
        <w:pStyle w:val="a3"/>
        <w:widowControl w:val="0"/>
      </w:pPr>
      <w:r>
        <w:t>Ионообменную очистку реализуют последовательным фильтрованием сточной воды через катиониты</w:t>
      </w:r>
      <w:r>
        <w:t xml:space="preserve"> и аниониты. При контакте сточной воды с катионитом в водородной форме имеет место обмен катионов растворенных в воде солей на Н</w:t>
      </w:r>
      <w:r>
        <w:rPr>
          <w:vertAlign w:val="superscript"/>
        </w:rPr>
        <w:t xml:space="preserve">+ – </w:t>
      </w:r>
      <w:r>
        <w:t>ионы катионита в соответствии с уравнением реакции</w:t>
      </w:r>
    </w:p>
    <w:p w:rsidR="00000000" w:rsidRDefault="006D599D">
      <w:pPr>
        <w:widowControl w:val="0"/>
        <w:ind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>n[K]H+Me</w:t>
      </w:r>
      <w:r>
        <w:rPr>
          <w:sz w:val="24"/>
          <w:vertAlign w:val="superscript"/>
          <w:lang w:val="en-US"/>
        </w:rPr>
        <w:t>n+</w:t>
      </w:r>
      <w:r>
        <w:rPr>
          <w:sz w:val="24"/>
          <w:lang w:val="en-US"/>
        </w:rPr>
        <w:t>↔[K]</w:t>
      </w:r>
      <w:r>
        <w:rPr>
          <w:sz w:val="24"/>
          <w:vertAlign w:val="subscript"/>
          <w:lang w:val="en-US"/>
        </w:rPr>
        <w:t>n</w:t>
      </w:r>
      <w:r>
        <w:rPr>
          <w:sz w:val="24"/>
          <w:lang w:val="en-US"/>
        </w:rPr>
        <w:t>Me+hH</w:t>
      </w:r>
      <w:r>
        <w:rPr>
          <w:sz w:val="24"/>
          <w:vertAlign w:val="superscript"/>
          <w:lang w:val="en-US"/>
        </w:rPr>
        <w:t>+</w:t>
      </w:r>
    </w:p>
    <w:p w:rsidR="00000000" w:rsidRDefault="006D599D">
      <w:pPr>
        <w:pStyle w:val="a3"/>
        <w:widowControl w:val="0"/>
        <w:ind w:firstLine="0"/>
      </w:pPr>
      <w:r>
        <w:t xml:space="preserve">где К –«скелет» (радикал) катионита; </w:t>
      </w:r>
      <w:r>
        <w:rPr>
          <w:lang w:val="en-US"/>
        </w:rPr>
        <w:t>Me</w:t>
      </w:r>
      <w:r>
        <w:t xml:space="preserve"> –извлекаемы</w:t>
      </w:r>
      <w:r>
        <w:t xml:space="preserve">й из сточной воды катион металла; </w:t>
      </w:r>
      <w:r>
        <w:rPr>
          <w:i/>
          <w:lang w:val="en-US"/>
        </w:rPr>
        <w:t>n</w:t>
      </w:r>
      <w:r>
        <w:rPr>
          <w:i/>
        </w:rPr>
        <w:t>–</w:t>
      </w:r>
      <w:r>
        <w:t>заряд катиона. При этом имеет место увеличение к</w:t>
      </w:r>
      <w:r>
        <w:t>и</w:t>
      </w:r>
      <w:r>
        <w:t>слотности сточной воды.</w:t>
      </w:r>
    </w:p>
    <w:p w:rsidR="00000000" w:rsidRDefault="006D599D">
      <w:pPr>
        <w:pStyle w:val="a3"/>
        <w:widowControl w:val="0"/>
      </w:pPr>
      <w:r>
        <w:t>При контакте сточной воды с анионитом в гидроксильной форме происходит обмен анионов кислот на OH'-ионы анионита в соответствии с уравн</w:t>
      </w:r>
      <w:r>
        <w:t>е</w:t>
      </w:r>
      <w:r>
        <w:t>нием реакци</w:t>
      </w:r>
      <w:r>
        <w:t>и</w:t>
      </w:r>
    </w:p>
    <w:p w:rsidR="00000000" w:rsidRDefault="006D599D">
      <w:pPr>
        <w:widowControl w:val="0"/>
        <w:ind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>m[Ap]OH+A</w:t>
      </w:r>
      <w:r>
        <w:rPr>
          <w:sz w:val="24"/>
          <w:vertAlign w:val="superscript"/>
          <w:lang w:val="en-US"/>
        </w:rPr>
        <w:t>m-</w:t>
      </w:r>
      <w:r>
        <w:rPr>
          <w:sz w:val="24"/>
          <w:lang w:val="en-US"/>
        </w:rPr>
        <w:t>↔[A</w:t>
      </w:r>
      <w:r>
        <w:rPr>
          <w:sz w:val="24"/>
          <w:vertAlign w:val="subscript"/>
          <w:lang w:val="en-US"/>
        </w:rPr>
        <w:t>n</w:t>
      </w:r>
      <w:r>
        <w:rPr>
          <w:sz w:val="24"/>
          <w:lang w:val="en-US"/>
        </w:rPr>
        <w:t>]</w:t>
      </w:r>
      <w:r>
        <w:rPr>
          <w:sz w:val="24"/>
          <w:vertAlign w:val="subscript"/>
          <w:lang w:val="en-US"/>
        </w:rPr>
        <w:t>m</w:t>
      </w:r>
      <w:r>
        <w:rPr>
          <w:sz w:val="24"/>
          <w:lang w:val="en-US"/>
        </w:rPr>
        <w:t>A+mOH</w:t>
      </w:r>
    </w:p>
    <w:p w:rsidR="00000000" w:rsidRDefault="006D599D">
      <w:pPr>
        <w:pStyle w:val="a3"/>
        <w:widowControl w:val="0"/>
        <w:ind w:firstLine="0"/>
      </w:pPr>
      <w:r>
        <w:t>где А</w:t>
      </w:r>
      <w:r>
        <w:rPr>
          <w:lang w:val="en-US"/>
        </w:rPr>
        <w:t>n</w:t>
      </w:r>
      <w:r>
        <w:t xml:space="preserve">–«скелет» (радикал) анионита; А–извлекаемый из сточной воды анион; </w:t>
      </w:r>
      <w:r>
        <w:rPr>
          <w:i/>
        </w:rPr>
        <w:t>т –</w:t>
      </w:r>
      <w:r>
        <w:t>заряд аниона.</w:t>
      </w:r>
    </w:p>
    <w:p w:rsidR="00000000" w:rsidRDefault="006D599D">
      <w:pPr>
        <w:pStyle w:val="a3"/>
        <w:widowControl w:val="0"/>
      </w:pPr>
      <w:r>
        <w:t>В зависимости от вида и концентрации примесей в сточной воде, требуемой эффективности очистки используют различные схемы ионообменных установ</w:t>
      </w:r>
      <w:r>
        <w:t>ок. Для очистки сточных вод от анионов сильных кислот применяют технологическую схему одноступенчатого Н-кати-онирования и ОН-анионирования с использованием сильнокислотного катионита и слабоосновного анионита (рис. 6.21, a). Для более глубокой очистки сто</w:t>
      </w:r>
      <w:r>
        <w:t>чных вод, в том числе от солей, применяют одно-или двухступенчатое Н-катионирование на сильнокислотном катионите с последующим двухступенч</w:t>
      </w:r>
      <w:r>
        <w:t>а</w:t>
      </w:r>
      <w:r>
        <w:t>тым ОН-анионированием на слабо-, а затем на сильноосновном анионите (рис. 6.21, б).</w:t>
      </w:r>
    </w:p>
    <w:p w:rsidR="00000000" w:rsidRDefault="006D599D">
      <w:pPr>
        <w:pStyle w:val="a3"/>
        <w:widowControl w:val="0"/>
        <w:jc w:val="center"/>
      </w:pPr>
      <w:r>
        <w:t>При содержании в сточной воде бол</w:t>
      </w:r>
      <w:r>
        <w:t>ьшого количества диоксида</w:t>
      </w:r>
      <w:r>
        <w:rPr>
          <w:lang w:val="en-US"/>
        </w:rPr>
        <w:t xml:space="preserve"> </w:t>
      </w:r>
      <w:r>
        <w:t>углерода и его солей прои</w:t>
      </w:r>
      <w:r>
        <w:t>с</w:t>
      </w:r>
      <w:r>
        <w:lastRenderedPageBreak/>
        <w:t>ходит быстрое истощение емкости сильноосновного анионита Для уменьшения истощения сто</w:t>
      </w:r>
      <w:r>
        <w:t>ч</w:t>
      </w:r>
      <w:r>
        <w:t>ную воду после катионитового фильтра дегазируют в специальных дегазаторах с насадкой из к</w:t>
      </w:r>
      <w:r>
        <w:t>о</w:t>
      </w:r>
      <w:r>
        <w:t>лец Рашига или в других аппа</w:t>
      </w:r>
      <w:r>
        <w:t xml:space="preserve">ратах (рис 621, </w:t>
      </w:r>
      <w:r>
        <w:rPr>
          <w:i/>
        </w:rPr>
        <w:t>в)</w:t>
      </w:r>
      <w:r>
        <w:t xml:space="preserve"> </w:t>
      </w:r>
      <w:r w:rsidR="00AA3E92">
        <w:rPr>
          <w:noProof/>
        </w:rPr>
        <w:drawing>
          <wp:inline distT="0" distB="0" distL="0" distR="0">
            <wp:extent cx="2200910" cy="1488440"/>
            <wp:effectExtent l="19050" t="0" r="889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</w:t>
      </w:r>
      <w:r>
        <w:rPr>
          <w:lang w:val="en-US"/>
        </w:rPr>
        <w:t>.</w:t>
      </w:r>
      <w:r>
        <w:t xml:space="preserve"> 6</w:t>
      </w:r>
      <w:r>
        <w:rPr>
          <w:lang w:val="en-US"/>
        </w:rPr>
        <w:t>.</w:t>
      </w:r>
      <w:r>
        <w:t xml:space="preserve"> 22</w:t>
      </w:r>
      <w:r>
        <w:rPr>
          <w:lang w:val="en-US"/>
        </w:rPr>
        <w:t>.</w:t>
      </w:r>
      <w:r>
        <w:t xml:space="preserve"> Технологическая схема установки</w:t>
      </w:r>
      <w:r>
        <w:br/>
        <w:t xml:space="preserve"> электрохимического окисления циансодержащих сто</w:t>
      </w:r>
      <w:r>
        <w:t>ч</w:t>
      </w:r>
      <w:r>
        <w:t>ных вод</w:t>
      </w:r>
    </w:p>
    <w:p w:rsidR="00000000" w:rsidRDefault="006D599D">
      <w:pPr>
        <w:pStyle w:val="a3"/>
        <w:widowControl w:val="0"/>
        <w:jc w:val="center"/>
      </w:pPr>
    </w:p>
    <w:p w:rsidR="00000000" w:rsidRDefault="006D599D">
      <w:pPr>
        <w:pStyle w:val="a3"/>
        <w:widowControl w:val="0"/>
      </w:pPr>
      <w:r>
        <w:t>При необходимости обеспечивать значение рН ≈ 6,7 и очистки сточной воды от анионов слабых кислот вместо анионитовых фильтров второй с</w:t>
      </w:r>
      <w:r>
        <w:t>тупени используют фильтр смешанного действия, загружаемый смесью сильнокислотного катионита и сильноосно</w:t>
      </w:r>
      <w:r>
        <w:t>в</w:t>
      </w:r>
      <w:r>
        <w:t>ного анионита</w:t>
      </w:r>
    </w:p>
    <w:p w:rsidR="00000000" w:rsidRDefault="006D599D">
      <w:pPr>
        <w:pStyle w:val="a3"/>
        <w:widowControl w:val="0"/>
      </w:pPr>
      <w:r>
        <w:rPr>
          <w:i/>
        </w:rPr>
        <w:t>Электрохимическая очистка,</w:t>
      </w:r>
      <w:r>
        <w:t xml:space="preserve"> в частности, электрохимическое окисление осуществляется электролизом и реализуется двумя путями окислением вещ</w:t>
      </w:r>
      <w:r>
        <w:t>еств путем передачи электронов неп</w:t>
      </w:r>
      <w:r>
        <w:t>о</w:t>
      </w:r>
      <w:r>
        <w:t>средственно на поверхности анода или через вещество–переносчика, а также в</w:t>
      </w:r>
      <w:r>
        <w:rPr>
          <w:lang w:val="en-US"/>
        </w:rPr>
        <w:t xml:space="preserve"> </w:t>
      </w:r>
      <w:r>
        <w:t>результате взаим</w:t>
      </w:r>
      <w:r>
        <w:t>о</w:t>
      </w:r>
      <w:r>
        <w:t>действия с сильными окислителями, образовавшимися в процессе эле</w:t>
      </w:r>
      <w:r>
        <w:t>к</w:t>
      </w:r>
      <w:r>
        <w:t>тролиза</w:t>
      </w:r>
    </w:p>
    <w:p w:rsidR="00000000" w:rsidRDefault="006D599D">
      <w:pPr>
        <w:pStyle w:val="a3"/>
        <w:widowControl w:val="0"/>
      </w:pPr>
      <w:r>
        <w:t>Наличие в сточной воде достаточного количества хлорид-ио</w:t>
      </w:r>
      <w:r>
        <w:t>нов обусловливает появление в ней при электролизе активного хлора (С1</w:t>
      </w:r>
      <w:r>
        <w:rPr>
          <w:vertAlign w:val="subscript"/>
          <w:lang w:val="en-US"/>
        </w:rPr>
        <w:t>2</w:t>
      </w:r>
      <w:r>
        <w:t>, НОС1, С1</w:t>
      </w:r>
      <w:r>
        <w:rPr>
          <w:sz w:val="16"/>
          <w:lang w:val="en-US"/>
        </w:rPr>
        <w:t>2</w:t>
      </w:r>
      <w:r>
        <w:rPr>
          <w:lang w:val="en-US"/>
        </w:rPr>
        <w:t>O</w:t>
      </w:r>
      <w:r>
        <w:t>, С1</w:t>
      </w:r>
      <w:r>
        <w:rPr>
          <w:lang w:val="en-US"/>
        </w:rPr>
        <w:t>O</w:t>
      </w:r>
      <w:r>
        <w:t xml:space="preserve"> , С</w:t>
      </w:r>
      <w:r>
        <w:rPr>
          <w:lang w:val="en-US"/>
        </w:rPr>
        <w:t>lO</w:t>
      </w:r>
      <w:r>
        <w:t>з), который является сильне</w:t>
      </w:r>
      <w:r>
        <w:t>й</w:t>
      </w:r>
      <w:r>
        <w:t>шим окислителем и способен вызывать глубокую деструкцию многих органических веществ, с</w:t>
      </w:r>
      <w:r>
        <w:t>о</w:t>
      </w:r>
      <w:r>
        <w:t>держащи</w:t>
      </w:r>
      <w:r>
        <w:t>х</w:t>
      </w:r>
      <w:r>
        <w:t>ся в сточных водах</w:t>
      </w:r>
    </w:p>
    <w:p w:rsidR="00000000" w:rsidRDefault="006D599D">
      <w:pPr>
        <w:pStyle w:val="a3"/>
        <w:widowControl w:val="0"/>
        <w:rPr>
          <w:lang w:val="en-US"/>
        </w:rPr>
      </w:pPr>
      <w:r>
        <w:t>Электрохимическое оки</w:t>
      </w:r>
      <w:r>
        <w:t>сление применяют для очистки сточных вод гальванических пр</w:t>
      </w:r>
      <w:r>
        <w:t>о</w:t>
      </w:r>
      <w:r>
        <w:t xml:space="preserve">цессов, содержащих простые цианиды (КС1, </w:t>
      </w:r>
      <w:r>
        <w:rPr>
          <w:lang w:val="en-US"/>
        </w:rPr>
        <w:t>NaCI</w:t>
      </w:r>
      <w:r>
        <w:t>) или комплексные цианиды цинка, меди, железа и других металлов Электрохимическое окисление осуществляют в электролизерах (обычно прям</w:t>
      </w:r>
      <w:r>
        <w:t>о</w:t>
      </w:r>
      <w:r>
        <w:t>угольной формы) н</w:t>
      </w:r>
      <w:r>
        <w:t>епрерывного или периодического действия</w:t>
      </w:r>
      <w:r>
        <w:rPr>
          <w:lang w:val="en-US"/>
        </w:rPr>
        <w:t>.</w:t>
      </w:r>
      <w:r>
        <w:t xml:space="preserve"> На аноде происходит окисление цианидов в малотоксичные и нетоксичные продукты (цианаты, карбонаты, диоксид углерода, азот), а на катоде –разряд ионов водорода с образованием газообразного водорода и разряд ионов мед</w:t>
      </w:r>
      <w:r>
        <w:t>и, цинка, кадмия, образующихся при диссоциации комплексных анионов с с</w:t>
      </w:r>
      <w:r>
        <w:t>о</w:t>
      </w:r>
      <w:r>
        <w:t>держанием CN-группы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  <w:rPr>
          <w:lang w:val="en-US"/>
        </w:rPr>
      </w:pPr>
      <w:r>
        <w:t>На рис</w:t>
      </w:r>
      <w:r>
        <w:rPr>
          <w:lang w:val="en-US"/>
        </w:rPr>
        <w:t>.</w:t>
      </w:r>
      <w:r>
        <w:t xml:space="preserve"> 6</w:t>
      </w:r>
      <w:r>
        <w:rPr>
          <w:lang w:val="en-US"/>
        </w:rPr>
        <w:t>.</w:t>
      </w:r>
      <w:r>
        <w:t xml:space="preserve"> 22</w:t>
      </w:r>
      <w:r>
        <w:rPr>
          <w:lang w:val="en-US"/>
        </w:rPr>
        <w:t>.</w:t>
      </w:r>
      <w:r>
        <w:t xml:space="preserve"> показана технологическая схема установки для электрохимического окисл</w:t>
      </w:r>
      <w:r>
        <w:t>е</w:t>
      </w:r>
      <w:r>
        <w:t>ния сточных вод</w:t>
      </w:r>
      <w:r>
        <w:rPr>
          <w:lang w:val="en-US"/>
        </w:rPr>
        <w:t>.</w:t>
      </w:r>
      <w:r>
        <w:t xml:space="preserve"> В ее состав входят сборный резервуар 1, бак </w:t>
      </w:r>
      <w:r>
        <w:rPr>
          <w:i/>
        </w:rPr>
        <w:t>2</w:t>
      </w:r>
      <w:r>
        <w:t xml:space="preserve"> для приготовлени</w:t>
      </w:r>
      <w:r>
        <w:t>я концентрир</w:t>
      </w:r>
      <w:r>
        <w:t>о</w:t>
      </w:r>
      <w:r>
        <w:t xml:space="preserve">ванного раствора NaCI, электролизер </w:t>
      </w:r>
      <w:r>
        <w:rPr>
          <w:i/>
        </w:rPr>
        <w:t>3</w:t>
      </w:r>
      <w:r>
        <w:t xml:space="preserve"> с источником постоянного напряжения 7. Очищенная от цианидов сточная вода выходит по трубопроводу </w:t>
      </w:r>
      <w:r>
        <w:rPr>
          <w:i/>
        </w:rPr>
        <w:t>4,</w:t>
      </w:r>
      <w:r>
        <w:t xml:space="preserve"> а при необходимости ее доочистки по труб</w:t>
      </w:r>
      <w:r>
        <w:t>о</w:t>
      </w:r>
      <w:r>
        <w:t xml:space="preserve">проводу </w:t>
      </w:r>
      <w:r>
        <w:rPr>
          <w:i/>
        </w:rPr>
        <w:t>5</w:t>
      </w:r>
      <w:r>
        <w:t xml:space="preserve"> вновь направляется в сборный резервуар 7</w:t>
      </w:r>
      <w:r>
        <w:rPr>
          <w:lang w:val="en-US"/>
        </w:rPr>
        <w:t>.</w:t>
      </w:r>
      <w:r>
        <w:t xml:space="preserve"> Для интенси</w:t>
      </w:r>
      <w:r>
        <w:t xml:space="preserve">фикации процесса окисления в электролизер </w:t>
      </w:r>
      <w:r>
        <w:rPr>
          <w:i/>
        </w:rPr>
        <w:t>3</w:t>
      </w:r>
      <w:r>
        <w:t xml:space="preserve"> по тр</w:t>
      </w:r>
      <w:r>
        <w:t>у</w:t>
      </w:r>
      <w:r>
        <w:t xml:space="preserve">бопроводу </w:t>
      </w:r>
      <w:r>
        <w:rPr>
          <w:i/>
        </w:rPr>
        <w:t>6</w:t>
      </w:r>
      <w:r>
        <w:t xml:space="preserve"> подают сжатый воздух</w:t>
      </w:r>
      <w:r>
        <w:rPr>
          <w:lang w:val="en-US"/>
        </w:rPr>
        <w:t>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541780" cy="1552575"/>
            <wp:effectExtent l="19050" t="0" r="127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</w:t>
      </w:r>
      <w:r>
        <w:rPr>
          <w:lang w:val="en-US"/>
        </w:rPr>
        <w:t>.</w:t>
      </w:r>
      <w:r>
        <w:t xml:space="preserve"> 6</w:t>
      </w:r>
      <w:r>
        <w:rPr>
          <w:lang w:val="en-US"/>
        </w:rPr>
        <w:t>.</w:t>
      </w:r>
      <w:r>
        <w:t>23</w:t>
      </w:r>
      <w:r>
        <w:rPr>
          <w:lang w:val="en-US"/>
        </w:rPr>
        <w:t>.</w:t>
      </w:r>
      <w:r>
        <w:t xml:space="preserve"> Технологическая схема эвапо-рационной установки</w:t>
      </w:r>
    </w:p>
    <w:p w:rsidR="00000000" w:rsidRDefault="006D599D">
      <w:pPr>
        <w:widowControl w:val="0"/>
        <w:ind w:firstLine="0"/>
        <w:jc w:val="center"/>
      </w:pPr>
      <w:r>
        <w:rPr>
          <w:lang w:val="en-US"/>
        </w:rPr>
        <w:t>1</w:t>
      </w:r>
      <w:r>
        <w:t>–трубопровод подачи исходной сточной воды</w:t>
      </w:r>
      <w:r>
        <w:rPr>
          <w:lang w:val="en-US"/>
        </w:rPr>
        <w:t>;</w:t>
      </w:r>
      <w:r>
        <w:t xml:space="preserve"> </w:t>
      </w:r>
      <w:r>
        <w:rPr>
          <w:i/>
        </w:rPr>
        <w:t>2</w:t>
      </w:r>
      <w:r>
        <w:t>– теплообменник</w:t>
      </w:r>
      <w:r>
        <w:rPr>
          <w:lang w:val="en-US"/>
        </w:rPr>
        <w:t>;</w:t>
      </w:r>
      <w:r>
        <w:t xml:space="preserve"> </w:t>
      </w:r>
      <w:r>
        <w:rPr>
          <w:i/>
        </w:rPr>
        <w:t>3–</w:t>
      </w:r>
      <w:r>
        <w:t>эвапорационная колонна</w:t>
      </w:r>
      <w:r>
        <w:rPr>
          <w:lang w:val="en-US"/>
        </w:rPr>
        <w:t>;</w:t>
      </w:r>
      <w:r>
        <w:t xml:space="preserve"> </w:t>
      </w:r>
      <w:r>
        <w:rPr>
          <w:i/>
        </w:rPr>
        <w:t xml:space="preserve">4– </w:t>
      </w:r>
      <w:r>
        <w:t>труб</w:t>
      </w:r>
      <w:r>
        <w:t>о</w:t>
      </w:r>
      <w:r>
        <w:t>провод загрязне</w:t>
      </w:r>
      <w:r>
        <w:t>нного пара</w:t>
      </w:r>
      <w:r>
        <w:rPr>
          <w:lang w:val="en-US"/>
        </w:rPr>
        <w:t>;</w:t>
      </w:r>
      <w:r>
        <w:t xml:space="preserve"> 5–трубопровод подачи растворителя</w:t>
      </w:r>
      <w:r>
        <w:rPr>
          <w:lang w:val="en-US"/>
        </w:rPr>
        <w:t>;</w:t>
      </w:r>
      <w:r>
        <w:t xml:space="preserve"> </w:t>
      </w:r>
      <w:r>
        <w:rPr>
          <w:i/>
        </w:rPr>
        <w:t>6–</w:t>
      </w:r>
      <w:r>
        <w:t>колонна с насадками из колец Рашига для очистки отработанного пара</w:t>
      </w:r>
      <w:r>
        <w:rPr>
          <w:lang w:val="en-US"/>
        </w:rPr>
        <w:t>;</w:t>
      </w:r>
      <w:r>
        <w:t xml:space="preserve"> 7–вентилятор</w:t>
      </w:r>
      <w:r>
        <w:rPr>
          <w:lang w:val="en-US"/>
        </w:rPr>
        <w:t>;</w:t>
      </w:r>
      <w:r>
        <w:t xml:space="preserve"> </w:t>
      </w:r>
      <w:r>
        <w:rPr>
          <w:i/>
        </w:rPr>
        <w:t>8</w:t>
      </w:r>
      <w:r>
        <w:t>– трубопровод повторно используемого очищенного пара</w:t>
      </w:r>
      <w:r>
        <w:rPr>
          <w:lang w:val="en-US"/>
        </w:rPr>
        <w:t>;</w:t>
      </w:r>
      <w:r>
        <w:t xml:space="preserve"> </w:t>
      </w:r>
      <w:r>
        <w:rPr>
          <w:i/>
        </w:rPr>
        <w:t>9</w:t>
      </w:r>
      <w:r>
        <w:t xml:space="preserve"> – трубопровод отвода загрязненного летучими примесями растворителя</w:t>
      </w:r>
      <w:r>
        <w:rPr>
          <w:lang w:val="en-US"/>
        </w:rPr>
        <w:t>;</w:t>
      </w:r>
      <w:r>
        <w:t xml:space="preserve"> </w:t>
      </w:r>
      <w:r>
        <w:rPr>
          <w:i/>
        </w:rPr>
        <w:t>10–</w:t>
      </w:r>
      <w:r>
        <w:t>трубопровод отвода очище</w:t>
      </w:r>
      <w:r>
        <w:t>н</w:t>
      </w:r>
      <w:r>
        <w:t>ной сточной воды</w:t>
      </w:r>
      <w:r>
        <w:rPr>
          <w:lang w:val="en-US"/>
        </w:rPr>
        <w:t>;</w:t>
      </w:r>
      <w:r>
        <w:t xml:space="preserve"> </w:t>
      </w:r>
      <w:r>
        <w:rPr>
          <w:i/>
        </w:rPr>
        <w:t>11–</w:t>
      </w:r>
      <w:r>
        <w:t>трубопровод подачи свежего пара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rPr>
          <w:lang w:val="en-US"/>
        </w:rPr>
      </w:pPr>
      <w:r>
        <w:rPr>
          <w:i/>
        </w:rPr>
        <w:t>Гиперфильтрация</w:t>
      </w:r>
      <w:r>
        <w:t xml:space="preserve"> (обратный осмос) реализуется разделением растворов путем фильтров</w:t>
      </w:r>
      <w:r>
        <w:t>а</w:t>
      </w:r>
      <w:r>
        <w:lastRenderedPageBreak/>
        <w:t>ния</w:t>
      </w:r>
      <w:r>
        <w:rPr>
          <w:b/>
        </w:rPr>
        <w:t xml:space="preserve"> </w:t>
      </w:r>
      <w:r>
        <w:t>их через мембраны, поры которых размером около 1 нм пропускают молекулы воды, задерж</w:t>
      </w:r>
      <w:r>
        <w:t>и</w:t>
      </w:r>
      <w:r>
        <w:t>вая</w:t>
      </w:r>
      <w:r>
        <w:t xml:space="preserve"> гидратированные ионы солей или молекулы недиссоциированных соединений По сравнению с другими методами очистки гиперфильтрация требует малых энергозатрат установки для очистки конструктивно просты и компактны, легко автоматизируются, фильтрат имеет высокую</w:t>
      </w:r>
      <w:r>
        <w:t xml:space="preserve"> степень чистоты и может быть использован в оборотных системах водоснабжения, а сконцентрированные примеси сточных вод легко утилизируются или уничтожаются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</w:pPr>
      <w:r>
        <w:t xml:space="preserve">Перенос воды и растворенного вещества через мембрану оценивается уравнениями </w:t>
      </w:r>
      <w:r>
        <w:rPr>
          <w:i/>
          <w:lang w:val="en-US"/>
        </w:rPr>
        <w:t>Q</w:t>
      </w:r>
      <w:r>
        <w:t xml:space="preserve"> = </w:t>
      </w:r>
      <w:r>
        <w:rPr>
          <w:lang w:val="en-US"/>
        </w:rPr>
        <w:t>k</w:t>
      </w:r>
      <w:r>
        <w:rPr>
          <w:sz w:val="16"/>
          <w:lang w:val="en-US"/>
        </w:rPr>
        <w:t>1</w:t>
      </w:r>
      <w:r>
        <w:rPr>
          <w:lang w:val="en-US"/>
        </w:rPr>
        <w:t>(Pp-∆p); F=k</w:t>
      </w:r>
      <w:r>
        <w:rPr>
          <w:sz w:val="16"/>
          <w:lang w:val="en-US"/>
        </w:rPr>
        <w:t>2∆</w:t>
      </w:r>
      <w:r>
        <w:rPr>
          <w:lang w:val="en-US"/>
        </w:rPr>
        <w:t>c</w:t>
      </w:r>
      <w:r>
        <w:rPr>
          <w:i/>
        </w:rPr>
        <w:t>,</w:t>
      </w:r>
      <w:r>
        <w:t xml:space="preserve"> где </w:t>
      </w:r>
      <w:r>
        <w:rPr>
          <w:i/>
          <w:lang w:val="en-US"/>
        </w:rPr>
        <w:t>Q</w:t>
      </w:r>
      <w:r>
        <w:rPr>
          <w:i/>
        </w:rPr>
        <w:t xml:space="preserve"> –</w:t>
      </w:r>
      <w:r>
        <w:t xml:space="preserve"> расход воды через мембрану, м</w:t>
      </w:r>
      <w:r>
        <w:rPr>
          <w:vertAlign w:val="superscript"/>
          <w:lang w:val="en-US"/>
        </w:rPr>
        <w:t>3</w:t>
      </w:r>
      <w:r>
        <w:t xml:space="preserve">/с,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1</w:t>
      </w:r>
      <w:r>
        <w:rPr>
          <w:i/>
        </w:rPr>
        <w:t xml:space="preserve">,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2</w:t>
      </w:r>
      <w:r>
        <w:t xml:space="preserve"> –коэффициенты проницаемости соответственно воды и растворенного вещества через конкретную мембрану; </w:t>
      </w:r>
      <w:r>
        <w:rPr>
          <w:i/>
        </w:rPr>
        <w:t xml:space="preserve">рр – </w:t>
      </w:r>
      <w:r>
        <w:t>рабочее давл</w:t>
      </w:r>
      <w:r>
        <w:t>е</w:t>
      </w:r>
      <w:r>
        <w:t>ние на входе в мембрану, Па; ∆</w:t>
      </w:r>
      <w:r>
        <w:rPr>
          <w:i/>
        </w:rPr>
        <w:t>р –</w:t>
      </w:r>
      <w:r>
        <w:t xml:space="preserve"> разность осмотических давлений раствора на входе в мем</w:t>
      </w:r>
      <w:r>
        <w:t>брану, Па, ∆с – разность концентраций растворенного в воде вещества на входе в мембрану и выходе из нее, кг/м</w:t>
      </w:r>
      <w:r>
        <w:rPr>
          <w:vertAlign w:val="superscript"/>
        </w:rPr>
        <w:t>3</w:t>
      </w:r>
      <w:r>
        <w:t xml:space="preserve">; </w:t>
      </w:r>
      <w:r>
        <w:rPr>
          <w:i/>
          <w:lang w:val="en-US"/>
        </w:rPr>
        <w:t>F</w:t>
      </w:r>
      <w:r>
        <w:rPr>
          <w:i/>
        </w:rPr>
        <w:t>–</w:t>
      </w:r>
      <w:r>
        <w:t xml:space="preserve"> масса растворенн</w:t>
      </w:r>
      <w:r>
        <w:t>о</w:t>
      </w:r>
      <w:r>
        <w:t>го вещества, переносимого через мембрану, кг.</w:t>
      </w:r>
    </w:p>
    <w:p w:rsidR="00000000" w:rsidRDefault="006D599D">
      <w:pPr>
        <w:pStyle w:val="a3"/>
        <w:widowControl w:val="0"/>
        <w:rPr>
          <w:lang w:val="en-US"/>
        </w:rPr>
      </w:pPr>
      <w:r>
        <w:t xml:space="preserve">Для гиперфильтрации используют ацетатцеллюлозные, полиамидные и тому подобные </w:t>
      </w:r>
      <w:r>
        <w:t>п</w:t>
      </w:r>
      <w:r>
        <w:t>о</w:t>
      </w:r>
      <w:r>
        <w:t>лимерные мембраны с ресурсом работы 1. 2 г Селективность мембран по отношению к ионам ра</w:t>
      </w:r>
      <w:r>
        <w:t>з</w:t>
      </w:r>
      <w:r>
        <w:t xml:space="preserve">личных веществ характеризуется следующим рядом </w:t>
      </w:r>
      <w:r>
        <w:rPr>
          <w:lang w:val="en-US"/>
        </w:rPr>
        <w:t>Al</w:t>
      </w:r>
      <w:r>
        <w:rPr>
          <w:vertAlign w:val="superscript"/>
          <w:lang w:val="en-US"/>
        </w:rPr>
        <w:t>3+</w:t>
      </w:r>
      <w:r>
        <w:t xml:space="preserve"> &gt; </w:t>
      </w:r>
      <w:r>
        <w:rPr>
          <w:lang w:val="en-US"/>
        </w:rPr>
        <w:t>Zn</w:t>
      </w:r>
      <w:r>
        <w:rPr>
          <w:vertAlign w:val="superscript"/>
          <w:lang w:val="en-US"/>
        </w:rPr>
        <w:t>2+</w:t>
      </w:r>
      <w:r>
        <w:t xml:space="preserve"> &gt; </w:t>
      </w:r>
      <w:r>
        <w:rPr>
          <w:lang w:val="en-US"/>
        </w:rPr>
        <w:t>Cd</w:t>
      </w:r>
      <w:r>
        <w:rPr>
          <w:vertAlign w:val="superscript"/>
          <w:lang w:val="en-US"/>
        </w:rPr>
        <w:t>2+</w:t>
      </w:r>
      <w:r>
        <w:t xml:space="preserve"> &gt; </w:t>
      </w:r>
      <w:r>
        <w:rPr>
          <w:lang w:val="en-US"/>
        </w:rPr>
        <w:t>Mg</w:t>
      </w:r>
      <w:r>
        <w:rPr>
          <w:vertAlign w:val="superscript"/>
          <w:lang w:val="en-US"/>
        </w:rPr>
        <w:t>2+</w:t>
      </w:r>
      <w:r>
        <w:t xml:space="preserve"> &gt; </w:t>
      </w:r>
      <w:r>
        <w:rPr>
          <w:lang w:val="en-US"/>
        </w:rPr>
        <w:t>Ca</w:t>
      </w:r>
      <w:r>
        <w:rPr>
          <w:vertAlign w:val="superscript"/>
          <w:lang w:val="en-US"/>
        </w:rPr>
        <w:t>2+</w:t>
      </w:r>
      <w:r>
        <w:t xml:space="preserve"> &gt; </w:t>
      </w:r>
      <w:r>
        <w:rPr>
          <w:lang w:val="en-US"/>
        </w:rPr>
        <w:t>Ba</w:t>
      </w:r>
      <w:r>
        <w:rPr>
          <w:vertAlign w:val="superscript"/>
          <w:lang w:val="en-US"/>
        </w:rPr>
        <w:t>2+</w:t>
      </w:r>
      <w:r>
        <w:t xml:space="preserve"> &gt; </w:t>
      </w:r>
      <w:r>
        <w:rPr>
          <w:lang w:val="en-US"/>
        </w:rPr>
        <w:t>SO</w:t>
      </w:r>
      <w:r>
        <w:rPr>
          <w:vertAlign w:val="superscript"/>
          <w:lang w:val="en-US"/>
        </w:rPr>
        <w:t>2-</w:t>
      </w:r>
      <w:r>
        <w:t xml:space="preserve"> &gt; Na</w:t>
      </w:r>
      <w:r>
        <w:rPr>
          <w:vertAlign w:val="superscript"/>
        </w:rPr>
        <w:t>+</w:t>
      </w:r>
      <w:r>
        <w:t xml:space="preserve"> &gt; </w:t>
      </w:r>
      <w:r>
        <w:rPr>
          <w:lang w:val="en-US"/>
        </w:rPr>
        <w:t>F</w:t>
      </w:r>
      <w:r>
        <w:rPr>
          <w:vertAlign w:val="superscript"/>
        </w:rPr>
        <w:t>-</w:t>
      </w:r>
      <w:r>
        <w:t xml:space="preserve"> &gt; </w:t>
      </w:r>
      <w:r>
        <w:rPr>
          <w:lang w:val="en-US"/>
        </w:rPr>
        <w:t>K</w:t>
      </w:r>
      <w:r>
        <w:rPr>
          <w:vertAlign w:val="superscript"/>
          <w:lang w:val="en-US"/>
        </w:rPr>
        <w:t>+</w:t>
      </w:r>
      <w:r>
        <w:t xml:space="preserve"> &gt; </w:t>
      </w:r>
      <w:r>
        <w:rPr>
          <w:lang w:val="en-US"/>
        </w:rPr>
        <w:t>Cl</w:t>
      </w:r>
      <w:r>
        <w:rPr>
          <w:vertAlign w:val="superscript"/>
        </w:rPr>
        <w:t>-</w:t>
      </w:r>
      <w:r>
        <w:t xml:space="preserve"> &gt; </w:t>
      </w:r>
      <w:r>
        <w:rPr>
          <w:lang w:val="en-US"/>
        </w:rPr>
        <w:t>Br</w:t>
      </w:r>
      <w:r>
        <w:rPr>
          <w:vertAlign w:val="superscript"/>
        </w:rPr>
        <w:t>-</w:t>
      </w:r>
      <w:r>
        <w:t xml:space="preserve"> &gt; </w:t>
      </w:r>
      <w:r>
        <w:rPr>
          <w:lang w:val="en-US"/>
        </w:rPr>
        <w:t>I</w:t>
      </w:r>
      <w:r>
        <w:rPr>
          <w:vertAlign w:val="superscript"/>
        </w:rPr>
        <w:t>-</w:t>
      </w:r>
      <w:r>
        <w:t xml:space="preserve"> &gt; </w:t>
      </w:r>
      <w:r>
        <w:rPr>
          <w:lang w:val="en-US"/>
        </w:rPr>
        <w:t>NO</w:t>
      </w:r>
      <w:r>
        <w:rPr>
          <w:sz w:val="16"/>
        </w:rPr>
        <w:t>3</w:t>
      </w:r>
      <w:r>
        <w:rPr>
          <w:sz w:val="16"/>
          <w:vertAlign w:val="superscript"/>
          <w:lang w:val="en-US"/>
        </w:rPr>
        <w:t>-</w:t>
      </w:r>
      <w:r>
        <w:t xml:space="preserve"> &gt; </w:t>
      </w:r>
      <w:r>
        <w:rPr>
          <w:lang w:val="en-US"/>
        </w:rPr>
        <w:t>H</w:t>
      </w:r>
      <w:r>
        <w:rPr>
          <w:vertAlign w:val="superscript"/>
          <w:lang w:val="en-US"/>
        </w:rPr>
        <w:t>+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</w:pPr>
      <w:r>
        <w:rPr>
          <w:i/>
        </w:rPr>
        <w:t>Эвапорация</w:t>
      </w:r>
      <w:r>
        <w:t xml:space="preserve"> реализуется об</w:t>
      </w:r>
      <w:r>
        <w:t>работкой паром сточной воды с содержанием летучих органич</w:t>
      </w:r>
      <w:r>
        <w:t>е</w:t>
      </w:r>
      <w:r>
        <w:t>ских веществ, которые переходят в паровую фазу и вместе с паром удаляются из сточной воды. Процесс эвапорации осуществляют в испарительных установках (рис. 6</w:t>
      </w:r>
      <w:r>
        <w:rPr>
          <w:lang w:val="en-US"/>
        </w:rPr>
        <w:t>.</w:t>
      </w:r>
      <w:r>
        <w:t xml:space="preserve"> 23), в которых при</w:t>
      </w:r>
      <w:r>
        <w:rPr>
          <w:lang w:val="en-US"/>
        </w:rPr>
        <w:t xml:space="preserve"> </w:t>
      </w:r>
      <w:r>
        <w:t>прот</w:t>
      </w:r>
      <w:r>
        <w:t>е</w:t>
      </w:r>
      <w:r>
        <w:t>кании через эва</w:t>
      </w:r>
      <w:r>
        <w:t xml:space="preserve">порационную колонну с насадками из колец Рашига навстречу потоку острого пара сточная вода нагревается до температуры 100° С. При этом содержащиеся в сточной воде летучие примеси переходят в паровую фазу и распределяются между двумя фазами (паром и водой) </w:t>
      </w:r>
      <w:r>
        <w:t>в соо</w:t>
      </w:r>
      <w:r>
        <w:t>т</w:t>
      </w:r>
      <w:r>
        <w:t>ветствии с уравнением Сп/с</w:t>
      </w:r>
      <w:r>
        <w:rPr>
          <w:sz w:val="16"/>
        </w:rPr>
        <w:t>в</w:t>
      </w:r>
      <w:r>
        <w:t xml:space="preserve"> = у, где Сп и с</w:t>
      </w:r>
      <w:r>
        <w:rPr>
          <w:sz w:val="16"/>
        </w:rPr>
        <w:t>в</w:t>
      </w:r>
      <w:r>
        <w:t>, – концентрации примеси в паре и сточной воде, кг/м</w:t>
      </w:r>
      <w:r>
        <w:rPr>
          <w:vertAlign w:val="superscript"/>
        </w:rPr>
        <w:t>3</w:t>
      </w:r>
      <w:r>
        <w:t>; у – коэффициент распределения. Для аммиака, этиламина, диэтиламина, анилина и фенола, соде</w:t>
      </w:r>
      <w:r>
        <w:t>р</w:t>
      </w:r>
      <w:r>
        <w:t>жащихся в сточной воде, коэффициент распределения соответств</w:t>
      </w:r>
      <w:r>
        <w:t>енно равен 13, 20, 43; 5,5 и 2.</w:t>
      </w:r>
    </w:p>
    <w:p w:rsidR="00000000" w:rsidRDefault="006D599D">
      <w:pPr>
        <w:pStyle w:val="a3"/>
        <w:widowControl w:val="0"/>
      </w:pPr>
      <w:r>
        <w:t>Концентрация примеси в сточной воде на выходе из эвапорацион-ной к</w:t>
      </w:r>
      <w:r>
        <w:t>о</w:t>
      </w:r>
      <w:r>
        <w:t>лонны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t>Св=Со(q</w:t>
      </w:r>
      <w:r>
        <w:rPr>
          <w:lang w:val="en-US"/>
        </w:rPr>
        <w:t>Y-1)(qye</w:t>
      </w:r>
      <w:r>
        <w:rPr>
          <w:vertAlign w:val="superscript"/>
          <w:lang w:val="en-US"/>
        </w:rPr>
        <w:t>x</w:t>
      </w:r>
      <w:r>
        <w:rPr>
          <w:lang w:val="en-US"/>
        </w:rPr>
        <w:t>-1)</w:t>
      </w:r>
    </w:p>
    <w:p w:rsidR="00000000" w:rsidRDefault="006D599D">
      <w:pPr>
        <w:pStyle w:val="a3"/>
        <w:widowControl w:val="0"/>
        <w:ind w:firstLine="0"/>
      </w:pPr>
      <w:r>
        <w:t>где Co –концентрация примеси в исходной сточной воде, кг/м</w:t>
      </w:r>
      <w:r>
        <w:rPr>
          <w:vertAlign w:val="superscript"/>
        </w:rPr>
        <w:t>3</w:t>
      </w:r>
      <w:r>
        <w:t xml:space="preserve">; </w:t>
      </w:r>
      <w:r>
        <w:rPr>
          <w:i/>
          <w:lang w:val="en-US"/>
        </w:rPr>
        <w:t>q</w:t>
      </w:r>
      <w:r>
        <w:rPr>
          <w:i/>
        </w:rPr>
        <w:t xml:space="preserve"> – </w:t>
      </w:r>
      <w:r>
        <w:t xml:space="preserve">удельный расход пара, кг/кг; </w:t>
      </w:r>
      <w:r>
        <w:rPr>
          <w:i/>
        </w:rPr>
        <w:t>х</w:t>
      </w:r>
      <w:r>
        <w:t xml:space="preserve"> = </w:t>
      </w:r>
      <w:r>
        <w:rPr>
          <w:i/>
        </w:rPr>
        <w:t>[рσН(</w:t>
      </w:r>
      <w:r>
        <w:rPr>
          <w:i/>
          <w:lang w:val="en-US"/>
        </w:rPr>
        <w:t>q</w:t>
      </w:r>
      <w:r>
        <w:rPr>
          <w:i/>
        </w:rPr>
        <w:t>у–1)]/(Ьуу),</w:t>
      </w:r>
      <w:r>
        <w:t xml:space="preserve"> здесь </w:t>
      </w:r>
      <w:r>
        <w:rPr>
          <w:i/>
          <w:lang w:val="en-US"/>
        </w:rPr>
        <w:t>bqy</w:t>
      </w:r>
      <w:r>
        <w:rPr>
          <w:i/>
        </w:rPr>
        <w:t xml:space="preserve"> –</w:t>
      </w:r>
      <w:r>
        <w:t xml:space="preserve"> эм</w:t>
      </w:r>
      <w:r>
        <w:t xml:space="preserve">пирическая постоянная насадки; </w:t>
      </w:r>
      <w:r>
        <w:rPr>
          <w:i/>
          <w:lang w:val="en-US"/>
        </w:rPr>
        <w:t>b</w:t>
      </w:r>
      <w:r>
        <w:rPr>
          <w:i/>
        </w:rPr>
        <w:t>–</w:t>
      </w:r>
      <w:r>
        <w:t>плотность орошения коло</w:t>
      </w:r>
      <w:r>
        <w:t>н</w:t>
      </w:r>
      <w:r>
        <w:t>ны водой, м</w:t>
      </w:r>
      <w:r>
        <w:rPr>
          <w:vertAlign w:val="superscript"/>
          <w:lang w:val="en-US"/>
        </w:rPr>
        <w:t>3</w:t>
      </w:r>
      <w:r>
        <w:t>/м</w:t>
      </w:r>
      <w:r>
        <w:rPr>
          <w:vertAlign w:val="superscript"/>
        </w:rPr>
        <w:t>2</w:t>
      </w:r>
      <w:r>
        <w:t>; р –эмпирическая постоянная, м/с; ст –удельная площадь поверхности насадки, м^м</w:t>
      </w:r>
      <w:r>
        <w:rPr>
          <w:vertAlign w:val="superscript"/>
        </w:rPr>
        <w:t>2</w:t>
      </w:r>
      <w:r>
        <w:t xml:space="preserve">; </w:t>
      </w:r>
      <w:r>
        <w:rPr>
          <w:i/>
        </w:rPr>
        <w:t>Н–</w:t>
      </w:r>
      <w:r>
        <w:t>в</w:t>
      </w:r>
      <w:r>
        <w:t>ы</w:t>
      </w:r>
      <w:r>
        <w:t>сота слоя насадки, м.</w:t>
      </w:r>
    </w:p>
    <w:p w:rsidR="00000000" w:rsidRDefault="006D599D">
      <w:pPr>
        <w:pStyle w:val="a3"/>
        <w:widowControl w:val="0"/>
      </w:pPr>
      <w:r>
        <w:t>Выпаривание, испарение и кристаллизацию используют для очистки небольших об</w:t>
      </w:r>
      <w:r>
        <w:t>ъемов сточной воды с бол</w:t>
      </w:r>
      <w:r>
        <w:t>ь</w:t>
      </w:r>
      <w:r>
        <w:t>шим содержанием летучих веществ.</w:t>
      </w:r>
    </w:p>
    <w:p w:rsidR="00000000" w:rsidRDefault="006D599D">
      <w:pPr>
        <w:pStyle w:val="a3"/>
        <w:widowControl w:val="0"/>
      </w:pPr>
      <w:r>
        <w:rPr>
          <w:b/>
        </w:rPr>
        <w:t>Биологическая очистка.</w:t>
      </w:r>
      <w:r>
        <w:t xml:space="preserve"> Ее применяют для выделения тонкодисперсных и растворенных органических веществ. Она основана на способности микроорганизмов использовать для питания содержащиеся в сточных вод</w:t>
      </w:r>
      <w:r>
        <w:t>ах органические вещества (кислоты, спирты, белки, углеводы и т. п.). Процесс реализуется в две стадии, протекающие одновременно, но с различной скоростью: а</w:t>
      </w:r>
      <w:r>
        <w:t>д</w:t>
      </w:r>
      <w:r>
        <w:t>сорбция из сточных вод тонкодисперсных и растворенных примесей органических веществ и ра</w:t>
      </w:r>
      <w:r>
        <w:t>з</w:t>
      </w:r>
      <w:r>
        <w:t>рушение ад</w:t>
      </w:r>
      <w:r>
        <w:t>сорбированных веществ внутри клетки микроорганизмов при протекающих в них би</w:t>
      </w:r>
      <w:r>
        <w:t>о</w:t>
      </w:r>
      <w:r>
        <w:t>химических процессах (окислении или восстановлении). Обе стадии реализуются как в аэробных, так и в анаэробных условиях в зависимости от видов и свойств микроорганизмов. Биологиче</w:t>
      </w:r>
      <w:r>
        <w:t>скую очистку осуществляют в природных и искусстве</w:t>
      </w:r>
      <w:r>
        <w:t>н</w:t>
      </w:r>
      <w:r>
        <w:t>ных условиях.</w:t>
      </w:r>
    </w:p>
    <w:p w:rsidR="00000000" w:rsidRDefault="006D599D">
      <w:pPr>
        <w:pStyle w:val="a3"/>
        <w:widowControl w:val="0"/>
      </w:pPr>
      <w:r>
        <w:t>Сточные воды в природных условиях очищают на полях фильтрации, полях орошения и в биологических прудах [6.5]. Очистку и бытовых, и производственных сточных вод на полях фильтрации и полях орош</w:t>
      </w:r>
      <w:r>
        <w:t>ения в настоящее время используют очень редко в связи с малой проп</w:t>
      </w:r>
      <w:r>
        <w:t>у</w:t>
      </w:r>
      <w:r>
        <w:t>скной способностью единицы площади полей и непостоянством состава производственных сто</w:t>
      </w:r>
      <w:r>
        <w:t>ч</w:t>
      </w:r>
      <w:r>
        <w:t>ных вод, а также из-за возможности попадания на поля токсичных для их ми</w:t>
      </w:r>
      <w:r>
        <w:t>к</w:t>
      </w:r>
      <w:r>
        <w:t>рофлоры примесей.</w:t>
      </w:r>
    </w:p>
    <w:p w:rsidR="00000000" w:rsidRDefault="006D599D">
      <w:pPr>
        <w:pStyle w:val="a3"/>
        <w:widowControl w:val="0"/>
      </w:pPr>
      <w:r>
        <w:t>Биологическ</w:t>
      </w:r>
      <w:r>
        <w:t>ие пруды используют для очистки и доочистки сточных вод суточным расх</w:t>
      </w:r>
      <w:r>
        <w:t>о</w:t>
      </w:r>
      <w:r>
        <w:t>дом не более 6000 м</w:t>
      </w:r>
      <w:r>
        <w:rPr>
          <w:vertAlign w:val="superscript"/>
        </w:rPr>
        <w:t>3</w:t>
      </w:r>
      <w:r>
        <w:t>. Применяют пруды с естественной и искусственной аэрацией.</w:t>
      </w:r>
    </w:p>
    <w:p w:rsidR="00000000" w:rsidRDefault="006D599D">
      <w:pPr>
        <w:pStyle w:val="a3"/>
        <w:widowControl w:val="0"/>
      </w:pPr>
      <w:r>
        <w:t>Биологические фильтры широко используют для очистки и бытовых, и производственных сточных вод. В качестве ф</w:t>
      </w:r>
      <w:r>
        <w:t>ильтровального материала для загрузки биофильтров применяют шлак, щебень, керамзит, пластмассу, гравий и т. п. Существуют биофильтры с естественной подачей во</w:t>
      </w:r>
      <w:r>
        <w:t>з</w:t>
      </w:r>
      <w:r>
        <w:t>духа; их применяют для очистки сточных вод суточным расходом не более 1000 м</w:t>
      </w:r>
      <w:r>
        <w:rPr>
          <w:vertAlign w:val="superscript"/>
        </w:rPr>
        <w:t>3</w:t>
      </w:r>
      <w:r>
        <w:t xml:space="preserve"> Для очистки произво</w:t>
      </w:r>
      <w:r>
        <w:t>дственных сточных вод больших расходов и сильно концентрированных используют би</w:t>
      </w:r>
      <w:r>
        <w:t>о</w:t>
      </w:r>
      <w:r>
        <w:t>фильтры с принудител</w:t>
      </w:r>
      <w:r>
        <w:t>ь</w:t>
      </w:r>
      <w:r>
        <w:t>ной подачей воздуха (рис 6 24)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945640" cy="2062480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</w:t>
      </w:r>
      <w:r>
        <w:rPr>
          <w:lang w:val="en-US"/>
        </w:rPr>
        <w:t>.</w:t>
      </w:r>
      <w:r>
        <w:t xml:space="preserve"> 6</w:t>
      </w:r>
      <w:r>
        <w:rPr>
          <w:lang w:val="en-US"/>
        </w:rPr>
        <w:t>.</w:t>
      </w:r>
      <w:r>
        <w:t xml:space="preserve"> 24</w:t>
      </w:r>
      <w:r>
        <w:rPr>
          <w:lang w:val="en-US"/>
        </w:rPr>
        <w:t>.</w:t>
      </w:r>
      <w:r>
        <w:t xml:space="preserve"> Схема биофильтра с принудительной подачей воздуха</w:t>
      </w:r>
    </w:p>
    <w:p w:rsidR="00000000" w:rsidRDefault="006D599D">
      <w:pPr>
        <w:widowControl w:val="0"/>
        <w:ind w:firstLine="0"/>
        <w:jc w:val="center"/>
      </w:pPr>
      <w:r>
        <w:rPr>
          <w:lang w:val="en-US"/>
        </w:rPr>
        <w:t>1</w:t>
      </w:r>
      <w:r>
        <w:t>–трубопровод подачи исходной сточной воды</w:t>
      </w:r>
      <w:r>
        <w:rPr>
          <w:lang w:val="en-US"/>
        </w:rPr>
        <w:t>;</w:t>
      </w:r>
      <w:r>
        <w:t xml:space="preserve"> </w:t>
      </w:r>
      <w:r>
        <w:rPr>
          <w:i/>
        </w:rPr>
        <w:t>2–</w:t>
      </w:r>
      <w:r>
        <w:t>водораспредели</w:t>
      </w:r>
      <w:r>
        <w:t>тельные устройства</w:t>
      </w:r>
      <w:r>
        <w:rPr>
          <w:lang w:val="en-US"/>
        </w:rPr>
        <w:t>;</w:t>
      </w:r>
      <w:r>
        <w:t xml:space="preserve"> </w:t>
      </w:r>
      <w:r>
        <w:rPr>
          <w:i/>
        </w:rPr>
        <w:t>3</w:t>
      </w:r>
      <w:r>
        <w:t>– фильтровальная загрузка</w:t>
      </w:r>
      <w:r>
        <w:rPr>
          <w:lang w:val="en-US"/>
        </w:rPr>
        <w:t>;</w:t>
      </w:r>
      <w:r>
        <w:t xml:space="preserve"> </w:t>
      </w:r>
      <w:r>
        <w:rPr>
          <w:i/>
        </w:rPr>
        <w:t>4–</w:t>
      </w:r>
      <w:r>
        <w:t>трубопровод отвода очищенной сточной воды</w:t>
      </w:r>
      <w:r>
        <w:rPr>
          <w:lang w:val="en-US"/>
        </w:rPr>
        <w:t>;</w:t>
      </w:r>
      <w:r>
        <w:t xml:space="preserve"> </w:t>
      </w:r>
      <w:r>
        <w:rPr>
          <w:i/>
        </w:rPr>
        <w:t>5–</w:t>
      </w:r>
      <w:r>
        <w:t>гидравлический затвор</w:t>
      </w:r>
      <w:r>
        <w:rPr>
          <w:lang w:val="en-US"/>
        </w:rPr>
        <w:t>;</w:t>
      </w:r>
      <w:r>
        <w:t xml:space="preserve"> </w:t>
      </w:r>
      <w:r>
        <w:rPr>
          <w:i/>
        </w:rPr>
        <w:t>6 –</w:t>
      </w:r>
      <w:r>
        <w:t xml:space="preserve"> трубопровод по</w:t>
      </w:r>
      <w:r>
        <w:t>д</w:t>
      </w:r>
      <w:r>
        <w:t>вода сжатого воздуха</w:t>
      </w:r>
      <w:r>
        <w:rPr>
          <w:lang w:val="en-US"/>
        </w:rPr>
        <w:t>;</w:t>
      </w:r>
      <w:r>
        <w:t xml:space="preserve"> 7 – корпус филь</w:t>
      </w:r>
      <w:r>
        <w:t>т</w:t>
      </w:r>
      <w:r>
        <w:t>ра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Нормальный ход процесса биологической очистки сточных вод устанавливается пос</w:t>
      </w:r>
      <w:r>
        <w:t>ле о</w:t>
      </w:r>
      <w:r>
        <w:t>б</w:t>
      </w:r>
      <w:r>
        <w:t>разования на загрузочном материале биофильтра биологической пленки, микроорганизмы которой адаптировались к органическим примесям сточных вод. Период адаптации обычно составляет 2...4 недели, хотя в отдельных случаях он может достигать нескольких меся</w:t>
      </w:r>
      <w:r>
        <w:t>цев. Для оценки состава сточных вод в процессе биологической очистки используют биологическую потребность воды в кислороде (БПК) –количество кислорода, необходимое для окисления всех органических прим</w:t>
      </w:r>
      <w:r>
        <w:t>е</w:t>
      </w:r>
      <w:r>
        <w:t>сей, содержащихся в ед</w:t>
      </w:r>
      <w:r>
        <w:t>и</w:t>
      </w:r>
      <w:r>
        <w:t>нице объема сточной воды.</w:t>
      </w:r>
    </w:p>
    <w:p w:rsidR="00000000" w:rsidRDefault="006D599D">
      <w:pPr>
        <w:widowControl w:val="0"/>
        <w:ind w:firstLine="708"/>
        <w:rPr>
          <w:sz w:val="24"/>
        </w:rPr>
      </w:pPr>
      <w:r>
        <w:rPr>
          <w:sz w:val="24"/>
        </w:rPr>
        <w:t xml:space="preserve">Объем </w:t>
      </w:r>
      <w:r>
        <w:rPr>
          <w:sz w:val="24"/>
        </w:rPr>
        <w:t xml:space="preserve">загрузочного материала </w:t>
      </w:r>
      <w:r>
        <w:rPr>
          <w:i/>
          <w:sz w:val="24"/>
          <w:lang w:val="en-US"/>
        </w:rPr>
        <w:t>V</w:t>
      </w:r>
      <w:r>
        <w:rPr>
          <w:i/>
          <w:sz w:val="24"/>
        </w:rPr>
        <w:t>= (</w:t>
      </w:r>
      <w:r>
        <w:rPr>
          <w:i/>
          <w:sz w:val="24"/>
          <w:lang w:val="en-US"/>
        </w:rPr>
        <w:t>La</w:t>
      </w:r>
      <w:r>
        <w:rPr>
          <w:i/>
          <w:sz w:val="24"/>
        </w:rPr>
        <w:t>–</w:t>
      </w:r>
      <w:r>
        <w:rPr>
          <w:i/>
          <w:smallCaps/>
          <w:sz w:val="24"/>
          <w:lang w:val="en-US"/>
        </w:rPr>
        <w:t>l</w:t>
      </w:r>
      <w:r>
        <w:rPr>
          <w:i/>
          <w:smallCaps/>
          <w:sz w:val="24"/>
        </w:rPr>
        <w:t>)/</w:t>
      </w:r>
      <w:r>
        <w:rPr>
          <w:i/>
          <w:smallCaps/>
          <w:sz w:val="24"/>
          <w:lang w:val="en-US"/>
        </w:rPr>
        <w:t>m</w:t>
      </w:r>
      <w:r>
        <w:rPr>
          <w:i/>
          <w:smallCaps/>
          <w:sz w:val="24"/>
        </w:rPr>
        <w:t>,</w:t>
      </w:r>
      <w:r>
        <w:rPr>
          <w:smallCaps/>
          <w:sz w:val="24"/>
        </w:rPr>
        <w:t xml:space="preserve"> </w:t>
      </w:r>
      <w:r>
        <w:rPr>
          <w:sz w:val="24"/>
        </w:rPr>
        <w:t xml:space="preserve">где </w:t>
      </w:r>
      <w:r>
        <w:rPr>
          <w:sz w:val="24"/>
          <w:lang w:val="en-US"/>
        </w:rPr>
        <w:t>La</w:t>
      </w:r>
      <w:r>
        <w:rPr>
          <w:sz w:val="24"/>
        </w:rPr>
        <w:t xml:space="preserve"> и </w:t>
      </w:r>
      <w:r>
        <w:rPr>
          <w:i/>
          <w:sz w:val="24"/>
          <w:lang w:val="en-US"/>
        </w:rPr>
        <w:t>Lt</w:t>
      </w:r>
      <w:r>
        <w:rPr>
          <w:i/>
          <w:sz w:val="24"/>
        </w:rPr>
        <w:t>,–</w:t>
      </w:r>
      <w:r>
        <w:rPr>
          <w:sz w:val="24"/>
        </w:rPr>
        <w:t>БПК исходной и очищенной сто</w:t>
      </w:r>
      <w:r>
        <w:rPr>
          <w:sz w:val="24"/>
        </w:rPr>
        <w:t>ч</w:t>
      </w:r>
      <w:r>
        <w:rPr>
          <w:sz w:val="24"/>
        </w:rPr>
        <w:t>ной воды, кг/м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; </w:t>
      </w:r>
      <w:r>
        <w:rPr>
          <w:i/>
          <w:sz w:val="24"/>
        </w:rPr>
        <w:t>М–</w:t>
      </w:r>
      <w:r>
        <w:rPr>
          <w:sz w:val="24"/>
        </w:rPr>
        <w:t>окислительная мощность биофильтра –масса кислорода, которая может быть получена в сутки с единицы об</w:t>
      </w:r>
      <w:r>
        <w:rPr>
          <w:sz w:val="24"/>
        </w:rPr>
        <w:t>ъ</w:t>
      </w:r>
      <w:r>
        <w:rPr>
          <w:sz w:val="24"/>
        </w:rPr>
        <w:t>ема загрузочного материала биофильтра, кг/(м</w:t>
      </w:r>
      <w:r>
        <w:rPr>
          <w:sz w:val="24"/>
          <w:vertAlign w:val="superscript"/>
        </w:rPr>
        <w:t>3</w:t>
      </w:r>
      <w:r>
        <w:rPr>
          <w:sz w:val="24"/>
        </w:rPr>
        <w:t>сут)</w:t>
      </w:r>
    </w:p>
    <w:p w:rsidR="00000000" w:rsidRDefault="006D599D">
      <w:pPr>
        <w:pStyle w:val="a3"/>
        <w:widowControl w:val="0"/>
        <w:rPr>
          <w:lang w:val="en-US"/>
        </w:rPr>
      </w:pPr>
      <w:r>
        <w:t>Аэротенк</w:t>
      </w:r>
      <w:r>
        <w:t>и, используемые для очистки больших расходов сточных вод, позволяют эффе</w:t>
      </w:r>
      <w:r>
        <w:t>к</w:t>
      </w:r>
      <w:r>
        <w:t>тивно регулировать скорость и полноту протекающих в них биохимических процессов, что ос</w:t>
      </w:r>
      <w:r>
        <w:t>о</w:t>
      </w:r>
      <w:r>
        <w:t xml:space="preserve">бенно важно для очистки промышленных сточных вод нестабильного состава. Окислительная мощность </w:t>
      </w:r>
      <w:r>
        <w:t>аэротенков составляет 0,5...1,5 кг/м</w:t>
      </w:r>
      <w:r>
        <w:rPr>
          <w:vertAlign w:val="superscript"/>
        </w:rPr>
        <w:t>3</w:t>
      </w:r>
      <w:r>
        <w:t xml:space="preserve"> в сутки. В зависимости от состава примесей сто</w:t>
      </w:r>
      <w:r>
        <w:t>ч</w:t>
      </w:r>
      <w:r>
        <w:t>ных вод и требуемой эффективности очистки применяют аэротенки с дифференцируемой подачей воздуха, аэротенки-смесители с дифференцируемой подачей сточной воды и аэротенки с</w:t>
      </w:r>
      <w:r>
        <w:t xml:space="preserve"> регенер</w:t>
      </w:r>
      <w:r>
        <w:t>а</w:t>
      </w:r>
      <w:r>
        <w:t>торами активного ила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</w:pPr>
      <w:r>
        <w:t>При БПК &gt; 0,5 кг/м</w:t>
      </w:r>
      <w:r>
        <w:rPr>
          <w:vertAlign w:val="superscript"/>
        </w:rPr>
        <w:t>3</w:t>
      </w:r>
      <w:r>
        <w:t xml:space="preserve"> используют аэротенки с дифференцируемой (сосредоточенной) под</w:t>
      </w:r>
      <w:r>
        <w:t>а</w:t>
      </w:r>
      <w:r>
        <w:t>чей смеси сточной воды и активного ила в начале сооружения (рис. 6.25). Воздух, интенсифиц</w:t>
      </w:r>
      <w:r>
        <w:t>и</w:t>
      </w:r>
      <w:r>
        <w:t>рующий процесс окисления органических примесей, расп</w:t>
      </w:r>
      <w:r>
        <w:t>ределяется равномерно по всей длине а</w:t>
      </w:r>
      <w:r>
        <w:t>э</w:t>
      </w:r>
      <w:r>
        <w:t>ротенка. Диспергирование воздуха в очищаемой сточной воде осуществляют механическими или пневматическими аэраторами. Окислительная мощность аэротенков существенным образом зав</w:t>
      </w:r>
      <w:r>
        <w:t>и</w:t>
      </w:r>
      <w:r>
        <w:t>сит от концентрации активного ила в сточно</w:t>
      </w:r>
      <w:r>
        <w:t>й воде При очистке производственных сточных вод концентрация ила обычно составляет 2...3 кг/м</w:t>
      </w:r>
      <w:r>
        <w:rPr>
          <w:vertAlign w:val="superscript"/>
        </w:rPr>
        <w:t>3</w:t>
      </w:r>
      <w:r>
        <w:t xml:space="preserve"> по сухому веществу.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360295" cy="1329055"/>
            <wp:effectExtent l="19050" t="0" r="190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</w:t>
      </w:r>
      <w:r>
        <w:rPr>
          <w:sz w:val="22"/>
          <w:lang w:val="en-US"/>
        </w:rPr>
        <w:t>.</w:t>
      </w:r>
      <w:r>
        <w:rPr>
          <w:sz w:val="22"/>
        </w:rPr>
        <w:t xml:space="preserve"> 6</w:t>
      </w:r>
      <w:r>
        <w:rPr>
          <w:sz w:val="22"/>
          <w:lang w:val="en-US"/>
        </w:rPr>
        <w:t>.</w:t>
      </w:r>
      <w:r>
        <w:rPr>
          <w:sz w:val="22"/>
        </w:rPr>
        <w:t xml:space="preserve"> 25</w:t>
      </w:r>
      <w:r>
        <w:rPr>
          <w:sz w:val="22"/>
          <w:lang w:val="en-US"/>
        </w:rPr>
        <w:t>.</w:t>
      </w:r>
      <w:r>
        <w:rPr>
          <w:sz w:val="22"/>
        </w:rPr>
        <w:t xml:space="preserve"> Технологическая схема аэротенка</w:t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  <w:lang w:val="en-US"/>
        </w:rPr>
        <w:t>1</w:t>
      </w:r>
      <w:r>
        <w:rPr>
          <w:sz w:val="22"/>
        </w:rPr>
        <w:t xml:space="preserve"> – трубопровод подачи исходной сточной воды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2–</w:t>
      </w:r>
      <w:r>
        <w:rPr>
          <w:sz w:val="22"/>
        </w:rPr>
        <w:t>первичный отстойник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3</w:t>
      </w:r>
      <w:r>
        <w:rPr>
          <w:sz w:val="22"/>
        </w:rPr>
        <w:t>– трубопровод подачи акти</w:t>
      </w:r>
      <w:r>
        <w:rPr>
          <w:sz w:val="22"/>
        </w:rPr>
        <w:t>вн</w:t>
      </w:r>
      <w:r>
        <w:rPr>
          <w:sz w:val="22"/>
        </w:rPr>
        <w:t>о</w:t>
      </w:r>
      <w:r>
        <w:rPr>
          <w:sz w:val="22"/>
        </w:rPr>
        <w:t>го ила для повторного использования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4–</w:t>
      </w:r>
      <w:r>
        <w:rPr>
          <w:sz w:val="22"/>
        </w:rPr>
        <w:t>аэротенк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5–</w:t>
      </w:r>
      <w:r>
        <w:rPr>
          <w:sz w:val="22"/>
        </w:rPr>
        <w:t>трубопровод отвода отработанного ила</w:t>
      </w:r>
      <w:r>
        <w:rPr>
          <w:sz w:val="22"/>
          <w:lang w:val="en-US"/>
        </w:rPr>
        <w:t>;</w:t>
      </w:r>
      <w:r>
        <w:rPr>
          <w:sz w:val="22"/>
        </w:rPr>
        <w:t xml:space="preserve"> 6</w:t>
      </w:r>
      <w:r>
        <w:rPr>
          <w:i/>
          <w:sz w:val="22"/>
        </w:rPr>
        <w:t>–</w:t>
      </w:r>
      <w:r>
        <w:rPr>
          <w:sz w:val="22"/>
        </w:rPr>
        <w:t>трубопр</w:t>
      </w:r>
      <w:r>
        <w:rPr>
          <w:sz w:val="22"/>
        </w:rPr>
        <w:t>о</w:t>
      </w:r>
      <w:r>
        <w:rPr>
          <w:sz w:val="22"/>
        </w:rPr>
        <w:t>вод отвода очищенной сточной воды</w:t>
      </w:r>
      <w:r>
        <w:rPr>
          <w:sz w:val="22"/>
          <w:lang w:val="en-US"/>
        </w:rPr>
        <w:t>;</w:t>
      </w:r>
      <w:r>
        <w:rPr>
          <w:sz w:val="22"/>
        </w:rPr>
        <w:t xml:space="preserve"> 7–вторичный отстойник</w:t>
      </w:r>
      <w:r>
        <w:rPr>
          <w:sz w:val="22"/>
          <w:lang w:val="en-US"/>
        </w:rPr>
        <w:t>;</w:t>
      </w:r>
      <w:r>
        <w:rPr>
          <w:sz w:val="22"/>
        </w:rPr>
        <w:t xml:space="preserve"> </w:t>
      </w:r>
      <w:r>
        <w:rPr>
          <w:i/>
          <w:sz w:val="22"/>
        </w:rPr>
        <w:t>8-–</w:t>
      </w:r>
      <w:r>
        <w:rPr>
          <w:sz w:val="22"/>
        </w:rPr>
        <w:t>трубопровод подвода сжат</w:t>
      </w:r>
      <w:r>
        <w:rPr>
          <w:sz w:val="22"/>
        </w:rPr>
        <w:t>о</w:t>
      </w:r>
      <w:r>
        <w:rPr>
          <w:sz w:val="22"/>
        </w:rPr>
        <w:t>го воздуха</w:t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Окситенки обеспечивают более интенсивный процесс окисле</w:t>
      </w:r>
      <w:r>
        <w:t xml:space="preserve">ния органических примесей по </w:t>
      </w:r>
      <w:r>
        <w:lastRenderedPageBreak/>
        <w:t>сравнению с аэротенками за счет подачи в них технического кислорода и повышения концентр</w:t>
      </w:r>
      <w:r>
        <w:t>а</w:t>
      </w:r>
      <w:r>
        <w:t>ции активного ила. Для увеличения коэффициента использования подаваемого в объем сточной воды кислорода реактор окситенка герметизируют. О</w:t>
      </w:r>
      <w:r>
        <w:t>чищенная от органических примесей сточная вода из реактора поступает в илоотделитель, в котором происходит выделение из нее отработанн</w:t>
      </w:r>
      <w:r>
        <w:t>о</w:t>
      </w:r>
      <w:r>
        <w:t>го ила. При проектировании окситенков необходимо предусматривать мероприятия по обеспеч</w:t>
      </w:r>
      <w:r>
        <w:t>е</w:t>
      </w:r>
      <w:r>
        <w:t>нию их пожаровзрывобезопасности с</w:t>
      </w:r>
      <w:r>
        <w:t xml:space="preserve"> учетом вредных и опасных факторов, имеющих место при эксплуатации систем с использованием газообра</w:t>
      </w:r>
      <w:r>
        <w:t>з</w:t>
      </w:r>
      <w:r>
        <w:t>ного кислорода.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97" w:name="_Toc506227003"/>
      <w:bookmarkStart w:id="98" w:name="_Toc523118655"/>
      <w:r>
        <w:t>6.5. СБОР И ЛИКВИДАЦИЯ ТВЕРДЫХ И ЖИДКИХ ОТХОДОВ</w:t>
      </w:r>
      <w:bookmarkEnd w:id="97"/>
      <w:bookmarkEnd w:id="98"/>
    </w:p>
    <w:p w:rsidR="00000000" w:rsidRDefault="006D599D">
      <w:pPr>
        <w:pStyle w:val="a3"/>
        <w:widowControl w:val="0"/>
      </w:pPr>
      <w:r>
        <w:t>Твердые отходы машиностроительного производства содержат амортизационный лом (о</w:t>
      </w:r>
      <w:r>
        <w:t>т</w:t>
      </w:r>
      <w:r>
        <w:t>ходы при мо</w:t>
      </w:r>
      <w:r>
        <w:t>дернизации оборудования, оснастки, инструмента), стружки и опилки металлов, др</w:t>
      </w:r>
      <w:r>
        <w:t>е</w:t>
      </w:r>
      <w:r>
        <w:t>весины, пластмасс, шлаки, золы, шламы, осадки и пыли (отходы систем очистки воздуха и др.). Твердые отходы предприятия и бытовые соста</w:t>
      </w:r>
      <w:r>
        <w:t>в</w:t>
      </w:r>
      <w:r>
        <w:t>ляют: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  <w:r>
        <w:rPr>
          <w:b/>
          <w:sz w:val="24"/>
        </w:rPr>
        <w:t>Отходы предприятия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% по массе     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Бытовые отходы% </w:t>
      </w:r>
      <w:r>
        <w:rPr>
          <w:b/>
          <w:sz w:val="24"/>
          <w:lang w:val="en-US"/>
        </w:rPr>
        <w:tab/>
      </w:r>
      <w:r>
        <w:rPr>
          <w:b/>
          <w:sz w:val="24"/>
          <w:lang w:val="en-US"/>
        </w:rPr>
        <w:tab/>
      </w:r>
      <w:r>
        <w:rPr>
          <w:b/>
          <w:sz w:val="24"/>
          <w:lang w:val="en-US"/>
        </w:rPr>
        <w:tab/>
      </w:r>
      <w:r>
        <w:rPr>
          <w:b/>
          <w:sz w:val="24"/>
        </w:rPr>
        <w:t>по массе</w:t>
      </w: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  <w:r>
        <w:rPr>
          <w:sz w:val="24"/>
        </w:rPr>
        <w:t>Шлак</w:t>
      </w:r>
      <w:r>
        <w:rPr>
          <w:b/>
          <w:sz w:val="24"/>
        </w:rPr>
        <w:t>,</w:t>
      </w:r>
      <w:r>
        <w:rPr>
          <w:sz w:val="24"/>
        </w:rPr>
        <w:t xml:space="preserve"> окалина, зола</w:t>
      </w:r>
      <w:r>
        <w:rPr>
          <w:sz w:val="24"/>
        </w:rPr>
        <w:tab/>
      </w:r>
      <w:r>
        <w:rPr>
          <w:sz w:val="24"/>
        </w:rPr>
        <w:tab/>
        <w:t>67</w:t>
      </w:r>
      <w:r>
        <w:rPr>
          <w:sz w:val="24"/>
        </w:rPr>
        <w:tab/>
        <w:t>Бумага, картон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20…36</w:t>
      </w: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  <w:r>
        <w:rPr>
          <w:sz w:val="24"/>
        </w:rPr>
        <w:t>Горелая формовочная смесь</w:t>
      </w:r>
      <w:r>
        <w:rPr>
          <w:sz w:val="24"/>
        </w:rPr>
        <w:tab/>
        <w:t>6</w:t>
      </w:r>
      <w:r>
        <w:rPr>
          <w:sz w:val="24"/>
        </w:rPr>
        <w:tab/>
        <w:t xml:space="preserve">                         Пищевые отходы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20…38</w:t>
      </w: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  <w:r>
        <w:rPr>
          <w:sz w:val="24"/>
        </w:rPr>
        <w:t>Шламы, флюсы</w:t>
      </w:r>
      <w:r>
        <w:rPr>
          <w:sz w:val="24"/>
        </w:rPr>
        <w:tab/>
      </w:r>
      <w:r>
        <w:rPr>
          <w:sz w:val="24"/>
        </w:rPr>
        <w:tab/>
        <w:t>3                         Дерево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1…4</w:t>
      </w: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  <w:r>
        <w:rPr>
          <w:sz w:val="24"/>
        </w:rPr>
        <w:t>Абразивы</w:t>
      </w:r>
      <w:r>
        <w:rPr>
          <w:sz w:val="24"/>
        </w:rPr>
        <w:tab/>
      </w:r>
      <w:r>
        <w:rPr>
          <w:sz w:val="24"/>
        </w:rPr>
        <w:tab/>
        <w:t>0,1                      Текстиль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3…</w:t>
      </w:r>
      <w:r>
        <w:rPr>
          <w:sz w:val="24"/>
        </w:rPr>
        <w:t>6</w:t>
      </w: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  <w:r>
        <w:rPr>
          <w:sz w:val="24"/>
        </w:rPr>
        <w:t>Древесные отходы</w:t>
      </w:r>
      <w:r>
        <w:rPr>
          <w:sz w:val="24"/>
        </w:rPr>
        <w:tab/>
      </w:r>
      <w:r>
        <w:rPr>
          <w:sz w:val="24"/>
        </w:rPr>
        <w:tab/>
        <w:t>2</w:t>
      </w:r>
      <w:r>
        <w:rPr>
          <w:sz w:val="24"/>
        </w:rPr>
        <w:tab/>
        <w:t>Кожа, резина 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1,5…2,5</w:t>
      </w:r>
    </w:p>
    <w:p w:rsidR="00000000" w:rsidRDefault="006D599D">
      <w:pPr>
        <w:widowControl w:val="0"/>
        <w:tabs>
          <w:tab w:val="left" w:pos="2420"/>
          <w:tab w:val="left" w:pos="3340"/>
          <w:tab w:val="right" w:pos="6460"/>
        </w:tabs>
        <w:ind w:firstLine="0"/>
        <w:jc w:val="left"/>
        <w:rPr>
          <w:sz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2"/>
        <w:gridCol w:w="1706"/>
        <w:gridCol w:w="3501"/>
        <w:gridCol w:w="134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Пластмассы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1...2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Бумага, картон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Полимерные материалы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3...5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Мусор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19,4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Черные и цветные металлы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2...3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Стекло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5...7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Камни, керамика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1...3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Уголь, шлак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0…2,5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Отсев размером менее 16 мм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8…28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Для защиты почв, лесных угодий, поверхностных и грунтовых вод от неорганизованного выброса твердых и жидких отходов в настоящее время широко используют сбор промышленных и бытовых отходов на свалках и полигонах. На по</w:t>
      </w:r>
      <w:r>
        <w:t>лигонах производят также переработку промы</w:t>
      </w:r>
      <w:r>
        <w:t>ш</w:t>
      </w:r>
      <w:r>
        <w:t>ленных отходов.</w:t>
      </w:r>
    </w:p>
    <w:p w:rsidR="00000000" w:rsidRDefault="006D599D">
      <w:pPr>
        <w:pStyle w:val="a3"/>
        <w:widowControl w:val="0"/>
      </w:pPr>
      <w:r>
        <w:t>Полигоны создают в соответствии с требованиям СНиП 2.01.28–85 и используют для обе</w:t>
      </w:r>
      <w:r>
        <w:t>з</w:t>
      </w:r>
      <w:r>
        <w:t>вреживания и захоронения токсичных отходов промышленных предприятий, НИИ и учреждений. Приему на полигоны подлежат</w:t>
      </w:r>
      <w:r>
        <w:t>: мышьяксодержащие неорганические твердые отходы и шламы; отходы, содержащие свинец, цинк, олово, кадмий, никель, сурьму, висмут, кобальт и их соедин</w:t>
      </w:r>
      <w:r>
        <w:t>е</w:t>
      </w:r>
      <w:r>
        <w:t>ния; отходы гальванического производства; использованные органические растворители; орган</w:t>
      </w:r>
      <w:r>
        <w:t>и</w:t>
      </w:r>
      <w:r>
        <w:t>ческие горючие (</w:t>
      </w:r>
      <w:r>
        <w:t xml:space="preserve">обтирочные материалы, ветошь, твердые смолы, обрезки пластмасс, оргстекла, остатки лакокрасочных материалов, загрязненные опилки, деревянная тара, промасленная бумага и упаковка, жидкие нефтепродукты, не подлежащие регенерации, масла, загрязненные бензин, </w:t>
      </w:r>
      <w:r>
        <w:t>кер</w:t>
      </w:r>
      <w:r>
        <w:t>о</w:t>
      </w:r>
      <w:r>
        <w:t>син, нефть, мазут, растворители, эмали, краски, лаки, смолы); неисправные ртутные дуговые и л</w:t>
      </w:r>
      <w:r>
        <w:t>ю</w:t>
      </w:r>
      <w:r>
        <w:t>минесцентные лампы; формовочная смесь; песок, загрязненный нефтепродуктами; испорченные баллоны с остатками веществ и др. Жидкие токсичные отходы перед вывозо</w:t>
      </w:r>
      <w:r>
        <w:t>м на полигон должны быть обезвожены на предпр</w:t>
      </w:r>
      <w:r>
        <w:t>и</w:t>
      </w:r>
      <w:r>
        <w:t>ятиях.</w:t>
      </w:r>
    </w:p>
    <w:p w:rsidR="00000000" w:rsidRDefault="006D599D">
      <w:pPr>
        <w:pStyle w:val="a3"/>
        <w:widowControl w:val="0"/>
      </w:pPr>
      <w:r>
        <w:t>Приему на полигон не подлежат: отходы, для которых разработаны эффективные методы извлечения металлов и других веществ; нефтепродукты, подлежащие регенерации; радиоактивные отходы.</w:t>
      </w:r>
    </w:p>
    <w:p w:rsidR="00000000" w:rsidRDefault="006D599D">
      <w:pPr>
        <w:pStyle w:val="a3"/>
        <w:widowControl w:val="0"/>
      </w:pPr>
      <w:r>
        <w:t>Переработка отходов на</w:t>
      </w:r>
      <w:r>
        <w:t xml:space="preserve"> полигонах предусматривает использование физико-химических м</w:t>
      </w:r>
      <w:r>
        <w:t>е</w:t>
      </w:r>
      <w:r>
        <w:t>тодов, сжигание с утилизацией теплоты, демеркуризацию ламп с утилизацией ртути и других це</w:t>
      </w:r>
      <w:r>
        <w:t>н</w:t>
      </w:r>
      <w:r>
        <w:t xml:space="preserve">ных металлов, прокаливание песка и формовочной смеси, подрыв баллонов в специальной камере, затаривание </w:t>
      </w:r>
      <w:r>
        <w:t>отходов в герметичные контейнеры и их захорон</w:t>
      </w:r>
      <w:r>
        <w:t>е</w:t>
      </w:r>
      <w:r>
        <w:t>ние</w:t>
      </w:r>
    </w:p>
    <w:p w:rsidR="00000000" w:rsidRDefault="006D599D">
      <w:pPr>
        <w:pStyle w:val="a3"/>
        <w:widowControl w:val="0"/>
      </w:pPr>
      <w:r>
        <w:lastRenderedPageBreak/>
        <w:t xml:space="preserve">Полигоны должны иметь санитарно-защитные зоны: завод по обезвреживанию токсичных отходов мощностью 100 тыс. т и более отходов в год – 1000 м; менее 100 тыс. т – 500 м; участок захоронения токсичных отходов </w:t>
      </w:r>
      <w:r>
        <w:t>–не менее 300 м.</w:t>
      </w:r>
    </w:p>
    <w:p w:rsidR="00000000" w:rsidRDefault="006D599D">
      <w:pPr>
        <w:pStyle w:val="a3"/>
        <w:widowControl w:val="0"/>
      </w:pPr>
      <w:r>
        <w:t>Получила развитие термическая переработка отходов их сжиганием в печах на мусоросж</w:t>
      </w:r>
      <w:r>
        <w:t>и</w:t>
      </w:r>
      <w:r>
        <w:t>гающих заводах. Такие заводы работают во многих странах мира, в Москве, Санкт-Петербурге и некоторых других городах н</w:t>
      </w:r>
      <w:r>
        <w:t>а</w:t>
      </w:r>
      <w:r>
        <w:t>шей страны.</w:t>
      </w:r>
    </w:p>
    <w:p w:rsidR="00000000" w:rsidRDefault="006D599D">
      <w:pPr>
        <w:pStyle w:val="a3"/>
        <w:widowControl w:val="0"/>
      </w:pPr>
      <w:r>
        <w:t>Существующие в настоящее в</w:t>
      </w:r>
      <w:r>
        <w:t>ремя системы сжигания опасных отходов не только позвол</w:t>
      </w:r>
      <w:r>
        <w:t>я</w:t>
      </w:r>
      <w:r>
        <w:t>ют достичь высокой степени деструкции отходов, но и дают возможность рекуперировать отход</w:t>
      </w:r>
      <w:r>
        <w:t>я</w:t>
      </w:r>
      <w:r>
        <w:t>щую теплоту. Недостатком сжигания являются значительно большие издержки по сравнению с традиционными методами у</w:t>
      </w:r>
      <w:r>
        <w:t>даления опасных отходов: вывозом на свалку, сбросом в море и зах</w:t>
      </w:r>
      <w:r>
        <w:t>о</w:t>
      </w:r>
      <w:r>
        <w:t>ронением в отработанные шахты. Затраты, связанные с вывозом опасных отходов на свалки в 1980 г., изменились от 50 до 400 долл./т, издержки на сжигание 1 т отходов варьировались в пределах 75.</w:t>
      </w:r>
      <w:r>
        <w:t>..2000 долл. (данные США). Кроме того, мусоросжигательные установки выбрасывают в атм</w:t>
      </w:r>
      <w:r>
        <w:t>о</w:t>
      </w:r>
      <w:r>
        <w:t>сферу соединения тяжелых металлов и имеют значительные (до 35 % начальной массы мусора) з</w:t>
      </w:r>
      <w:r>
        <w:t>о</w:t>
      </w:r>
      <w:r>
        <w:t>лошл</w:t>
      </w:r>
      <w:r>
        <w:t>а</w:t>
      </w:r>
      <w:r>
        <w:t>ковые отходы.</w:t>
      </w:r>
    </w:p>
    <w:p w:rsidR="00000000" w:rsidRDefault="006D599D">
      <w:pPr>
        <w:pStyle w:val="a3"/>
        <w:widowControl w:val="0"/>
      </w:pPr>
      <w:r>
        <w:t xml:space="preserve">Среди токсичных металлов особое внимание привлекает ртуть: в </w:t>
      </w:r>
      <w:r>
        <w:t>связи с повышенной лет</w:t>
      </w:r>
      <w:r>
        <w:t>у</w:t>
      </w:r>
      <w:r>
        <w:t>честью она легко переходит в парообразное состояние в процессе сжигания отходов и выделяется в атмосферу в виде паров металлической ртути. При непрерывной работе мусоросжигательной уст</w:t>
      </w:r>
      <w:r>
        <w:t>а</w:t>
      </w:r>
      <w:r>
        <w:t>новки среднегодовой выброс ртути м</w:t>
      </w:r>
      <w:r>
        <w:t>о</w:t>
      </w:r>
      <w:r>
        <w:t>жет достигать</w:t>
      </w:r>
      <w:r>
        <w:t xml:space="preserve"> 160 кг.</w:t>
      </w:r>
    </w:p>
    <w:p w:rsidR="00000000" w:rsidRDefault="006D599D">
      <w:pPr>
        <w:pStyle w:val="a3"/>
        <w:widowControl w:val="0"/>
      </w:pPr>
      <w:r>
        <w:t>Чтобы избежать высокого загрязнения земной поверхности и поверхностных вод в зоне м</w:t>
      </w:r>
      <w:r>
        <w:t>у</w:t>
      </w:r>
      <w:r>
        <w:t>соросжигательных заводов, используют передвижные мусоросжигающие установки, смонтирова</w:t>
      </w:r>
      <w:r>
        <w:t>н</w:t>
      </w:r>
      <w:r>
        <w:t>ные на автоприцепах или мо</w:t>
      </w:r>
      <w:r>
        <w:t>р</w:t>
      </w:r>
      <w:r>
        <w:t>ских судах.</w:t>
      </w:r>
    </w:p>
    <w:p w:rsidR="00000000" w:rsidRDefault="006D599D">
      <w:pPr>
        <w:pStyle w:val="a3"/>
        <w:widowControl w:val="0"/>
      </w:pPr>
      <w:r>
        <w:t>Термический способ переработки отходо</w:t>
      </w:r>
      <w:r>
        <w:t>в экологичнее складирования их на свалках и п</w:t>
      </w:r>
      <w:r>
        <w:t>о</w:t>
      </w:r>
      <w:r>
        <w:t>лигонах, однако, наличие газообразных токсичных выбросов печей и отходов в виде золы и шлаков не позволяет считать этот способ пр</w:t>
      </w:r>
      <w:r>
        <w:t>и</w:t>
      </w:r>
      <w:r>
        <w:t>годным для решения стратегических задач.</w:t>
      </w:r>
    </w:p>
    <w:p w:rsidR="00000000" w:rsidRDefault="006D599D">
      <w:pPr>
        <w:pStyle w:val="a3"/>
        <w:widowControl w:val="0"/>
      </w:pPr>
      <w:r>
        <w:t>Осадки сточных вод, скапливающиеся на о</w:t>
      </w:r>
      <w:r>
        <w:t>чистных сооружениях, представляют собой во</w:t>
      </w:r>
      <w:r>
        <w:t>д</w:t>
      </w:r>
      <w:r>
        <w:t>ные суспензии с объемной концентрацией полидисперсной твердой фазы 0,5... 10 %. Прежде чем направить осадки сточных вод на ликвидацию или утилизацию, их подвергают предварительной обработке для получения шлама, св</w:t>
      </w:r>
      <w:r>
        <w:t>ойства которого обеспечивают возможность его утилизации или ликвидации с наименьшими затратами энергии и загрязнениями окружающей среды. Технол</w:t>
      </w:r>
      <w:r>
        <w:t>о</w:t>
      </w:r>
      <w:r>
        <w:t>гический цикл обработки осадков сточных вод состоит из уплотнения осадков, их стабилизации, кондиционирования, о</w:t>
      </w:r>
      <w:r>
        <w:t>безвоживания и ликвидации. Первичная стадия обработки осадков сточных вод –уплотнение. Распространены гравитационный и флотационный методы уплотнения, осущес</w:t>
      </w:r>
      <w:r>
        <w:t>т</w:t>
      </w:r>
      <w:r>
        <w:t>вляемые в отстойниках-уплотнителях, в установках напорной флотации. Применяют также це</w:t>
      </w:r>
      <w:r>
        <w:t>н</w:t>
      </w:r>
      <w:r>
        <w:t>тробежное у</w:t>
      </w:r>
      <w:r>
        <w:t>плотнение путем фильтрования осадка через фильтрующие перегородки или с пом</w:t>
      </w:r>
      <w:r>
        <w:t>о</w:t>
      </w:r>
      <w:r>
        <w:t>щью вибраторов, п</w:t>
      </w:r>
      <w:r>
        <w:t>о</w:t>
      </w:r>
      <w:r>
        <w:t>груженных в осадок.</w:t>
      </w:r>
    </w:p>
    <w:p w:rsidR="00000000" w:rsidRDefault="006D599D">
      <w:pPr>
        <w:pStyle w:val="a3"/>
        <w:widowControl w:val="0"/>
      </w:pPr>
      <w:r>
        <w:t>Для разрушения биологически разлагаемой части органического вещества используется стабилизация осадков. Это предотвращает загнивание осадков п</w:t>
      </w:r>
      <w:r>
        <w:t>ри длительном хранении на откр</w:t>
      </w:r>
      <w:r>
        <w:t>ы</w:t>
      </w:r>
      <w:r>
        <w:t>том воздухе (сушке на иловых площадках, использовании в качестве сельскохозяйственных удо</w:t>
      </w:r>
      <w:r>
        <w:t>б</w:t>
      </w:r>
      <w:r>
        <w:t>рений при отсутствии в осадках токсичных веществ и т. п.). Для стабилизации осадков промы</w:t>
      </w:r>
      <w:r>
        <w:t>ш</w:t>
      </w:r>
      <w:r>
        <w:t>ленных сточных вод применяют в основном аэроб</w:t>
      </w:r>
      <w:r>
        <w:t>ную стабилизацию –длительное аэрирование осадков в сооружениях типа аэротенков. В результате происходит распад основной части биолог</w:t>
      </w:r>
      <w:r>
        <w:t>и</w:t>
      </w:r>
      <w:r>
        <w:t>чески разлагаемых веществ, подверженных гниению. Период аэробной стабилизации при темпер</w:t>
      </w:r>
      <w:r>
        <w:t>а</w:t>
      </w:r>
      <w:r>
        <w:t>туре 20 °С составляет 8...11 суток</w:t>
      </w:r>
      <w:r>
        <w:t>, расход кислорода для стабилизации 1 кг органического вещес</w:t>
      </w:r>
      <w:r>
        <w:t>т</w:t>
      </w:r>
      <w:r>
        <w:t>ва, а</w:t>
      </w:r>
      <w:r>
        <w:t>к</w:t>
      </w:r>
      <w:r>
        <w:t>тивного ила – 0,7 кг.</w:t>
      </w:r>
    </w:p>
    <w:p w:rsidR="00000000" w:rsidRDefault="006D599D">
      <w:pPr>
        <w:pStyle w:val="a3"/>
        <w:widowControl w:val="0"/>
      </w:pPr>
      <w:r>
        <w:t>Кондиционирование осадков проводят для разрушения коллоидной структуры осадка орг</w:t>
      </w:r>
      <w:r>
        <w:t>а</w:t>
      </w:r>
      <w:r>
        <w:t>нического происхождения и увеличения их водоотдачи или обезвоживания. В промышленност</w:t>
      </w:r>
      <w:r>
        <w:t>и применяют в основном реагентный метод кондиционирования с помощью хлорного железа и и</w:t>
      </w:r>
      <w:r>
        <w:t>з</w:t>
      </w:r>
      <w:r>
        <w:t>вести. Стоимость такой обработки достигает 40 % стоимости всех затрат при обработке осадка. Поэтому ведется разработка и внедрение более экономичных методов кондиционир</w:t>
      </w:r>
      <w:r>
        <w:t>ования: тепл</w:t>
      </w:r>
      <w:r>
        <w:t>о</w:t>
      </w:r>
      <w:r>
        <w:t>вой обработки, замораживания и эле</w:t>
      </w:r>
      <w:r>
        <w:t>к</w:t>
      </w:r>
      <w:r>
        <w:t>трокоагуляции.</w:t>
      </w:r>
    </w:p>
    <w:p w:rsidR="00000000" w:rsidRDefault="006D599D">
      <w:pPr>
        <w:pStyle w:val="a3"/>
        <w:widowControl w:val="0"/>
      </w:pPr>
      <w:r>
        <w:t>Обезвоживание осадков сточных вод предназначено для получения шлака с объемной ко</w:t>
      </w:r>
      <w:r>
        <w:t>н</w:t>
      </w:r>
      <w:r>
        <w:t>центрацией полидисперсной твердой фазы до 80 %. До недавнего времени обезвоживание осущ</w:t>
      </w:r>
      <w:r>
        <w:t>е</w:t>
      </w:r>
      <w:r>
        <w:t>ствлялось в основном су</w:t>
      </w:r>
      <w:r>
        <w:t xml:space="preserve">шкой осадков на иловых площадках. Однако низкая эффективность такого процесса, дефицит земельных участков в промышленных районах и загрязнение воздушной среды </w:t>
      </w:r>
      <w:r>
        <w:lastRenderedPageBreak/>
        <w:t>обусловили разработку и применение более эффективных методов обезвоживания. Так, осадки промышлен</w:t>
      </w:r>
      <w:r>
        <w:t>ных сточных вод обезвоживают вакуум-фильтрованием на фильтр-прессах, центриф</w:t>
      </w:r>
      <w:r>
        <w:t>у</w:t>
      </w:r>
      <w:r>
        <w:t>гированием и вибрационным фильтрованием. Обезвоживание термической сушкой применяют для осадков, содержащих сильнотоксичные вещества, которые перед ликвидацией и утилизацией н</w:t>
      </w:r>
      <w:r>
        <w:t>е</w:t>
      </w:r>
      <w:r>
        <w:t>обх</w:t>
      </w:r>
      <w:r>
        <w:t>одимо обеззараживать. Широкое внедрение процессов термической сушки ограничивается в</w:t>
      </w:r>
      <w:r>
        <w:t>ы</w:t>
      </w:r>
      <w:r>
        <w:t>сокой стоимостью процесса очистки.</w:t>
      </w:r>
    </w:p>
    <w:p w:rsidR="00000000" w:rsidRDefault="006D599D">
      <w:pPr>
        <w:pStyle w:val="a3"/>
        <w:widowControl w:val="0"/>
      </w:pPr>
      <w:r>
        <w:t>В тех случаях, когда утилизация оказывается невозможной или экономически нерентабел</w:t>
      </w:r>
      <w:r>
        <w:t>ь</w:t>
      </w:r>
      <w:r>
        <w:t>ной, осадки ликвидируют. Выбор метода ликвидации опр</w:t>
      </w:r>
      <w:r>
        <w:t>еделяют с учетом состава осадков, ра</w:t>
      </w:r>
      <w:r>
        <w:t>з</w:t>
      </w:r>
      <w:r>
        <w:t>мещения и планировки промышленного предприятия. Сжигание –один из наиболее распростр</w:t>
      </w:r>
      <w:r>
        <w:t>а</w:t>
      </w:r>
      <w:r>
        <w:t>ненных методов ликвидации. Предварительно обезвоженные осадки органического происхожд</w:t>
      </w:r>
      <w:r>
        <w:t>е</w:t>
      </w:r>
      <w:r>
        <w:t>ния имеют теплотворную способность 16 800...21 0</w:t>
      </w:r>
      <w:r>
        <w:t>00 кДж/кг, что позволяет поддерживать процесс горения без использования дополнительных источников теплоты. Осадки сжигают на станциях очистки сточных вод в многоподовых, циклонных печах, а также в печах кипящего слоя.</w:t>
      </w:r>
    </w:p>
    <w:p w:rsidR="00000000" w:rsidRDefault="006D599D">
      <w:pPr>
        <w:pStyle w:val="a3"/>
        <w:widowControl w:val="0"/>
      </w:pPr>
      <w:r>
        <w:t>К временным мероприятиям по ликвидации</w:t>
      </w:r>
      <w:r>
        <w:t xml:space="preserve"> осадков относят сброс жидких осадков в нак</w:t>
      </w:r>
      <w:r>
        <w:t>о</w:t>
      </w:r>
      <w:r>
        <w:t>пители и закачку в земляные пустоты.</w:t>
      </w:r>
    </w:p>
    <w:p w:rsidR="00000000" w:rsidRDefault="006D599D">
      <w:pPr>
        <w:pStyle w:val="a3"/>
        <w:widowControl w:val="0"/>
      </w:pPr>
      <w:r>
        <w:t>Более рациональным способом защиты литосферы от производственных и бытовых отходов является, бесспорно, освоение специальных технологий по сбору и переработке о</w:t>
      </w:r>
      <w:r>
        <w:t>т</w:t>
      </w:r>
      <w:r>
        <w:t>ходов.</w:t>
      </w:r>
    </w:p>
    <w:p w:rsidR="00000000" w:rsidRDefault="006D599D">
      <w:pPr>
        <w:pStyle w:val="a3"/>
        <w:widowControl w:val="0"/>
      </w:pPr>
      <w:r>
        <w:t>При сбо</w:t>
      </w:r>
      <w:r>
        <w:t>ре отходов необходимо одновременно их сортировать, разделяя на отдельные вещ</w:t>
      </w:r>
      <w:r>
        <w:t>е</w:t>
      </w:r>
      <w:r>
        <w:t>ства или группы веществ. В быту такой процесс сбора отходов уже организован, например в Яп</w:t>
      </w:r>
      <w:r>
        <w:t>о</w:t>
      </w:r>
      <w:r>
        <w:t xml:space="preserve">нии, Германии, где на улицах городов установлены специальные контейнеры с емкостями для </w:t>
      </w:r>
      <w:r>
        <w:t>б</w:t>
      </w:r>
      <w:r>
        <w:t>у</w:t>
      </w:r>
      <w:r>
        <w:t xml:space="preserve">маги, стекла, металла и др. Рассортированные отходы легко подвергаются вторичной переработке. Не случайно во многих странах весьма высок выпуск некоторых видов продукции из вторичного сырья, например выпуск бумаги и картона из вторичного сырья в 1985 г. </w:t>
      </w:r>
      <w:r>
        <w:t>в Великобритании с</w:t>
      </w:r>
      <w:r>
        <w:t>о</w:t>
      </w:r>
      <w:r>
        <w:t>ставлял 55, ГДР –50, Египте –97 % общего выпуска этой продукции.</w:t>
      </w:r>
    </w:p>
    <w:p w:rsidR="00000000" w:rsidRDefault="006D599D">
      <w:pPr>
        <w:pStyle w:val="a3"/>
        <w:widowControl w:val="0"/>
      </w:pPr>
      <w:r>
        <w:t>Аналогично решаются и должны решаться в будущем задачи по переработке промышле</w:t>
      </w:r>
      <w:r>
        <w:t>н</w:t>
      </w:r>
      <w:r>
        <w:t>ных отходов. Примером такого подхода является сбор и переработка отходов металлов. Эффекти</w:t>
      </w:r>
      <w:r>
        <w:t>в</w:t>
      </w:r>
      <w:r>
        <w:t>но</w:t>
      </w:r>
      <w:r>
        <w:t>сть использования лома и отходов металла зависит от их качества. Загрязнение и засорение м</w:t>
      </w:r>
      <w:r>
        <w:t>е</w:t>
      </w:r>
      <w:r>
        <w:t>таллоотходов приводят к большим потерям при переработке, поэтому сбор, хранение и сдача их регламентируются специальными стандартами: ГОСТ 2787–75* «Лом и отходы чер</w:t>
      </w:r>
      <w:r>
        <w:t>ных металлов. Шихтовые. Классификация и технические требования»; ГОСТ 1639– 78* «Лом и отходы цветных металлов и сплавов. Общие требования» и др.</w:t>
      </w:r>
    </w:p>
    <w:p w:rsidR="00000000" w:rsidRDefault="006D599D">
      <w:pPr>
        <w:pStyle w:val="a3"/>
        <w:widowControl w:val="0"/>
      </w:pPr>
      <w:r>
        <w:t>Основные операции первичной обработки металлоотходов –сортировка, разделка и механ</w:t>
      </w:r>
      <w:r>
        <w:t>и</w:t>
      </w:r>
      <w:r>
        <w:t>ческая обработка. Сортировк</w:t>
      </w:r>
      <w:r>
        <w:t>а заключается в разделении лома и отходов по видам металлов, ра</w:t>
      </w:r>
      <w:r>
        <w:t>з</w:t>
      </w:r>
      <w:r>
        <w:t>делка лома – в удалении неметаллических включений. Механическая обработка включает рубку, резку, пакетирование и брикетирование на прессах. Пакетирование отходов организуется на пре</w:t>
      </w:r>
      <w:r>
        <w:t>д</w:t>
      </w:r>
      <w:r>
        <w:t xml:space="preserve">приятиях, </w:t>
      </w:r>
      <w:r>
        <w:t>на которых образуется 50 т и более высечки и обрезков в месяц. Каждая партия должна сопровождаться удостоверением о взрывобезопасности. Стружку перерабатывают на пакетиру</w:t>
      </w:r>
      <w:r>
        <w:t>ю</w:t>
      </w:r>
      <w:r>
        <w:t>щих прессах, стружкодробилках, брикетировочных прессах. Брикетированию (окускованию м</w:t>
      </w:r>
      <w:r>
        <w:t>ех</w:t>
      </w:r>
      <w:r>
        <w:t>а</w:t>
      </w:r>
      <w:r>
        <w:t>ническим уплотнением на прессах, под молотом и на других механизмах) подвергается сухая и н</w:t>
      </w:r>
      <w:r>
        <w:t>е</w:t>
      </w:r>
      <w:r>
        <w:t>окисленная стружка одного вида, не содержащая посторонних примесей, с длиной элемента до 40</w:t>
      </w:r>
      <w:r>
        <w:rPr>
          <w:b/>
        </w:rPr>
        <w:t xml:space="preserve"> </w:t>
      </w:r>
      <w:r>
        <w:t>мм для стальной и 20 мм для чугунной стружки. Прессование вьюнообразн</w:t>
      </w:r>
      <w:r>
        <w:t>ой стружки целесоо</w:t>
      </w:r>
      <w:r>
        <w:t>б</w:t>
      </w:r>
      <w:r>
        <w:t>разно проводить в отожженном состоянии, так как при этом отпадает необходимость выполнения таких подготовительных операций, как дробление, обезжиривание, отбор обтирочных материалов и мелких кусков металла.</w:t>
      </w:r>
    </w:p>
    <w:p w:rsidR="00000000" w:rsidRDefault="006D599D">
      <w:pPr>
        <w:pStyle w:val="a3"/>
        <w:widowControl w:val="0"/>
      </w:pPr>
      <w:r>
        <w:t>На предприятиях, где образуетс</w:t>
      </w:r>
      <w:r>
        <w:t>я большое количество металлоотходов, организуются сп</w:t>
      </w:r>
      <w:r>
        <w:t>е</w:t>
      </w:r>
      <w:r>
        <w:t>циальные цехи (участки) для утилизации вторичных металлов. Чистые однородные отходы с па</w:t>
      </w:r>
      <w:r>
        <w:t>с</w:t>
      </w:r>
      <w:r>
        <w:t>портом, удостоверяющим их химический состав, используют без предварительного металлургич</w:t>
      </w:r>
      <w:r>
        <w:t>е</w:t>
      </w:r>
      <w:r>
        <w:t>ского перед</w:t>
      </w:r>
      <w:r>
        <w:t>е</w:t>
      </w:r>
      <w:r>
        <w:t>ла.</w:t>
      </w:r>
    </w:p>
    <w:p w:rsidR="00000000" w:rsidRDefault="006D599D">
      <w:pPr>
        <w:pStyle w:val="a3"/>
        <w:widowControl w:val="0"/>
      </w:pPr>
      <w:r>
        <w:t>Отходы др</w:t>
      </w:r>
      <w:r>
        <w:t>евесины широко используют для изготовления товаров культурно-бытового н</w:t>
      </w:r>
      <w:r>
        <w:t>а</w:t>
      </w:r>
      <w:r>
        <w:t>значения и хозяйственного обихода главным образом методом прессования. Переработанные др</w:t>
      </w:r>
      <w:r>
        <w:t>е</w:t>
      </w:r>
      <w:r>
        <w:t>весные отходы применяют в производстве древесно-стружечных плит, корпусов различных приб</w:t>
      </w:r>
      <w:r>
        <w:t>о</w:t>
      </w:r>
      <w:r>
        <w:t xml:space="preserve">ров и </w:t>
      </w:r>
      <w:r>
        <w:t>т. п.</w:t>
      </w:r>
    </w:p>
    <w:p w:rsidR="00000000" w:rsidRDefault="006D599D">
      <w:pPr>
        <w:pStyle w:val="a3"/>
        <w:widowControl w:val="0"/>
      </w:pPr>
      <w:r>
        <w:t>Во многих странах промышленные отходы используют в качестве топлива на так называ</w:t>
      </w:r>
      <w:r>
        <w:t>е</w:t>
      </w:r>
      <w:r>
        <w:t>мых контейнерных теплоцентралях. Передвижная теплоэлектростанция монтируется на автомоб</w:t>
      </w:r>
      <w:r>
        <w:t>и</w:t>
      </w:r>
      <w:r>
        <w:t>ле с автоприцепом, она может работать, используя в качестве топлива опилки, щепу</w:t>
      </w:r>
      <w:r>
        <w:t xml:space="preserve"> и другие отх</w:t>
      </w:r>
      <w:r>
        <w:t>о</w:t>
      </w:r>
      <w:r>
        <w:lastRenderedPageBreak/>
        <w:t>ды, отапливая небольшие помещения: шк</w:t>
      </w:r>
      <w:r>
        <w:t>о</w:t>
      </w:r>
      <w:r>
        <w:t>лы, больницы, фермы и т. п.</w:t>
      </w:r>
    </w:p>
    <w:p w:rsidR="00000000" w:rsidRDefault="006D599D">
      <w:pPr>
        <w:pStyle w:val="a3"/>
        <w:widowControl w:val="0"/>
      </w:pPr>
      <w:r>
        <w:t>Радикальное решение проблем защиты от промышленных отходов возможно при широком применении безо</w:t>
      </w:r>
      <w:r>
        <w:t>т</w:t>
      </w:r>
      <w:r>
        <w:t>ходных и малоотходных технологий и производств.</w:t>
      </w:r>
    </w:p>
    <w:p w:rsidR="00000000" w:rsidRDefault="006D599D">
      <w:pPr>
        <w:pStyle w:val="a3"/>
        <w:widowControl w:val="0"/>
      </w:pPr>
      <w:r>
        <w:t>Под безотходной технологией, без</w:t>
      </w:r>
      <w:r>
        <w:t>отходным производством, безотходной системой пон</w:t>
      </w:r>
      <w:r>
        <w:t>и</w:t>
      </w:r>
      <w:r>
        <w:t>мают не просто технологию или производство того или иного продукта (или продуктов), а при</w:t>
      </w:r>
      <w:r>
        <w:t>н</w:t>
      </w:r>
      <w:r>
        <w:t>цип организации функционирования производства. При этом рационально используются все ко</w:t>
      </w:r>
      <w:r>
        <w:t>м</w:t>
      </w:r>
      <w:r>
        <w:t>поненты сырья и энергия в зам</w:t>
      </w:r>
      <w:r>
        <w:t>кнутом цикле (первичные сырьевые ресурсы – производство – п</w:t>
      </w:r>
      <w:r>
        <w:t>о</w:t>
      </w:r>
      <w:r>
        <w:t>требление – вторичные сырьевые ресурсы), т. е. не нарушается сложившееся экологическое равн</w:t>
      </w:r>
      <w:r>
        <w:t>о</w:t>
      </w:r>
      <w:r>
        <w:t>весие в биосфере.</w:t>
      </w:r>
    </w:p>
    <w:p w:rsidR="00000000" w:rsidRDefault="006D599D">
      <w:pPr>
        <w:pStyle w:val="a3"/>
        <w:widowControl w:val="0"/>
      </w:pPr>
      <w:r>
        <w:t>Малоотходная технология является промежуточной ступенью при создании безотходного прои</w:t>
      </w:r>
      <w:r>
        <w:t>зводства. При малоотходном производстве вредное воздействие на окружающую среду не превышает уровня, допустимого санитарными органами, но по техническим, экономическим, о</w:t>
      </w:r>
      <w:r>
        <w:t>р</w:t>
      </w:r>
      <w:r>
        <w:t>ганизационным или другим причинам часть сырья и материалов переходит в отходы и напра</w:t>
      </w:r>
      <w:r>
        <w:t>вляе</w:t>
      </w:r>
      <w:r>
        <w:t>т</w:t>
      </w:r>
      <w:r>
        <w:t>ся на длительное хранение или захоронение. Основой безотходных производств является ко</w:t>
      </w:r>
      <w:r>
        <w:t>м</w:t>
      </w:r>
      <w:r>
        <w:t>плексная переработка сырья с использованием всех компонентов, поскольку отходы производства – это по тем или иным причинам неиспользованная часть сырья. Большое зна</w:t>
      </w:r>
      <w:r>
        <w:t>чение при этом пр</w:t>
      </w:r>
      <w:r>
        <w:t>и</w:t>
      </w:r>
      <w:r>
        <w:t>обр</w:t>
      </w:r>
      <w:r>
        <w:t>е</w:t>
      </w:r>
      <w:r>
        <w:t>тает разработка ресурсосберегающих технологий.</w:t>
      </w:r>
    </w:p>
    <w:p w:rsidR="00000000" w:rsidRDefault="006D599D">
      <w:pPr>
        <w:pStyle w:val="a3"/>
        <w:widowControl w:val="0"/>
      </w:pPr>
      <w:r>
        <w:t>Малоотходная и безотходная технология должны обеспечить:</w:t>
      </w:r>
    </w:p>
    <w:p w:rsidR="00000000" w:rsidRDefault="006D599D">
      <w:pPr>
        <w:pStyle w:val="a3"/>
        <w:widowControl w:val="0"/>
      </w:pPr>
      <w:r>
        <w:t>– комплексную переработку сырья с использованием всех его компонентов на базе создания новых безотхо</w:t>
      </w:r>
      <w:r>
        <w:t>д</w:t>
      </w:r>
      <w:r>
        <w:t>ных процессов;</w:t>
      </w:r>
    </w:p>
    <w:p w:rsidR="00000000" w:rsidRDefault="006D599D">
      <w:pPr>
        <w:pStyle w:val="a3"/>
        <w:widowControl w:val="0"/>
      </w:pPr>
      <w:r>
        <w:t>– создание и в</w:t>
      </w:r>
      <w:r>
        <w:t>ыпуск новых видов продукции с учетом требований повторного ее использ</w:t>
      </w:r>
      <w:r>
        <w:t>о</w:t>
      </w:r>
      <w:r>
        <w:t>вания;</w:t>
      </w:r>
    </w:p>
    <w:p w:rsidR="00000000" w:rsidRDefault="006D599D">
      <w:pPr>
        <w:pStyle w:val="a3"/>
        <w:widowControl w:val="0"/>
      </w:pPr>
      <w:r>
        <w:t>– переработку отходов производства и потребления с получением товарной продукции или любое полезное их использование без нарушения экологического равновесия;</w:t>
      </w:r>
    </w:p>
    <w:p w:rsidR="00000000" w:rsidRDefault="006D599D">
      <w:pPr>
        <w:pStyle w:val="a3"/>
        <w:widowControl w:val="0"/>
      </w:pPr>
      <w:r>
        <w:t>– использование замкн</w:t>
      </w:r>
      <w:r>
        <w:t>утых систем промышленного водоснабжения;</w:t>
      </w:r>
    </w:p>
    <w:p w:rsidR="00000000" w:rsidRDefault="006D599D">
      <w:pPr>
        <w:pStyle w:val="a3"/>
        <w:widowControl w:val="0"/>
      </w:pPr>
      <w:r>
        <w:t>– создание безотходных комплексов.</w:t>
      </w:r>
    </w:p>
    <w:p w:rsidR="00000000" w:rsidRDefault="006D599D">
      <w:pPr>
        <w:pStyle w:val="a3"/>
        <w:widowControl w:val="0"/>
      </w:pPr>
      <w:r>
        <w:t>В машиностроении разработка малоотходных технологических процессов связана прежде всего с необходимостью увеличения коэффициента использования металла. Увеличение его не только дае</w:t>
      </w:r>
      <w:r>
        <w:t>т технико-экономические выгоды, но и позволяет уменьшить отходы и вредные выбр</w:t>
      </w:r>
      <w:r>
        <w:t>о</w:t>
      </w:r>
      <w:r>
        <w:t>сы в окружающую среду.</w:t>
      </w:r>
    </w:p>
    <w:p w:rsidR="00000000" w:rsidRDefault="006D599D">
      <w:pPr>
        <w:pStyle w:val="a3"/>
        <w:widowControl w:val="0"/>
      </w:pPr>
      <w:r>
        <w:t>В прокатном производстве в последние годы получили широкое распространение так наз</w:t>
      </w:r>
      <w:r>
        <w:t>ы</w:t>
      </w:r>
      <w:r>
        <w:t>ваемые деталепрокатные станы (зубопрокатные, винтовой прокатки в винтов</w:t>
      </w:r>
      <w:r>
        <w:t>ых камерах, попере</w:t>
      </w:r>
      <w:r>
        <w:t>ч</w:t>
      </w:r>
      <w:r>
        <w:t>но-винтовой, клиновой и др.). В ряде случаев они позволяют отказаться от дальнейшей металлоо</w:t>
      </w:r>
      <w:r>
        <w:t>б</w:t>
      </w:r>
      <w:r>
        <w:t>работки и сэкономить на 10...35 % больше металла по сравнению с резанием. Так, внедрение стана винтовой прокатки по способу ВНИИметмаша для полу</w:t>
      </w:r>
      <w:r>
        <w:t>чения пустотелой спиральной буровой ст</w:t>
      </w:r>
      <w:r>
        <w:t>а</w:t>
      </w:r>
      <w:r>
        <w:t>ли ПБС позволило не только получить значительную экономию металла (до 1000 т в год), но и улучшить условия труда шахтеров в результате снижения запыленности воздуха в шахтах, умен</w:t>
      </w:r>
      <w:r>
        <w:t>ь</w:t>
      </w:r>
      <w:r>
        <w:t>шения вибрации и повышения скорости б</w:t>
      </w:r>
      <w:r>
        <w:t>у</w:t>
      </w:r>
      <w:r>
        <w:t>рения на 10...15 %.</w:t>
      </w:r>
    </w:p>
    <w:p w:rsidR="00000000" w:rsidRDefault="006D599D">
      <w:pPr>
        <w:pStyle w:val="a3"/>
        <w:widowControl w:val="0"/>
      </w:pPr>
      <w:r>
        <w:t>Порошковая металлургия позволяет создавать материалы и изделия с особыми, часто ун</w:t>
      </w:r>
      <w:r>
        <w:t>и</w:t>
      </w:r>
      <w:r>
        <w:t>кальными составами, структурой и свойствами, а иногда вообще недостижимыми при других те</w:t>
      </w:r>
      <w:r>
        <w:t>х</w:t>
      </w:r>
      <w:r>
        <w:t>нологических процессах. Это обеспечивает значительный экономиче</w:t>
      </w:r>
      <w:r>
        <w:t>ский эффект (1...4 млн. руб. на 1000 т спеченных изделий) за счет снижения потерь материалов до 5...7 % и увеличения коэфф</w:t>
      </w:r>
      <w:r>
        <w:t>и</w:t>
      </w:r>
      <w:r>
        <w:t>циента использования металла в 2...3 раза (при металлообработке отливок и проката часто теряется в стружках до 60...70 % металла).</w:t>
      </w:r>
    </w:p>
    <w:p w:rsidR="00000000" w:rsidRDefault="006D599D">
      <w:pPr>
        <w:widowControl w:val="0"/>
        <w:ind w:firstLine="0"/>
        <w:jc w:val="left"/>
        <w:rPr>
          <w:b/>
          <w:sz w:val="16"/>
        </w:rPr>
      </w:pPr>
    </w:p>
    <w:p w:rsidR="00000000" w:rsidRDefault="006D599D">
      <w:pPr>
        <w:pStyle w:val="3"/>
        <w:keepNext w:val="0"/>
      </w:pPr>
      <w:bookmarkStart w:id="99" w:name="_Toc506227004"/>
      <w:bookmarkStart w:id="100" w:name="_Toc523118656"/>
      <w:r>
        <w:t>6</w:t>
      </w:r>
      <w:r>
        <w:t>.6. ЗАЩИТА ОТ ЭНЕРГЕТИЧЕСКИХ ВОЗДЕЙСТВИЙ</w:t>
      </w:r>
      <w:bookmarkEnd w:id="99"/>
      <w:bookmarkEnd w:id="100"/>
    </w:p>
    <w:p w:rsidR="00000000" w:rsidRDefault="006D599D">
      <w:pPr>
        <w:pStyle w:val="3"/>
        <w:keepNext w:val="0"/>
      </w:pPr>
      <w:bookmarkStart w:id="101" w:name="_Toc506227005"/>
      <w:bookmarkStart w:id="102" w:name="_Toc523118657"/>
      <w:r>
        <w:t>6.6.1. Обобщенное защитное устройство и методы защиты</w:t>
      </w:r>
      <w:bookmarkEnd w:id="101"/>
      <w:bookmarkEnd w:id="102"/>
    </w:p>
    <w:p w:rsidR="00000000" w:rsidRDefault="006D599D">
      <w:pPr>
        <w:pStyle w:val="a3"/>
        <w:widowControl w:val="0"/>
      </w:pPr>
      <w:r>
        <w:t>При решении задач защиты выделяют источник, приемник энергии и защитное устройство, которое уменьшает до допустимых уровней поток эне</w:t>
      </w:r>
      <w:r>
        <w:t>р</w:t>
      </w:r>
      <w:r>
        <w:t>гии к приемнику [6.10].</w:t>
      </w:r>
    </w:p>
    <w:p w:rsidR="00000000" w:rsidRDefault="006D599D">
      <w:pPr>
        <w:pStyle w:val="a3"/>
        <w:widowControl w:val="0"/>
      </w:pPr>
      <w:r>
        <w:t>В о</w:t>
      </w:r>
      <w:r>
        <w:t xml:space="preserve">бщем случае защитное устройство (ЗУ) обладает способностями: отражать, поглощать, быть прозрачным по отношению к потоку энергии. Пусть из общего потока энергии </w:t>
      </w:r>
      <w:r>
        <w:rPr>
          <w:lang w:val="en-US"/>
        </w:rPr>
        <w:t>W</w:t>
      </w:r>
      <w:r>
        <w:rPr>
          <w:vertAlign w:val="superscript"/>
        </w:rPr>
        <w:t>+</w:t>
      </w:r>
      <w:r>
        <w:t>, пост</w:t>
      </w:r>
      <w:r>
        <w:t>у</w:t>
      </w:r>
      <w:r>
        <w:t xml:space="preserve">пающего к ЗУ (рис. 6.26), часть </w:t>
      </w:r>
      <w:r>
        <w:rPr>
          <w:i/>
          <w:lang w:val="en-US"/>
        </w:rPr>
        <w:t>Wα</w:t>
      </w:r>
      <w:r>
        <w:rPr>
          <w:i/>
        </w:rPr>
        <w:t>,</w:t>
      </w:r>
      <w:r>
        <w:t xml:space="preserve"> поглощается, часть </w:t>
      </w:r>
      <w:r>
        <w:rPr>
          <w:i/>
          <w:lang w:val="en-US"/>
        </w:rPr>
        <w:t>W</w:t>
      </w:r>
      <w:r>
        <w:t xml:space="preserve"> отражается и часть </w:t>
      </w:r>
      <w:r>
        <w:rPr>
          <w:lang w:val="en-US"/>
        </w:rPr>
        <w:t>W–</w:t>
      </w:r>
      <w:r>
        <w:t xml:space="preserve"> проходит</w:t>
      </w:r>
      <w:r>
        <w:t xml:space="preserve"> сквозь ЗУ. Тогда ЗУ можно охарактеризовать следующими энергетическими коэффициентами: </w:t>
      </w:r>
      <w:r>
        <w:rPr>
          <w:i/>
        </w:rPr>
        <w:t>коэфф</w:t>
      </w:r>
      <w:r>
        <w:rPr>
          <w:i/>
        </w:rPr>
        <w:t>и</w:t>
      </w:r>
      <w:r>
        <w:rPr>
          <w:i/>
        </w:rPr>
        <w:t>циентом поглощения</w:t>
      </w:r>
      <w:r>
        <w:t xml:space="preserve"> τ= </w:t>
      </w:r>
      <w:r>
        <w:rPr>
          <w:i/>
          <w:lang w:val="en-US"/>
        </w:rPr>
        <w:t>WαW</w:t>
      </w:r>
      <w:r>
        <w:rPr>
          <w:i/>
          <w:vertAlign w:val="superscript"/>
          <w:lang w:val="en-US"/>
        </w:rPr>
        <w:t>+</w:t>
      </w:r>
      <w:r>
        <w:t xml:space="preserve">, </w:t>
      </w:r>
      <w:r>
        <w:rPr>
          <w:i/>
        </w:rPr>
        <w:t>коэффициентом отражения</w:t>
      </w:r>
      <w:r>
        <w:t xml:space="preserve"> d = </w:t>
      </w:r>
      <w:r>
        <w:rPr>
          <w:lang w:val="en-US"/>
        </w:rPr>
        <w:t>a</w:t>
      </w:r>
      <w:r>
        <w:rPr>
          <w:i/>
        </w:rPr>
        <w:t>/</w:t>
      </w:r>
      <w:r>
        <w:rPr>
          <w:i/>
          <w:lang w:val="en-US"/>
        </w:rPr>
        <w:t>W</w:t>
      </w:r>
      <w:r>
        <w:rPr>
          <w:i/>
          <w:vertAlign w:val="superscript"/>
          <w:lang w:val="en-US"/>
        </w:rPr>
        <w:t>+</w:t>
      </w:r>
      <w:r>
        <w:rPr>
          <w:i/>
        </w:rPr>
        <w:t>, коэффициентом передачи τ</w:t>
      </w:r>
      <w:r>
        <w:t xml:space="preserve"> = </w:t>
      </w:r>
      <w:r>
        <w:rPr>
          <w:i/>
          <w:lang w:val="en-US"/>
        </w:rPr>
        <w:t>W</w:t>
      </w:r>
      <w:r>
        <w:rPr>
          <w:i/>
        </w:rPr>
        <w:t>/</w:t>
      </w:r>
      <w:r>
        <w:rPr>
          <w:i/>
          <w:lang w:val="en-US"/>
        </w:rPr>
        <w:t>W</w:t>
      </w:r>
      <w:r>
        <w:rPr>
          <w:i/>
        </w:rPr>
        <w:t>.</w:t>
      </w:r>
      <w:r>
        <w:t xml:space="preserve"> Очевидно, что выполняется равенство р + а + т = 1. Сумма α+τ=1– </w:t>
      </w:r>
      <w:r>
        <w:rPr>
          <w:lang w:val="en-US"/>
        </w:rPr>
        <w:t>p</w:t>
      </w:r>
      <w:r>
        <w:t>=</w:t>
      </w:r>
      <w:r>
        <w:rPr>
          <w:lang w:val="en-US"/>
        </w:rPr>
        <w:t>v</w:t>
      </w:r>
      <w:r>
        <w:t xml:space="preserve"> (</w:t>
      </w:r>
      <w:r>
        <w:t xml:space="preserve">где </w:t>
      </w:r>
      <w:r>
        <w:rPr>
          <w:lang w:val="en-US"/>
        </w:rPr>
        <w:t>v</w:t>
      </w:r>
      <w:r>
        <w:t xml:space="preserve"> = </w:t>
      </w:r>
      <w:r>
        <w:rPr>
          <w:i/>
          <w:lang w:val="en-US"/>
        </w:rPr>
        <w:t>W</w:t>
      </w:r>
      <w:r>
        <w:rPr>
          <w:i/>
        </w:rPr>
        <w:t>^</w:t>
      </w:r>
      <w:r>
        <w:rPr>
          <w:i/>
          <w:lang w:val="en-US"/>
        </w:rPr>
        <w:t>W</w:t>
      </w:r>
      <w:r>
        <w:rPr>
          <w:i/>
        </w:rPr>
        <w:t>^)</w:t>
      </w:r>
      <w:r>
        <w:t xml:space="preserve"> х</w:t>
      </w:r>
      <w:r>
        <w:t>а</w:t>
      </w:r>
      <w:r>
        <w:lastRenderedPageBreak/>
        <w:t xml:space="preserve">рактеризует неотраженный поток энергии </w:t>
      </w:r>
      <w:r>
        <w:rPr>
          <w:lang w:val="en-US"/>
        </w:rPr>
        <w:t>W</w:t>
      </w:r>
      <w:r>
        <w:t>, прошедший в ЗУ. Если α = 1, то ЗУ поглощает всю энергию, поступающую от источника, при р = 1 ЗУ обладает 100 %-ной отражающей способн</w:t>
      </w:r>
      <w:r>
        <w:t>о</w:t>
      </w:r>
      <w:r>
        <w:t>стью, а равенство τ = 1 означает абсолютную прозрачность ЗУ: эне</w:t>
      </w:r>
      <w:r>
        <w:t>ргия проходит через устройство без п</w:t>
      </w:r>
      <w:r>
        <w:t>о</w:t>
      </w:r>
      <w:r>
        <w:t>терь.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Рис</w:t>
      </w:r>
      <w:r>
        <w:rPr>
          <w:sz w:val="22"/>
          <w:lang w:val="en-US"/>
        </w:rPr>
        <w:t>.</w:t>
      </w:r>
      <w:r>
        <w:rPr>
          <w:sz w:val="22"/>
        </w:rPr>
        <w:t xml:space="preserve"> 6</w:t>
      </w:r>
      <w:r>
        <w:rPr>
          <w:sz w:val="22"/>
          <w:lang w:val="en-US"/>
        </w:rPr>
        <w:t>.</w:t>
      </w:r>
      <w:r>
        <w:rPr>
          <w:sz w:val="22"/>
        </w:rPr>
        <w:t>26. Энергетический баланс защитного устройства</w:t>
      </w:r>
    </w:p>
    <w:p w:rsidR="00000000" w:rsidRDefault="00AA3E92">
      <w:pPr>
        <w:framePr w:h="1340" w:hSpace="80" w:vSpace="60" w:wrap="auto" w:vAnchor="text" w:hAnchor="page" w:x="1097" w:y="313" w:anchorLock="1"/>
        <w:widowControl w:val="0"/>
        <w:ind w:firstLine="0"/>
      </w:pPr>
      <w:r>
        <w:rPr>
          <w:noProof/>
        </w:rPr>
        <w:drawing>
          <wp:inline distT="0" distB="0" distL="0" distR="0">
            <wp:extent cx="1435100" cy="850900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В соответствии с изложенным можно выделить следующие принц</w:t>
      </w:r>
      <w:r>
        <w:t>и</w:t>
      </w:r>
      <w:r>
        <w:t>пы защ</w:t>
      </w:r>
      <w:r>
        <w:t>и</w:t>
      </w:r>
      <w:r>
        <w:t>ты:</w:t>
      </w:r>
    </w:p>
    <w:p w:rsidR="00000000" w:rsidRDefault="006D599D">
      <w:pPr>
        <w:pStyle w:val="a3"/>
        <w:widowControl w:val="0"/>
      </w:pPr>
      <w:r>
        <w:t>1) принцип, при котором р→ 1; защита осуществляется за счет отр</w:t>
      </w:r>
      <w:r>
        <w:t>а</w:t>
      </w:r>
      <w:r>
        <w:t>жательной сп</w:t>
      </w:r>
      <w:r>
        <w:t>о</w:t>
      </w:r>
      <w:r>
        <w:t>собности</w:t>
      </w:r>
      <w:r>
        <w:rPr>
          <w:b/>
        </w:rPr>
        <w:t xml:space="preserve"> </w:t>
      </w:r>
      <w:r>
        <w:t>ЗУ;</w:t>
      </w:r>
    </w:p>
    <w:p w:rsidR="00000000" w:rsidRDefault="006D599D">
      <w:pPr>
        <w:pStyle w:val="a3"/>
        <w:widowControl w:val="0"/>
      </w:pPr>
      <w:r>
        <w:t>2) принцип, при котором  α→1; защита осуществляется</w:t>
      </w:r>
      <w:r>
        <w:rPr>
          <w:b/>
        </w:rPr>
        <w:t xml:space="preserve"> </w:t>
      </w:r>
      <w:r>
        <w:t>за счет п</w:t>
      </w:r>
      <w:r>
        <w:t>о</w:t>
      </w:r>
      <w:r>
        <w:t>глощательной сп</w:t>
      </w:r>
      <w:r>
        <w:t>о</w:t>
      </w:r>
      <w:r>
        <w:t>собности ЗУ;</w:t>
      </w:r>
    </w:p>
    <w:p w:rsidR="00000000" w:rsidRDefault="006D599D">
      <w:pPr>
        <w:pStyle w:val="a3"/>
        <w:widowControl w:val="0"/>
      </w:pPr>
      <w:r>
        <w:t>3) принцип, при котором τ→ 1; защита осуществляется с учетом свойств прозрачн</w:t>
      </w:r>
      <w:r>
        <w:t>о</w:t>
      </w:r>
      <w:r>
        <w:t>сти ЗУ.</w:t>
      </w:r>
    </w:p>
    <w:p w:rsidR="00000000" w:rsidRDefault="006D599D">
      <w:pPr>
        <w:pStyle w:val="a3"/>
        <w:widowControl w:val="0"/>
      </w:pPr>
      <w:r>
        <w:t xml:space="preserve">На практике принципы обычно комбинируют, получая различные методы защиты. </w:t>
      </w:r>
      <w:r>
        <w:t>На</w:t>
      </w:r>
      <w:r>
        <w:t>и</w:t>
      </w:r>
      <w:r>
        <w:t>большее распространение получили методы защиты изол</w:t>
      </w:r>
      <w:r>
        <w:t>я</w:t>
      </w:r>
      <w:r>
        <w:t>цией и поглощением.</w:t>
      </w:r>
    </w:p>
    <w:p w:rsidR="00000000" w:rsidRDefault="006D599D">
      <w:pPr>
        <w:pStyle w:val="a3"/>
        <w:widowControl w:val="0"/>
      </w:pPr>
      <w:r>
        <w:rPr>
          <w:i/>
        </w:rPr>
        <w:t>Методы изоляции</w:t>
      </w:r>
      <w:r>
        <w:t xml:space="preserve"> используют тогда, когда источник и приемник энергии, являющийся о</w:t>
      </w:r>
      <w:r>
        <w:t>д</w:t>
      </w:r>
      <w:r>
        <w:t>новременно объектом защиты, располагаются с разных сторон от ЗУ. В основе этих методов лежит уменьш</w:t>
      </w:r>
      <w:r>
        <w:t>ение прозрачности среды между источником и приемником, т. е. выполнение условия τ→ 0. При этом можно выделить два основных метода изоляции: метод, при котором уменьшение пр</w:t>
      </w:r>
      <w:r>
        <w:t>о</w:t>
      </w:r>
      <w:r>
        <w:t>зрачности среды достигается за счет поглощения энергии ЗУ [т. е. условие τ→0 обеспе</w:t>
      </w:r>
      <w:r>
        <w:t>чивается у</w:t>
      </w:r>
      <w:r>
        <w:t>с</w:t>
      </w:r>
      <w:r>
        <w:t xml:space="preserve">ловием α→ 1 (рис. 6.27, </w:t>
      </w:r>
      <w:r>
        <w:rPr>
          <w:i/>
        </w:rPr>
        <w:t>а),</w:t>
      </w:r>
      <w:r>
        <w:t xml:space="preserve"> и метод, при котором уменьшение прозрачности среды достигается за счет высокой отражательной способности ЗУ [т. е. условие τ→ 0 обеспечивается условием р → 1 (рис.6.27,б </w:t>
      </w:r>
      <w:r>
        <w:rPr>
          <w:b/>
          <w:i/>
          <w:sz w:val="18"/>
        </w:rPr>
        <w:t>).</w:t>
      </w:r>
    </w:p>
    <w:p w:rsidR="00000000" w:rsidRDefault="006D599D">
      <w:pPr>
        <w:pStyle w:val="a3"/>
        <w:widowControl w:val="0"/>
      </w:pPr>
      <w:r>
        <w:t xml:space="preserve">В основе </w:t>
      </w:r>
      <w:r>
        <w:rPr>
          <w:i/>
        </w:rPr>
        <w:t>методов поглощения</w:t>
      </w:r>
      <w:r>
        <w:t xml:space="preserve"> лежит принцип ув</w:t>
      </w:r>
      <w:r>
        <w:t>еличения потока энергии, прошедшего в</w:t>
      </w:r>
      <w:r>
        <w:rPr>
          <w:b/>
        </w:rPr>
        <w:t xml:space="preserve"> </w:t>
      </w:r>
      <w:r>
        <w:t>ЗУ, т. е достижение условия v -&gt; I. Принципиально можно различать как бы два вида поглощения энергии</w:t>
      </w:r>
      <w:r>
        <w:rPr>
          <w:b/>
        </w:rPr>
        <w:t xml:space="preserve"> </w:t>
      </w:r>
      <w:r>
        <w:t>ЗУ:</w:t>
      </w:r>
      <w:r>
        <w:rPr>
          <w:lang w:val="en-US"/>
        </w:rPr>
        <w:t xml:space="preserve"> </w:t>
      </w:r>
      <w:r>
        <w:t>поглощение энергии самим ЗУ за счет ее отбора от источника в той или иной форме, в том числе в виде необратимых п</w:t>
      </w:r>
      <w:r>
        <w:t xml:space="preserve">отерь (характеризуется коэффициентом α, рис. 6.28, </w:t>
      </w:r>
      <w:r>
        <w:rPr>
          <w:i/>
        </w:rPr>
        <w:t>а)</w:t>
      </w:r>
      <w:r>
        <w:t xml:space="preserve"> и поглощ</w:t>
      </w:r>
      <w:r>
        <w:t>е</w:t>
      </w:r>
      <w:r>
        <w:t xml:space="preserve">ние энергии в связи с большой прозрачностью ЗУ (характеризуется коэффициентом τ, рис.6.28. </w:t>
      </w:r>
      <w:r>
        <w:rPr>
          <w:i/>
        </w:rPr>
        <w:t>б).</w:t>
      </w:r>
      <w:r>
        <w:t xml:space="preserve"> Так как при v → 1 коэффициент р → 0, то методы поглощения используют для уменьшения отр</w:t>
      </w:r>
      <w:r>
        <w:t>а</w:t>
      </w:r>
      <w:r>
        <w:t>женного по</w:t>
      </w:r>
      <w:r>
        <w:t>тока энергии; при этом источник и приемник энергии обычно находятся с одной стор</w:t>
      </w:r>
      <w:r>
        <w:t>о</w:t>
      </w:r>
      <w:r>
        <w:t>ны от ЗУ.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731895" cy="1020445"/>
            <wp:effectExtent l="19050" t="0" r="190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 xml:space="preserve">Рис. 6. 27. Методы изоляции при расположении источника и приемника с разных сторон от ЗУ; </w:t>
      </w:r>
      <w:r>
        <w:rPr>
          <w:i/>
        </w:rPr>
        <w:t>а –</w:t>
      </w:r>
      <w:r>
        <w:t xml:space="preserve">энергия поглощается; </w:t>
      </w:r>
      <w:r>
        <w:rPr>
          <w:i/>
        </w:rPr>
        <w:t>б–</w:t>
      </w:r>
      <w:r>
        <w:t>энергия отражается</w:t>
      </w:r>
      <w:r>
        <w:br/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189605" cy="1105535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6.28. Методы поглощ</w:t>
      </w:r>
      <w:r>
        <w:t>ения при расположении источника и приемника с</w:t>
      </w:r>
      <w:r>
        <w:rPr>
          <w:b/>
        </w:rPr>
        <w:t xml:space="preserve"> </w:t>
      </w:r>
      <w:r>
        <w:t>одной</w:t>
      </w:r>
      <w:r>
        <w:rPr>
          <w:b/>
        </w:rPr>
        <w:t xml:space="preserve"> </w:t>
      </w:r>
      <w:r>
        <w:t>стороны от ЗУ: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а –</w:t>
      </w:r>
      <w:r>
        <w:t xml:space="preserve"> энергия отбирается; </w:t>
      </w:r>
      <w:r>
        <w:rPr>
          <w:i/>
        </w:rPr>
        <w:t>б</w:t>
      </w:r>
      <w:r>
        <w:t xml:space="preserve"> – энергия пропускается •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 xml:space="preserve">При рассмотрении колебаний наряду с коэффициентом α часто используют </w:t>
      </w:r>
      <w:r>
        <w:rPr>
          <w:i/>
        </w:rPr>
        <w:t>коэффициент потерь</w:t>
      </w:r>
      <w:r>
        <w:t xml:space="preserve"> η</w:t>
      </w:r>
      <w:r>
        <w:rPr>
          <w:smallCaps/>
        </w:rPr>
        <w:t xml:space="preserve">, </w:t>
      </w:r>
      <w:r>
        <w:t>который характеризует количество энергии, расс</w:t>
      </w:r>
      <w:r>
        <w:t>еянной ЗУ:</w:t>
      </w:r>
    </w:p>
    <w:p w:rsidR="00000000" w:rsidRDefault="006D599D">
      <w:pPr>
        <w:pStyle w:val="a3"/>
        <w:jc w:val="center"/>
      </w:pPr>
      <w:r>
        <w:t xml:space="preserve">η= </w:t>
      </w:r>
      <w:r>
        <w:rPr>
          <w:lang w:val="en-US"/>
        </w:rPr>
        <w:t>Ws/ωε=ε</w:t>
      </w:r>
      <w:r>
        <w:rPr>
          <w:sz w:val="16"/>
          <w:lang w:val="en-US"/>
        </w:rPr>
        <w:t>s</w:t>
      </w:r>
      <w:r>
        <w:rPr>
          <w:lang w:val="en-US"/>
        </w:rPr>
        <w:t>/2πε</w:t>
      </w:r>
      <w:r>
        <w:t>, (6.8)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W</w:t>
      </w:r>
      <w:r>
        <w:t xml:space="preserve"> и ε</w:t>
      </w:r>
      <w:r>
        <w:rPr>
          <w:sz w:val="20"/>
        </w:rPr>
        <w:t>у</w:t>
      </w:r>
      <w:r>
        <w:t xml:space="preserve"> – средние за период колебаний Г, соответственно, мощность потерь и рассеянная за то </w:t>
      </w:r>
      <w:r>
        <w:lastRenderedPageBreak/>
        <w:t xml:space="preserve">же время энергия;ω–круговая частота, ω= </w:t>
      </w:r>
      <w:r>
        <w:rPr>
          <w:lang w:val="en-US"/>
        </w:rPr>
        <w:t>2π</w:t>
      </w:r>
      <w:r>
        <w:rPr>
          <w:i/>
        </w:rPr>
        <w:t>/Т,ε</w:t>
      </w:r>
      <w:r>
        <w:t>–энергия, запасенная си</w:t>
      </w:r>
      <w:r>
        <w:t>с</w:t>
      </w:r>
      <w:r>
        <w:t>темой.</w:t>
      </w:r>
    </w:p>
    <w:p w:rsidR="00000000" w:rsidRDefault="006D599D">
      <w:pPr>
        <w:pStyle w:val="a3"/>
        <w:widowControl w:val="0"/>
      </w:pPr>
      <w:r>
        <w:t xml:space="preserve">В большинстве случаев качественная оценка степени </w:t>
      </w:r>
      <w:r>
        <w:t>реализации целей защиты может ос</w:t>
      </w:r>
      <w:r>
        <w:t>у</w:t>
      </w:r>
      <w:r>
        <w:t>ществляться двумя способами:</w:t>
      </w:r>
    </w:p>
    <w:p w:rsidR="00000000" w:rsidRDefault="006D599D">
      <w:pPr>
        <w:pStyle w:val="a3"/>
        <w:widowControl w:val="0"/>
      </w:pPr>
      <w:r>
        <w:t xml:space="preserve">1) определяют </w:t>
      </w:r>
      <w:r>
        <w:rPr>
          <w:i/>
        </w:rPr>
        <w:t xml:space="preserve">коэффициент защиты </w:t>
      </w:r>
      <w:r>
        <w:rPr>
          <w:i/>
          <w:lang w:val="en-US"/>
        </w:rPr>
        <w:t xml:space="preserve">kw </w:t>
      </w:r>
      <w:r>
        <w:t xml:space="preserve"> виде отношения: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k</w:t>
      </w:r>
      <w:r>
        <w:t>в=</w:t>
      </w:r>
      <w:r>
        <w:rPr>
          <w:lang w:val="en-US"/>
        </w:rPr>
        <w:t xml:space="preserve"> </w:t>
      </w:r>
      <w:r>
        <w:t xml:space="preserve"> </w:t>
      </w:r>
      <w:r>
        <w:rPr>
          <w:u w:val="single"/>
        </w:rPr>
        <w:t>поток энергии в данной точке при отсутствии ЗУ</w:t>
      </w:r>
      <w:r>
        <w:t xml:space="preserve"> . </w:t>
      </w:r>
    </w:p>
    <w:p w:rsidR="00000000" w:rsidRDefault="006D599D">
      <w:pPr>
        <w:pStyle w:val="a3"/>
        <w:widowControl w:val="0"/>
      </w:pPr>
      <w:r>
        <w:rPr>
          <w:lang w:val="en-US"/>
        </w:rPr>
        <w:t xml:space="preserve">      </w:t>
      </w:r>
      <w:r>
        <w:t>поток энергии в данной точке при наличии ЗУ '</w:t>
      </w:r>
    </w:p>
    <w:p w:rsidR="00000000" w:rsidRDefault="006D599D">
      <w:pPr>
        <w:pStyle w:val="a3"/>
        <w:widowControl w:val="0"/>
      </w:pPr>
      <w:r>
        <w:t>2) определяют коэффициент защиты в</w:t>
      </w:r>
      <w:r>
        <w:t xml:space="preserve"> виде отношения: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90115" cy="308610"/>
            <wp:effectExtent l="19050" t="0" r="63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FR5"/>
        <w:spacing w:before="0"/>
        <w:ind w:firstLine="708"/>
        <w:jc w:val="left"/>
      </w:pPr>
      <w:r>
        <w:rPr>
          <w:b w:val="0"/>
          <w:i/>
          <w:sz w:val="20"/>
        </w:rPr>
        <w:t>Эффективность защиты</w:t>
      </w:r>
      <w:r>
        <w:rPr>
          <w:b w:val="0"/>
          <w:sz w:val="20"/>
        </w:rPr>
        <w:t xml:space="preserve"> (дБ)</w:t>
      </w:r>
    </w:p>
    <w:p w:rsidR="00000000" w:rsidRDefault="006D599D">
      <w:pPr>
        <w:widowControl w:val="0"/>
        <w:ind w:firstLine="0"/>
        <w:jc w:val="center"/>
      </w:pPr>
      <w:r>
        <w:rPr>
          <w:sz w:val="24"/>
          <w:lang w:val="en-US"/>
        </w:rPr>
        <w:t>e=10lgk</w:t>
      </w:r>
      <w:r>
        <w:rPr>
          <w:sz w:val="20"/>
        </w:rPr>
        <w:t>в</w:t>
      </w:r>
      <w:r>
        <w:t>. (6.9)</w:t>
      </w:r>
    </w:p>
    <w:p w:rsidR="00000000" w:rsidRDefault="006D599D">
      <w:pPr>
        <w:pStyle w:val="3"/>
        <w:keepNext w:val="0"/>
      </w:pPr>
      <w:bookmarkStart w:id="103" w:name="_Toc506227006"/>
      <w:bookmarkStart w:id="104" w:name="_Toc523118658"/>
      <w:r>
        <w:t>6.6.2. Защита от вибрации</w:t>
      </w:r>
      <w:bookmarkEnd w:id="103"/>
      <w:bookmarkEnd w:id="104"/>
    </w:p>
    <w:p w:rsidR="00000000" w:rsidRDefault="006D599D">
      <w:pPr>
        <w:pStyle w:val="a3"/>
        <w:widowControl w:val="0"/>
      </w:pPr>
      <w:r>
        <w:t>Линейные вибросистемы состоят из элементов массы, упругости и демпфирования. В о</w:t>
      </w:r>
      <w:r>
        <w:t>б</w:t>
      </w:r>
      <w:r>
        <w:t>щем случае в системе действуют силы: инерции, тр</w:t>
      </w:r>
      <w:r>
        <w:t>е</w:t>
      </w:r>
      <w:r>
        <w:t>ния, упругости и вынуждающие.</w:t>
      </w:r>
    </w:p>
    <w:p w:rsidR="00000000" w:rsidRDefault="006D599D">
      <w:pPr>
        <w:pStyle w:val="a3"/>
        <w:widowControl w:val="0"/>
      </w:pPr>
      <w:r>
        <w:t>Сила инер</w:t>
      </w:r>
      <w:r>
        <w:t xml:space="preserve">ции, как известно, равна произведению массы </w:t>
      </w:r>
      <w:r>
        <w:rPr>
          <w:i/>
        </w:rPr>
        <w:t>М</w:t>
      </w:r>
      <w:r>
        <w:t xml:space="preserve"> на ее ускор</w:t>
      </w:r>
      <w:r>
        <w:t>е</w:t>
      </w:r>
      <w:r>
        <w:t>ние: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583815" cy="340360"/>
            <wp:effectExtent l="19050" t="0" r="698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v</w:t>
      </w:r>
      <w:r>
        <w:t xml:space="preserve"> – виброскорость.</w:t>
      </w:r>
    </w:p>
    <w:p w:rsidR="00000000" w:rsidRDefault="006D599D">
      <w:pPr>
        <w:pStyle w:val="a3"/>
        <w:widowControl w:val="0"/>
        <w:rPr>
          <w:lang w:val="en-US"/>
        </w:rPr>
      </w:pPr>
      <w:r>
        <w:t xml:space="preserve">Сила </w:t>
      </w:r>
      <w:r>
        <w:rPr>
          <w:i/>
        </w:rPr>
        <w:t>Ем</w:t>
      </w:r>
      <w:r>
        <w:t xml:space="preserve"> направлена в сторону, противоположную ускорению. </w:t>
      </w:r>
    </w:p>
    <w:p w:rsidR="00000000" w:rsidRDefault="006D599D">
      <w:pPr>
        <w:pStyle w:val="a3"/>
        <w:widowControl w:val="0"/>
      </w:pPr>
      <w:r>
        <w:rPr>
          <w:i/>
        </w:rPr>
        <w:t>Упругий элемент</w:t>
      </w:r>
      <w:r>
        <w:t xml:space="preserve"> принято изображать в виде пружины, не имеющей массы (рис. 6.29, </w:t>
      </w:r>
      <w:r>
        <w:rPr>
          <w:i/>
        </w:rPr>
        <w:t>а).</w:t>
      </w:r>
      <w:r>
        <w:t xml:space="preserve"> Чтобы переместить конец пр</w:t>
      </w:r>
      <w:r>
        <w:t xml:space="preserve">ужины из точки с координатой </w:t>
      </w:r>
      <w:r>
        <w:rPr>
          <w:lang w:val="en-US"/>
        </w:rPr>
        <w:t>Xo</w:t>
      </w:r>
      <w:r>
        <w:rPr>
          <w:smallCaps/>
        </w:rPr>
        <w:t xml:space="preserve"> </w:t>
      </w:r>
      <w:r>
        <w:t xml:space="preserve">(ненапряженное состояние) в точку с координатой </w:t>
      </w:r>
      <w:r>
        <w:rPr>
          <w:lang w:val="en-US"/>
        </w:rPr>
        <w:t>X</w:t>
      </w:r>
      <w:r>
        <w:rPr>
          <w:sz w:val="16"/>
          <w:lang w:val="en-US"/>
        </w:rPr>
        <w:t>1</w:t>
      </w:r>
      <w:r>
        <w:rPr>
          <w:i/>
        </w:rPr>
        <w:t xml:space="preserve">, </w:t>
      </w:r>
      <w:r>
        <w:t>к пружине необходимо приложить силу; при этом сила действия упругого эл</w:t>
      </w:r>
      <w:r>
        <w:t>е</w:t>
      </w:r>
      <w:r>
        <w:t>мента, или восстанавливающая сила, будет направлена в противоположную сторону и равна</w:t>
      </w:r>
    </w:p>
    <w:p w:rsidR="00000000" w:rsidRDefault="006D599D">
      <w:pPr>
        <w:pStyle w:val="a3"/>
        <w:widowControl w:val="0"/>
        <w:jc w:val="center"/>
      </w:pPr>
      <w:r>
        <w:rPr>
          <w:lang w:val="en-US"/>
        </w:rPr>
        <w:t>F</w:t>
      </w:r>
      <w:r>
        <w:rPr>
          <w:sz w:val="16"/>
          <w:lang w:val="en-US"/>
        </w:rPr>
        <w:t>G</w:t>
      </w:r>
      <w:r>
        <w:rPr>
          <w:lang w:val="en-US"/>
        </w:rPr>
        <w:t>=Gx</w:t>
      </w:r>
      <w:r>
        <w:t>(6.11)</w:t>
      </w:r>
    </w:p>
    <w:p w:rsidR="00000000" w:rsidRDefault="006D599D">
      <w:pPr>
        <w:pStyle w:val="a3"/>
        <w:widowControl w:val="0"/>
        <w:ind w:firstLine="0"/>
      </w:pPr>
      <w:r>
        <w:t>гд</w:t>
      </w:r>
      <w:r>
        <w:t xml:space="preserve">е </w:t>
      </w:r>
      <w:r>
        <w:rPr>
          <w:i/>
          <w:lang w:val="en-US"/>
        </w:rPr>
        <w:t>G</w:t>
      </w:r>
      <w:r>
        <w:rPr>
          <w:i/>
        </w:rPr>
        <w:t>–</w:t>
      </w:r>
      <w:r>
        <w:t xml:space="preserve">коэффициент жесткости, Н/м; </w:t>
      </w:r>
      <w:r>
        <w:rPr>
          <w:i/>
        </w:rPr>
        <w:t>х=х</w:t>
      </w:r>
      <w:r>
        <w:rPr>
          <w:i/>
          <w:sz w:val="16"/>
          <w:lang w:val="en-US"/>
        </w:rPr>
        <w:t>1</w:t>
      </w:r>
      <w:r>
        <w:rPr>
          <w:i/>
        </w:rPr>
        <w:t xml:space="preserve"> </w:t>
      </w:r>
      <w:r>
        <w:rPr>
          <w:i/>
          <w:smallCaps/>
        </w:rPr>
        <w:t>–</w:t>
      </w:r>
      <w:r>
        <w:rPr>
          <w:i/>
          <w:smallCaps/>
          <w:lang w:val="en-US"/>
        </w:rPr>
        <w:t>x</w:t>
      </w:r>
      <w:r>
        <w:rPr>
          <w:i/>
          <w:smallCaps/>
          <w:sz w:val="16"/>
          <w:lang w:val="en-US"/>
        </w:rPr>
        <w:t>o</w:t>
      </w:r>
      <w:r>
        <w:rPr>
          <w:i/>
        </w:rPr>
        <w:t>–</w:t>
      </w:r>
      <w:r>
        <w:t>смещение конца пружины, м.</w:t>
      </w:r>
    </w:p>
    <w:p w:rsidR="00000000" w:rsidRDefault="006D599D">
      <w:pPr>
        <w:pStyle w:val="a3"/>
        <w:widowControl w:val="0"/>
      </w:pPr>
      <w:r>
        <w:t>При вибрации упругих систем происходит рассеяние энергии в окружающую среду, а также в материале упругих элементов и в узлах сочленения деталей конструкции. Эти потери вызываю</w:t>
      </w:r>
      <w:r>
        <w:t>т</w:t>
      </w:r>
      <w:r>
        <w:t>ся силами тр</w:t>
      </w:r>
      <w:r>
        <w:t>ения –диссипативными силами, на преодоление которых непрерывно и необратимо расходуется энергия источника вибрации*.</w:t>
      </w:r>
    </w:p>
    <w:p w:rsidR="00000000" w:rsidRDefault="006D599D">
      <w:pPr>
        <w:pStyle w:val="a3"/>
        <w:widowControl w:val="0"/>
      </w:pPr>
      <w:r>
        <w:t xml:space="preserve">Если рассеяние энергии происходит в </w:t>
      </w:r>
      <w:r>
        <w:rPr>
          <w:i/>
        </w:rPr>
        <w:t>элементе демпфирования</w:t>
      </w:r>
      <w:r>
        <w:t xml:space="preserve"> (рис. 6.29, б), т. е. в вязкой среде (среде с вязким сопротивлением), то диссипа</w:t>
      </w:r>
      <w:r>
        <w:t xml:space="preserve">тивная сила </w:t>
      </w:r>
      <w:r>
        <w:rPr>
          <w:i/>
          <w:lang w:val="en-US"/>
        </w:rPr>
        <w:t>Fs</w:t>
      </w:r>
      <w:r>
        <w:t xml:space="preserve"> прямо пропорциональна вибр</w:t>
      </w:r>
      <w:r>
        <w:t>о</w:t>
      </w:r>
      <w:r>
        <w:t>скорости и носит название дем</w:t>
      </w:r>
      <w:r>
        <w:t>п</w:t>
      </w:r>
      <w:r>
        <w:t>фирующей:</w:t>
      </w:r>
    </w:p>
    <w:p w:rsidR="00000000" w:rsidRDefault="006D599D">
      <w:pPr>
        <w:pStyle w:val="a3"/>
        <w:widowControl w:val="0"/>
        <w:jc w:val="center"/>
      </w:pPr>
      <w:r>
        <w:rPr>
          <w:lang w:val="en-US"/>
        </w:rPr>
        <w:t>Fs=S</w:t>
      </w:r>
      <w:r>
        <w:rPr>
          <w:sz w:val="16"/>
          <w:lang w:val="en-US"/>
        </w:rPr>
        <w:t>V</w:t>
      </w:r>
      <w:r>
        <w:rPr>
          <w:i/>
        </w:rPr>
        <w:t>.</w:t>
      </w:r>
      <w:r>
        <w:t xml:space="preserve"> (6.12)</w:t>
      </w:r>
    </w:p>
    <w:p w:rsidR="00000000" w:rsidRDefault="006D599D">
      <w:pPr>
        <w:pStyle w:val="a3"/>
        <w:widowControl w:val="0"/>
      </w:pPr>
      <w:r>
        <w:t xml:space="preserve">Сила </w:t>
      </w:r>
      <w:r>
        <w:rPr>
          <w:i/>
          <w:lang w:val="en-US"/>
        </w:rPr>
        <w:t>Fs</w:t>
      </w:r>
      <w:r>
        <w:t xml:space="preserve"> всегда направлена против скорости, коэффициент </w:t>
      </w:r>
      <w:r>
        <w:rPr>
          <w:i/>
          <w:lang w:val="en-US"/>
        </w:rPr>
        <w:t>S</w:t>
      </w:r>
      <w:r>
        <w:t xml:space="preserve"> (Н·с/м) называют имп</w:t>
      </w:r>
      <w:r>
        <w:rPr>
          <w:lang w:val="en-US"/>
        </w:rPr>
        <w:t>е</w:t>
      </w:r>
      <w:r>
        <w:t>дансом, или сопротивлен</w:t>
      </w:r>
      <w:r>
        <w:t>и</w:t>
      </w:r>
      <w:r>
        <w:t>ем элемента демпфирования.</w:t>
      </w:r>
    </w:p>
    <w:p w:rsidR="00000000" w:rsidRDefault="006D599D">
      <w:pPr>
        <w:pStyle w:val="a3"/>
        <w:widowControl w:val="0"/>
      </w:pPr>
      <w:r>
        <w:rPr>
          <w:b/>
        </w:rPr>
        <w:t>Основные характеристики виброза</w:t>
      </w:r>
      <w:r>
        <w:rPr>
          <w:b/>
        </w:rPr>
        <w:t>щитных систем.</w:t>
      </w:r>
      <w:r>
        <w:t xml:space="preserve"> К основным характеристикам вибр</w:t>
      </w:r>
      <w:r>
        <w:t>о</w:t>
      </w:r>
      <w:r>
        <w:t>защитных систем отнесены собственная частота системы, механический импеданс и коэффицие</w:t>
      </w:r>
      <w:r>
        <w:t>н</w:t>
      </w:r>
      <w:r>
        <w:t>ты, определяющие процессы з</w:t>
      </w:r>
      <w:r>
        <w:t>а</w:t>
      </w:r>
      <w:r>
        <w:t>тухания вибраций и рассеяния энергии.</w:t>
      </w:r>
    </w:p>
    <w:p w:rsidR="00000000" w:rsidRDefault="006D599D">
      <w:pPr>
        <w:pStyle w:val="a3"/>
        <w:widowControl w:val="0"/>
      </w:pPr>
      <w:r>
        <w:t>По аналогии с формулой (6.12) можно ввести общее поняти</w:t>
      </w:r>
      <w:r>
        <w:t>е механического импеданса м</w:t>
      </w:r>
      <w:r>
        <w:t>а</w:t>
      </w:r>
      <w:r>
        <w:t>териальной точки при гармонической вибрации</w:t>
      </w:r>
    </w:p>
    <w:p w:rsidR="00000000" w:rsidRDefault="006D599D">
      <w:pPr>
        <w:pStyle w:val="a3"/>
        <w:widowControl w:val="0"/>
        <w:jc w:val="center"/>
      </w:pPr>
      <w:r>
        <w:rPr>
          <w:lang w:val="en-US"/>
        </w:rPr>
        <w:t xml:space="preserve">Z=F/V </w:t>
      </w:r>
      <w:r>
        <w:t xml:space="preserve">или </w:t>
      </w:r>
      <w:r>
        <w:rPr>
          <w:lang w:val="en-US"/>
        </w:rPr>
        <w:t>/Z/=|F/V|</w:t>
      </w:r>
      <w:r>
        <w:rPr>
          <w:b/>
          <w:sz w:val="20"/>
        </w:rPr>
        <w:t>,</w:t>
      </w:r>
    </w:p>
    <w:p w:rsidR="00000000" w:rsidRDefault="006D599D">
      <w:pPr>
        <w:pStyle w:val="a3"/>
        <w:widowControl w:val="0"/>
        <w:rPr>
          <w:lang w:val="en-US"/>
        </w:rPr>
      </w:pPr>
      <w:r>
        <w:t>* Ниже рассматриваются только гармонические движения.</w:t>
      </w:r>
      <w:r>
        <w:rPr>
          <w:b/>
        </w:rPr>
        <w:t xml:space="preserve"> </w:t>
      </w:r>
      <w:r>
        <w:t>Их удобно изучать с помощью вращающихся комплексных векторов. Вращающийся вектор будем обозначать волнистой л</w:t>
      </w:r>
      <w:r>
        <w:t xml:space="preserve">инией над буквой, постоянный вектор–точкой: </w:t>
      </w:r>
      <w:r>
        <w:rPr>
          <w:i/>
        </w:rPr>
        <w:t>й</w:t>
      </w:r>
      <w:r>
        <w:t>= и</w:t>
      </w:r>
      <w:r>
        <w:rPr>
          <w:vertAlign w:val="subscript"/>
          <w:lang w:val="en-US"/>
        </w:rPr>
        <w:t>m</w:t>
      </w:r>
      <w:r>
        <w:rPr>
          <w:lang w:val="en-US"/>
        </w:rPr>
        <w:t>e</w:t>
      </w:r>
      <w:r>
        <w:rPr>
          <w:vertAlign w:val="superscript"/>
          <w:lang w:val="en-US"/>
        </w:rPr>
        <w:t>jwt</w:t>
      </w:r>
      <w:r>
        <w:t xml:space="preserve"> =</w:t>
      </w:r>
      <w:r>
        <w:rPr>
          <w:lang w:val="en-US"/>
        </w:rPr>
        <w:t>u</w:t>
      </w:r>
      <w:r>
        <w:rPr>
          <w:vertAlign w:val="subscript"/>
          <w:lang w:val="en-US"/>
        </w:rPr>
        <w:t>m</w:t>
      </w:r>
      <w:r>
        <w:rPr>
          <w:lang w:val="en-US"/>
        </w:rPr>
        <w:t>e</w:t>
      </w:r>
      <w:r>
        <w:rPr>
          <w:vertAlign w:val="superscript"/>
          <w:lang w:val="en-US"/>
        </w:rPr>
        <w:t>j(wt+</w:t>
      </w:r>
      <w:r>
        <w:rPr>
          <w:vertAlign w:val="superscript"/>
        </w:rPr>
        <w:t>ф</w:t>
      </w:r>
      <w:r>
        <w:rPr>
          <w:vertAlign w:val="superscript"/>
          <w:lang w:val="en-US"/>
        </w:rPr>
        <w:t>w)</w:t>
      </w:r>
    </w:p>
    <w:p w:rsidR="00000000" w:rsidRDefault="006D599D">
      <w:pPr>
        <w:pStyle w:val="a3"/>
        <w:widowControl w:val="0"/>
      </w:pPr>
      <w:r>
        <w:rPr>
          <w:lang w:val="en-US"/>
        </w:rPr>
        <w:t>u</w:t>
      </w:r>
      <w:r>
        <w:rPr>
          <w:vertAlign w:val="subscript"/>
          <w:lang w:val="en-US"/>
        </w:rPr>
        <w:t>m</w:t>
      </w:r>
      <w:r>
        <w:rPr>
          <w:lang w:val="en-US"/>
        </w:rPr>
        <w:t>=e</w:t>
      </w:r>
      <w:r>
        <w:rPr>
          <w:vertAlign w:val="superscript"/>
          <w:lang w:val="en-US"/>
        </w:rPr>
        <w:t>j</w:t>
      </w:r>
      <w:r>
        <w:rPr>
          <w:vertAlign w:val="superscript"/>
        </w:rPr>
        <w:t>ф</w:t>
      </w:r>
      <w:r>
        <w:rPr>
          <w:vertAlign w:val="superscript"/>
          <w:lang w:val="en-US"/>
        </w:rPr>
        <w:t>um</w:t>
      </w:r>
      <w:r>
        <w:rPr>
          <w:lang w:val="en-US"/>
        </w:rPr>
        <w:t>.</w:t>
      </w:r>
      <w:r>
        <w:t xml:space="preserve"> Здесь постоянный вектор </w:t>
      </w:r>
      <w:r>
        <w:rPr>
          <w:i/>
        </w:rPr>
        <w:t>и</w:t>
      </w:r>
      <w:r>
        <w:t xml:space="preserve"> называется комплексной амплитудой, объединяющей действительное значение амплитуды </w:t>
      </w:r>
      <w:r>
        <w:rPr>
          <w:i/>
        </w:rPr>
        <w:t>и</w:t>
      </w:r>
      <w:r>
        <w:rPr>
          <w:i/>
          <w:sz w:val="16"/>
          <w:lang w:val="en-US"/>
        </w:rPr>
        <w:t>m</w:t>
      </w:r>
      <w:r>
        <w:t xml:space="preserve"> и начальный фазовый угол ф</w:t>
      </w:r>
      <w:r>
        <w:rPr>
          <w:sz w:val="16"/>
          <w:lang w:val="en-US"/>
        </w:rPr>
        <w:t>u</w:t>
      </w:r>
      <w:r>
        <w:rPr>
          <w:i/>
        </w:rPr>
        <w:t>,</w:t>
      </w:r>
      <w:r>
        <w:t xml:space="preserve"> </w:t>
      </w:r>
      <w:r>
        <w:rPr>
          <w:lang w:val="en-US"/>
        </w:rPr>
        <w:t>w</w:t>
      </w:r>
      <w:r>
        <w:t xml:space="preserve"> = 2П</w:t>
      </w:r>
      <w:r>
        <w:rPr>
          <w:lang w:val="en-US"/>
        </w:rPr>
        <w:t>f</w:t>
      </w:r>
      <w:r>
        <w:t>, где</w:t>
      </w:r>
      <w:r>
        <w:rPr>
          <w:lang w:val="en-US"/>
        </w:rPr>
        <w:t xml:space="preserve"> f</w:t>
      </w:r>
      <w:r>
        <w:t xml:space="preserve">–частота, Гц; t–время; </w:t>
      </w:r>
      <w:r>
        <w:rPr>
          <w:i/>
        </w:rPr>
        <w:t>j</w:t>
      </w:r>
      <w:r>
        <w:t xml:space="preserve"> </w:t>
      </w:r>
      <w:r>
        <w:t>= - 1.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668905" cy="1382395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Рис 6 29 Схематическое изображ</w:t>
      </w:r>
      <w:r>
        <w:t>е</w:t>
      </w:r>
      <w:r>
        <w:t xml:space="preserve">ние элементов упругости </w:t>
      </w:r>
      <w:r>
        <w:rPr>
          <w:i/>
        </w:rPr>
        <w:t>(а)</w:t>
      </w:r>
      <w:r>
        <w:t xml:space="preserve"> и демпфирования </w:t>
      </w:r>
      <w:r>
        <w:rPr>
          <w:i/>
        </w:rPr>
        <w:t>(б)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 xml:space="preserve">где комплексное число </w:t>
      </w:r>
      <w:r>
        <w:rPr>
          <w:i/>
          <w:lang w:val="en-US"/>
        </w:rPr>
        <w:t>i</w:t>
      </w:r>
      <w:r>
        <w:t xml:space="preserve"> в полярной форме можно записать в виде </w:t>
      </w:r>
      <w:r>
        <w:rPr>
          <w:lang w:val="en-US"/>
        </w:rPr>
        <w:t>z</w:t>
      </w:r>
      <w:r>
        <w:t>=</w:t>
      </w:r>
      <w:r>
        <w:rPr>
          <w:lang w:val="en-US"/>
        </w:rPr>
        <w:t>ze</w:t>
      </w:r>
      <w:r>
        <w:rPr>
          <w:vertAlign w:val="superscript"/>
          <w:lang w:val="en-US"/>
        </w:rPr>
        <w:t>j</w:t>
      </w:r>
      <w:r>
        <w:rPr>
          <w:vertAlign w:val="superscript"/>
        </w:rPr>
        <w:t>ф</w:t>
      </w:r>
      <w:r>
        <w:rPr>
          <w:vertAlign w:val="superscript"/>
          <w:lang w:val="en-US"/>
        </w:rPr>
        <w:t>z</w:t>
      </w:r>
      <w:r>
        <w:rPr>
          <w:vertAlign w:val="superscript"/>
        </w:rPr>
        <w:t xml:space="preserve"> </w:t>
      </w:r>
      <w:r>
        <w:t xml:space="preserve">Найдем импеданс элементов массы и упругости При заданной виброскорости v смещение </w:t>
      </w:r>
      <w:r>
        <w:rPr>
          <w:i/>
        </w:rPr>
        <w:t>х</w:t>
      </w:r>
      <w:r>
        <w:t xml:space="preserve"> и ускорение </w:t>
      </w:r>
      <w:r>
        <w:rPr>
          <w:i/>
        </w:rPr>
        <w:t>а</w:t>
      </w:r>
      <w:r>
        <w:t xml:space="preserve"> материал</w:t>
      </w:r>
      <w:r>
        <w:t>ь</w:t>
      </w:r>
      <w:r>
        <w:t>ной точки находят интегрирован</w:t>
      </w:r>
      <w:r>
        <w:t>и</w:t>
      </w:r>
      <w:r>
        <w:t>ем и дифференцированием:</w:t>
      </w:r>
    </w:p>
    <w:p w:rsidR="00000000" w:rsidRDefault="006D599D">
      <w:pPr>
        <w:widowControl w:val="0"/>
        <w:ind w:firstLine="0"/>
        <w:jc w:val="right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041015" cy="212725"/>
            <wp:effectExtent l="19050" t="0" r="698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24"/>
        </w:rPr>
      </w:pPr>
      <w:r>
        <w:rPr>
          <w:sz w:val="24"/>
        </w:rPr>
        <w:t xml:space="preserve">Подставив ускорение </w:t>
      </w:r>
      <w:r>
        <w:rPr>
          <w:i/>
          <w:sz w:val="24"/>
        </w:rPr>
        <w:t>а</w:t>
      </w:r>
      <w:r>
        <w:rPr>
          <w:sz w:val="24"/>
        </w:rPr>
        <w:t xml:space="preserve"> в формулу (6.10), определяют </w:t>
      </w:r>
      <w:r>
        <w:rPr>
          <w:i/>
          <w:sz w:val="24"/>
        </w:rPr>
        <w:t>импеданс элемента массы</w:t>
      </w:r>
      <w:r>
        <w:rPr>
          <w:sz w:val="24"/>
        </w:rPr>
        <w:t xml:space="preserve"> или просто имп</w:t>
      </w:r>
      <w:r>
        <w:rPr>
          <w:sz w:val="24"/>
        </w:rPr>
        <w:t>е</w:t>
      </w:r>
      <w:r>
        <w:rPr>
          <w:sz w:val="24"/>
        </w:rPr>
        <w:t>данс ма</w:t>
      </w:r>
      <w:r>
        <w:rPr>
          <w:sz w:val="24"/>
        </w:rPr>
        <w:t>с</w:t>
      </w:r>
      <w:r>
        <w:rPr>
          <w:sz w:val="24"/>
        </w:rPr>
        <w:t xml:space="preserve">сы </w:t>
      </w:r>
      <w:r>
        <w:rPr>
          <w:sz w:val="24"/>
          <w:lang w:val="en-US"/>
        </w:rPr>
        <w:t>z</w:t>
      </w:r>
      <w:r>
        <w:rPr>
          <w:sz w:val="12"/>
          <w:lang w:val="en-US"/>
        </w:rPr>
        <w:t>M</w:t>
      </w:r>
      <w:r>
        <w:rPr>
          <w:sz w:val="24"/>
        </w:rPr>
        <w:t>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02585" cy="29781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FR5"/>
        <w:spacing w:before="0"/>
        <w:ind w:firstLine="0"/>
        <w:jc w:val="right"/>
      </w:pPr>
      <w:r>
        <w:rPr>
          <w:b w:val="0"/>
          <w:sz w:val="20"/>
        </w:rPr>
        <w:t xml:space="preserve"> (6.14)</w:t>
      </w:r>
    </w:p>
    <w:p w:rsidR="00000000" w:rsidRDefault="006D599D">
      <w:pPr>
        <w:pStyle w:val="a3"/>
        <w:widowControl w:val="0"/>
      </w:pPr>
      <w:r>
        <w:t xml:space="preserve">Таким образом, импеданс массы является мнимой положительной величиной, </w:t>
      </w:r>
      <w:r>
        <w:t>прямо пр</w:t>
      </w:r>
      <w:r>
        <w:t>о</w:t>
      </w:r>
      <w:r>
        <w:t>порциональной частоте. Он достигает больших значений в диапазоне высоких частот. В диапазоне низких частот им можно прене</w:t>
      </w:r>
      <w:r>
        <w:t>б</w:t>
      </w:r>
      <w:r>
        <w:t>речь.</w:t>
      </w:r>
    </w:p>
    <w:p w:rsidR="00000000" w:rsidRDefault="006D599D">
      <w:pPr>
        <w:pStyle w:val="a3"/>
        <w:widowControl w:val="0"/>
      </w:pPr>
      <w:r>
        <w:t xml:space="preserve">Подставив смещение </w:t>
      </w:r>
      <w:r>
        <w:rPr>
          <w:i/>
        </w:rPr>
        <w:t>х</w:t>
      </w:r>
      <w:r>
        <w:t xml:space="preserve"> в формулу (6.11), находят </w:t>
      </w:r>
      <w:r>
        <w:rPr>
          <w:i/>
        </w:rPr>
        <w:t>импеданс элемента у</w:t>
      </w:r>
      <w:r>
        <w:rPr>
          <w:i/>
        </w:rPr>
        <w:t>п</w:t>
      </w:r>
      <w:r>
        <w:rPr>
          <w:i/>
        </w:rPr>
        <w:t xml:space="preserve">ругости </w:t>
      </w:r>
      <w:r>
        <w:rPr>
          <w:i/>
          <w:lang w:val="en-US"/>
        </w:rPr>
        <w:t>ic</w:t>
      </w:r>
      <w:r>
        <w:rPr>
          <w:i/>
        </w:rPr>
        <w:t>'.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849245" cy="266065"/>
            <wp:effectExtent l="19050" t="0" r="825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Таким образом, импеданс элемента упру</w:t>
      </w:r>
      <w:r>
        <w:t>гости является чисто мнимой отрицательной вел</w:t>
      </w:r>
      <w:r>
        <w:t>и</w:t>
      </w:r>
      <w:r>
        <w:t>чиной, обратно пропорциональной частоте; в области высоких частот им можно прене</w:t>
      </w:r>
      <w:r>
        <w:t>б</w:t>
      </w:r>
      <w:r>
        <w:t>речь.</w:t>
      </w:r>
    </w:p>
    <w:p w:rsidR="00000000" w:rsidRDefault="006D599D">
      <w:pPr>
        <w:pStyle w:val="a3"/>
        <w:widowControl w:val="0"/>
      </w:pPr>
      <w:r>
        <w:rPr>
          <w:i/>
        </w:rPr>
        <w:t>Импеданс элемента демпфирования</w:t>
      </w:r>
      <w:r>
        <w:t xml:space="preserve"> является действительной величиной</w:t>
      </w:r>
    </w:p>
    <w:p w:rsidR="00000000" w:rsidRDefault="00AA3E92">
      <w:pPr>
        <w:pStyle w:val="a3"/>
        <w:widowControl w:val="0"/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201420" cy="26606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В общем случае вибросистему с одной степенью свободы мо</w:t>
      </w:r>
      <w:r>
        <w:t>жно изобразить в виде элеме</w:t>
      </w:r>
      <w:r>
        <w:t>н</w:t>
      </w:r>
      <w:r>
        <w:t xml:space="preserve">та массы, не обладающего деформацией, и элементов упругости и демпфирования, не имеющих массы (рис. 6.30). Точка </w:t>
      </w:r>
      <w:r>
        <w:rPr>
          <w:i/>
        </w:rPr>
        <w:t>О</w:t>
      </w:r>
      <w:r>
        <w:t xml:space="preserve"> обозначает положение статического равновесия, от которого отсчитыв</w:t>
      </w:r>
      <w:r>
        <w:t>а</w:t>
      </w:r>
      <w:r>
        <w:t xml:space="preserve">ется смещение </w:t>
      </w:r>
      <w:r>
        <w:rPr>
          <w:i/>
        </w:rPr>
        <w:t>х</w:t>
      </w:r>
      <w:r>
        <w:t xml:space="preserve"> тела массой </w:t>
      </w:r>
      <w:r>
        <w:rPr>
          <w:i/>
        </w:rPr>
        <w:t>М</w:t>
      </w:r>
      <w:r>
        <w:t xml:space="preserve"> под действием га</w:t>
      </w:r>
      <w:r>
        <w:t xml:space="preserve">рмонической вынуждающей силы </w:t>
      </w:r>
      <w:r>
        <w:rPr>
          <w:lang w:val="en-US"/>
        </w:rPr>
        <w:t>F</w:t>
      </w:r>
      <w:r>
        <w:t>/. К телу также приложены сила ине</w:t>
      </w:r>
      <w:r>
        <w:t>р</w:t>
      </w:r>
      <w:r>
        <w:t>ции</w:t>
      </w:r>
    </w:p>
    <w:p w:rsidR="00000000" w:rsidRDefault="00AA3E92">
      <w:pPr>
        <w:pStyle w:val="a3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573530" cy="1424940"/>
            <wp:effectExtent l="19050" t="0" r="762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Рис</w:t>
      </w:r>
      <w:r>
        <w:rPr>
          <w:sz w:val="22"/>
          <w:lang w:val="en-US"/>
        </w:rPr>
        <w:t>.</w:t>
      </w:r>
      <w:r>
        <w:rPr>
          <w:sz w:val="22"/>
        </w:rPr>
        <w:t xml:space="preserve"> 6</w:t>
      </w:r>
      <w:r>
        <w:rPr>
          <w:sz w:val="22"/>
          <w:lang w:val="en-US"/>
        </w:rPr>
        <w:t>.</w:t>
      </w:r>
      <w:r>
        <w:rPr>
          <w:sz w:val="22"/>
        </w:rPr>
        <w:t xml:space="preserve"> 30</w:t>
      </w:r>
      <w:r>
        <w:rPr>
          <w:sz w:val="22"/>
          <w:lang w:val="en-US"/>
        </w:rPr>
        <w:t>.</w:t>
      </w:r>
      <w:r>
        <w:rPr>
          <w:sz w:val="22"/>
        </w:rPr>
        <w:t xml:space="preserve"> Схема вибросистемы с одной степенью свободы</w:t>
      </w:r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i/>
          <w:smallCaps/>
        </w:rPr>
      </w:pPr>
    </w:p>
    <w:p w:rsidR="00000000" w:rsidRDefault="006D599D">
      <w:pPr>
        <w:pStyle w:val="a3"/>
        <w:widowControl w:val="0"/>
      </w:pPr>
      <w:r>
        <w:rPr>
          <w:i/>
          <w:smallCaps/>
          <w:lang w:val="en-US"/>
        </w:rPr>
        <w:t>f</w:t>
      </w:r>
      <w:r>
        <w:rPr>
          <w:i/>
          <w:smallCaps/>
          <w:sz w:val="16"/>
          <w:lang w:val="en-US"/>
        </w:rPr>
        <w:t>m</w:t>
      </w:r>
      <w:r>
        <w:rPr>
          <w:i/>
          <w:smallCaps/>
        </w:rPr>
        <w:t>,</w:t>
      </w:r>
      <w:r>
        <w:rPr>
          <w:smallCaps/>
        </w:rPr>
        <w:t xml:space="preserve"> </w:t>
      </w:r>
      <w:r>
        <w:t xml:space="preserve">восстанавливающая сила </w:t>
      </w:r>
      <w:r>
        <w:rPr>
          <w:i/>
          <w:smallCaps/>
          <w:lang w:val="en-US"/>
        </w:rPr>
        <w:t>f</w:t>
      </w:r>
      <w:r>
        <w:rPr>
          <w:i/>
          <w:smallCaps/>
          <w:sz w:val="16"/>
          <w:lang w:val="en-US"/>
        </w:rPr>
        <w:t>g</w:t>
      </w:r>
      <w:r>
        <w:rPr>
          <w:smallCaps/>
        </w:rPr>
        <w:t xml:space="preserve"> </w:t>
      </w:r>
      <w:r>
        <w:t xml:space="preserve">и диссипативная демпфирующая сила </w:t>
      </w:r>
      <w:r>
        <w:rPr>
          <w:i/>
          <w:lang w:val="en-US"/>
        </w:rPr>
        <w:t>Fs</w:t>
      </w:r>
      <w:r>
        <w:rPr>
          <w:i/>
        </w:rPr>
        <w:t>.</w:t>
      </w:r>
      <w:r>
        <w:t xml:space="preserve"> В соответствии с принципом Д'Аламбера</w:t>
      </w:r>
    </w:p>
    <w:p w:rsidR="00000000" w:rsidRDefault="00AA3E92">
      <w:pPr>
        <w:pStyle w:val="a3"/>
        <w:widowControl w:val="0"/>
      </w:pPr>
      <w:r>
        <w:rPr>
          <w:noProof/>
        </w:rPr>
        <w:drawing>
          <wp:inline distT="0" distB="0" distL="0" distR="0">
            <wp:extent cx="1956435" cy="244475"/>
            <wp:effectExtent l="19050" t="0" r="571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Свободная вибрация </w:t>
      </w:r>
      <w:r>
        <w:rPr>
          <w:i/>
        </w:rPr>
        <w:t>(</w:t>
      </w:r>
      <w:r>
        <w:rPr>
          <w:i/>
          <w:lang w:val="en-US"/>
        </w:rPr>
        <w:t>Fi</w:t>
      </w:r>
      <w:r>
        <w:t xml:space="preserve"> = 0) в отсутствии сил трения </w:t>
      </w:r>
      <w:r>
        <w:rPr>
          <w:i/>
        </w:rPr>
        <w:t>(Fs</w:t>
      </w:r>
      <w:r>
        <w:t xml:space="preserve"> = 0) с течением времени</w:t>
      </w:r>
      <w:r>
        <w:rPr>
          <w:lang w:val="en-US"/>
        </w:rPr>
        <w:t xml:space="preserve"> </w:t>
      </w:r>
      <w:r>
        <w:t>не затух</w:t>
      </w:r>
      <w:r>
        <w:t>а</w:t>
      </w:r>
      <w:r>
        <w:t xml:space="preserve">ет. Виброскорость в этом случае определяется выражением (6.13), в котором амплитуда </w:t>
      </w:r>
      <w:r>
        <w:rPr>
          <w:lang w:val="en-US"/>
        </w:rPr>
        <w:t>v</w:t>
      </w:r>
      <w:r>
        <w:t xml:space="preserve">„ == </w:t>
      </w:r>
      <w:r>
        <w:rPr>
          <w:lang w:val="en-US"/>
        </w:rPr>
        <w:t>const</w:t>
      </w:r>
      <w:r>
        <w:t xml:space="preserve">. Условие </w:t>
      </w:r>
      <w:r>
        <w:rPr>
          <w:lang w:val="en-US"/>
        </w:rPr>
        <w:t>F</w:t>
      </w:r>
      <w:r>
        <w:rPr>
          <w:i/>
        </w:rPr>
        <w:t>м</w:t>
      </w:r>
      <w:r>
        <w:rPr>
          <w:i/>
          <w:lang w:val="en-US"/>
        </w:rPr>
        <w:t>+F</w:t>
      </w:r>
      <w:r>
        <w:rPr>
          <w:i/>
          <w:sz w:val="16"/>
          <w:lang w:val="en-US"/>
        </w:rPr>
        <w:t>G</w:t>
      </w:r>
      <w:r>
        <w:rPr>
          <w:lang w:val="en-US"/>
        </w:rPr>
        <w:t>=0</w:t>
      </w:r>
      <w:r>
        <w:t xml:space="preserve"> с учетом выражений (6.14) и (6.15) позволяет определить </w:t>
      </w:r>
      <w:r>
        <w:rPr>
          <w:i/>
        </w:rPr>
        <w:t>собственную часто</w:t>
      </w:r>
      <w:r>
        <w:rPr>
          <w:i/>
        </w:rPr>
        <w:t>ту вибросистемы: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648335" cy="30861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Собственную частоту системы с одной степенью свободы (см. рис. 6.29, </w:t>
      </w:r>
      <w:r>
        <w:rPr>
          <w:i/>
        </w:rPr>
        <w:t>а)</w:t>
      </w:r>
      <w:r>
        <w:t xml:space="preserve"> на практике о</w:t>
      </w:r>
      <w:r>
        <w:t>п</w:t>
      </w:r>
      <w:r>
        <w:t xml:space="preserve">ределяют по прогибу А, исходя из равенства сил </w:t>
      </w:r>
      <w:r>
        <w:rPr>
          <w:i/>
          <w:smallCaps/>
          <w:lang w:val="en-US"/>
        </w:rPr>
        <w:t>fg</w:t>
      </w:r>
      <w:r>
        <w:rPr>
          <w:smallCaps/>
        </w:rPr>
        <w:t xml:space="preserve"> </w:t>
      </w:r>
      <w:r>
        <w:rPr>
          <w:vertAlign w:val="superscript"/>
        </w:rPr>
        <w:t>=</w:t>
      </w:r>
      <w:r>
        <w:t xml:space="preserve"> </w:t>
      </w:r>
      <w:r>
        <w:rPr>
          <w:i/>
          <w:smallCaps/>
          <w:lang w:val="en-US"/>
        </w:rPr>
        <w:t>fm</w:t>
      </w:r>
      <w:r>
        <w:rPr>
          <w:smallCaps/>
        </w:rPr>
        <w:t xml:space="preserve"> </w:t>
      </w:r>
      <w:r>
        <w:t>в статике: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180465" cy="425450"/>
            <wp:effectExtent l="19050" t="0" r="63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где </w:t>
      </w:r>
      <w:r>
        <w:rPr>
          <w:i/>
          <w:lang w:val="en-US"/>
        </w:rPr>
        <w:t>g</w:t>
      </w:r>
      <w:r>
        <w:t xml:space="preserve"> – ускорение свободного падения.</w:t>
      </w:r>
    </w:p>
    <w:p w:rsidR="00000000" w:rsidRDefault="006D599D">
      <w:pPr>
        <w:pStyle w:val="a3"/>
        <w:widowControl w:val="0"/>
      </w:pPr>
      <w:r>
        <w:t xml:space="preserve">При наличии сил трения </w:t>
      </w:r>
      <w:r>
        <w:rPr>
          <w:i/>
        </w:rPr>
        <w:t>(Fs ^0)</w:t>
      </w:r>
      <w:r>
        <w:t xml:space="preserve"> свободная вибр</w:t>
      </w:r>
      <w:r>
        <w:t>ация (/^==0) затухает. Амплитуда виброск</w:t>
      </w:r>
      <w:r>
        <w:t>о</w:t>
      </w:r>
      <w:r>
        <w:t xml:space="preserve">рости с течением времени убывает. Чтобы учесть это, вводят комплексную угловую частоту (Ь* = ©о* +у5, где 5 – </w:t>
      </w:r>
      <w:r>
        <w:rPr>
          <w:i/>
        </w:rPr>
        <w:t>коэффициент демпфирования.</w:t>
      </w:r>
      <w:r>
        <w:t xml:space="preserve"> Поставив в выражение (6.13) частоту о» вместо о, получим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lastRenderedPageBreak/>
        <w:drawing>
          <wp:inline distT="0" distB="0" distL="0" distR="0">
            <wp:extent cx="3232150" cy="255270"/>
            <wp:effectExtent l="19050" t="0" r="635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</w:t>
      </w:r>
      <w:r>
        <w:rPr>
          <w:lang w:val="en-US"/>
        </w:rPr>
        <w:t xml:space="preserve"> ω</w:t>
      </w:r>
      <w:r>
        <w:rPr>
          <w:vertAlign w:val="subscript"/>
          <w:lang w:val="en-US"/>
        </w:rPr>
        <w:t>*</w:t>
      </w:r>
      <w:r>
        <w:rPr>
          <w:lang w:val="en-US"/>
        </w:rPr>
        <w:t>=ω</w:t>
      </w:r>
      <w:r>
        <w:rPr>
          <w:vertAlign w:val="subscript"/>
          <w:lang w:val="en-US"/>
        </w:rPr>
        <w:t>o*</w:t>
      </w:r>
      <w:r>
        <w:rPr>
          <w:lang w:val="en-US"/>
        </w:rPr>
        <w:t xml:space="preserve"> a</w:t>
      </w:r>
      <w:r>
        <w:t>мплитуд</w:t>
      </w:r>
      <w:r>
        <w:t>а</w:t>
      </w:r>
      <w:r>
        <w:rPr>
          <w:lang w:val="en-US"/>
        </w:rPr>
        <w:t xml:space="preserve"> </w:t>
      </w:r>
      <w:r>
        <w:t>виброскорости с учетом затухания</w:t>
      </w:r>
    </w:p>
    <w:p w:rsidR="00000000" w:rsidRDefault="006D599D">
      <w:pPr>
        <w:pStyle w:val="a3"/>
        <w:widowControl w:val="0"/>
      </w:pPr>
      <w:r>
        <w:t xml:space="preserve">Из уравнения </w:t>
      </w:r>
      <w:r>
        <w:rPr>
          <w:i/>
          <w:smallCaps/>
        </w:rPr>
        <w:t>fm</w:t>
      </w:r>
      <w:r>
        <w:rPr>
          <w:smallCaps/>
        </w:rPr>
        <w:t xml:space="preserve"> </w:t>
      </w:r>
      <w:r>
        <w:t xml:space="preserve">+ </w:t>
      </w:r>
      <w:r>
        <w:rPr>
          <w:i/>
          <w:smallCaps/>
          <w:lang w:val="en-US"/>
        </w:rPr>
        <w:t>fg</w:t>
      </w:r>
      <w:r>
        <w:rPr>
          <w:smallCaps/>
        </w:rPr>
        <w:t xml:space="preserve"> </w:t>
      </w:r>
      <w:r>
        <w:t xml:space="preserve">-+• </w:t>
      </w:r>
      <w:r>
        <w:rPr>
          <w:i/>
        </w:rPr>
        <w:t>Fs</w:t>
      </w:r>
      <w:r>
        <w:t xml:space="preserve"> = (/</w:t>
      </w:r>
      <w:r>
        <w:rPr>
          <w:lang w:val="en-US"/>
        </w:rPr>
        <w:t>d</w:t>
      </w:r>
      <w:r>
        <w:t>)*</w:t>
      </w:r>
      <w:r>
        <w:rPr>
          <w:lang w:val="en-US"/>
        </w:rPr>
        <w:t>M</w:t>
      </w:r>
      <w:r>
        <w:t>–/</w:t>
      </w:r>
      <w:r>
        <w:rPr>
          <w:lang w:val="en-US"/>
        </w:rPr>
        <w:t>G</w:t>
      </w:r>
      <w:r>
        <w:t>/(</w:t>
      </w:r>
      <w:r>
        <w:rPr>
          <w:lang w:val="en-US"/>
        </w:rPr>
        <w:t>b</w:t>
      </w:r>
      <w:r>
        <w:t xml:space="preserve">* + Д)^= 0 </w:t>
      </w:r>
      <w:r>
        <w:rPr>
          <w:lang w:val="en-US"/>
        </w:rPr>
        <w:t>Haxow</w:t>
      </w:r>
      <w:r>
        <w:t xml:space="preserve"> неизвестные величины 5 и юо».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477645" cy="531495"/>
            <wp:effectExtent l="19050" t="0" r="825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S</w:t>
      </w:r>
      <w:r>
        <w:rPr>
          <w:vertAlign w:val="subscript"/>
        </w:rPr>
        <w:t>кр</w:t>
      </w:r>
      <w:r>
        <w:t xml:space="preserve"> = 2√</w:t>
      </w:r>
      <w:r>
        <w:rPr>
          <w:i/>
          <w:lang w:val="en-US"/>
        </w:rPr>
        <w:t>GM</w:t>
      </w:r>
      <w:r>
        <w:rPr>
          <w:i/>
        </w:rPr>
        <w:t xml:space="preserve"> – критический импеданс элемента демпфирования.</w:t>
      </w:r>
    </w:p>
    <w:p w:rsidR="00000000" w:rsidRDefault="006D599D">
      <w:pPr>
        <w:pStyle w:val="a3"/>
        <w:widowControl w:val="0"/>
      </w:pPr>
      <w:r>
        <w:t>Таким образом, коэффициент демпфирования равен половине пмпеданса эл</w:t>
      </w:r>
      <w:r>
        <w:t>емента демпф</w:t>
      </w:r>
      <w:r>
        <w:t>и</w:t>
      </w:r>
      <w:r>
        <w:t xml:space="preserve">рования, приходящегося на единицу массы, и свободная вибрация с затуханием осуществляется с частотой соо», зависящей от отношения импедансов </w:t>
      </w:r>
      <w:r>
        <w:rPr>
          <w:i/>
          <w:lang w:val="en-US"/>
        </w:rPr>
        <w:t>S</w:t>
      </w:r>
      <w:r>
        <w:rPr>
          <w:i/>
        </w:rPr>
        <w:t>/</w:t>
      </w:r>
      <w:r>
        <w:rPr>
          <w:i/>
          <w:lang w:val="en-US"/>
        </w:rPr>
        <w:t>Svp</w:t>
      </w:r>
      <w:r>
        <w:rPr>
          <w:i/>
        </w:rPr>
        <w:t>,</w:t>
      </w:r>
      <w:r>
        <w:t xml:space="preserve"> которое характеризует силы трения в системе. При отсутствии диссипативных сил (^/5кр=0)</w:t>
      </w:r>
      <w:r>
        <w:rPr>
          <w:lang w:val="en-US"/>
        </w:rPr>
        <w:t xml:space="preserve"> </w:t>
      </w:r>
      <w:r>
        <w:t>частота</w:t>
      </w:r>
      <w:r>
        <w:t xml:space="preserve"> </w:t>
      </w:r>
      <w:r>
        <w:rPr>
          <w:lang w:val="en-US"/>
        </w:rPr>
        <w:t>coo</w:t>
      </w:r>
      <w:r>
        <w:t>* ^ оо; если же диссипативные силы имеют критическое значение, т. е. если 5/&lt;5кр = 1, то част</w:t>
      </w:r>
      <w:r>
        <w:t>о</w:t>
      </w:r>
      <w:r>
        <w:t xml:space="preserve">та </w:t>
      </w:r>
      <w:r>
        <w:rPr>
          <w:smallCaps/>
        </w:rPr>
        <w:t>(</w:t>
      </w:r>
      <w:r>
        <w:rPr>
          <w:smallCaps/>
          <w:lang w:val="en-US"/>
        </w:rPr>
        <w:t>do</w:t>
      </w:r>
      <w:r>
        <w:rPr>
          <w:smallCaps/>
        </w:rPr>
        <w:t xml:space="preserve">* </w:t>
      </w:r>
      <w:r>
        <w:t>= 0.</w:t>
      </w:r>
    </w:p>
    <w:p w:rsidR="00000000" w:rsidRDefault="006D599D">
      <w:pPr>
        <w:pStyle w:val="a3"/>
        <w:widowControl w:val="0"/>
      </w:pPr>
      <w:r>
        <w:t>Вынужденная вибрация (</w:t>
      </w:r>
      <w:r>
        <w:rPr>
          <w:lang w:val="en-US"/>
        </w:rPr>
        <w:t>F</w:t>
      </w:r>
      <w:r>
        <w:t>/ ?ь 0) происходят с частотой © вынуждающей силы. Из уравн</w:t>
      </w:r>
      <w:r>
        <w:t>е</w:t>
      </w:r>
      <w:r>
        <w:t xml:space="preserve">ния (6.16) определяют </w:t>
      </w:r>
      <w:r>
        <w:rPr>
          <w:i/>
        </w:rPr>
        <w:t>механический импеданс вибросист</w:t>
      </w:r>
      <w:r>
        <w:rPr>
          <w:i/>
        </w:rPr>
        <w:t>е</w:t>
      </w:r>
      <w:r>
        <w:rPr>
          <w:i/>
        </w:rPr>
        <w:t>мы: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13380" cy="297815"/>
            <wp:effectExtent l="19050" t="0" r="127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Так</w:t>
      </w:r>
      <w:r>
        <w:t>им образом, импеданс вибросистемы складывается из импедан-сов элемента демпфир</w:t>
      </w:r>
      <w:r>
        <w:t>о</w:t>
      </w:r>
      <w:r>
        <w:t>вания, массы и упругости. Он имеет активную и реактивную составляющие. Его модуль и фазовый угол равны:</w:t>
      </w: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3126105" cy="553085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Как следует из соотношения (6.19), импеданс вибросистемы имеет минималь</w:t>
      </w:r>
      <w:r>
        <w:t>ное значение на частоте о = соо, при которой слагаемое в круглых скобках обращается в нуль, т. е. в резонан</w:t>
      </w:r>
      <w:r>
        <w:t>с</w:t>
      </w:r>
      <w:r>
        <w:t>ной области импеданс вибросистемы определяется импедансом элемента демпфирования (^</w:t>
      </w:r>
      <w:r>
        <w:rPr>
          <w:vertAlign w:val="superscript"/>
        </w:rPr>
        <w:t>==</w:t>
      </w:r>
      <w:r>
        <w:t xml:space="preserve"> </w:t>
      </w:r>
      <w:r>
        <w:rPr>
          <w:i/>
          <w:lang w:val="en-US"/>
        </w:rPr>
        <w:t>S</w:t>
      </w:r>
      <w:r>
        <w:rPr>
          <w:i/>
        </w:rPr>
        <w:t>)-</w:t>
      </w:r>
      <w:r>
        <w:t xml:space="preserve"> Вне резонансной области импедансом Смежно пренебречь. Тогд</w:t>
      </w:r>
      <w:r>
        <w:t>а из выражения (6.18) следует, что в диапазоне высоких частот движение определяется вибрирующей массой (г" усоЛ^), а в диапазоне низких частот –жесткостью системы (</w:t>
      </w:r>
      <w:r>
        <w:rPr>
          <w:lang w:val="en-US"/>
        </w:rPr>
        <w:t>z</w:t>
      </w:r>
      <w:r>
        <w:t xml:space="preserve"> </w:t>
      </w:r>
      <w:r>
        <w:rPr>
          <w:lang w:val="en-US"/>
        </w:rPr>
        <w:t>w</w:t>
      </w:r>
      <w:r>
        <w:t xml:space="preserve"> </w:t>
      </w:r>
      <w:r>
        <w:rPr>
          <w:smallCaps/>
        </w:rPr>
        <w:t>–ус/о)).</w:t>
      </w:r>
    </w:p>
    <w:p w:rsidR="00000000" w:rsidRDefault="006D599D">
      <w:pPr>
        <w:pStyle w:val="a3"/>
        <w:widowControl w:val="0"/>
      </w:pPr>
      <w:r>
        <w:rPr>
          <w:b/>
        </w:rPr>
        <w:t>Защитное устройство – упругодемпфирующий элемент.</w:t>
      </w:r>
      <w:r>
        <w:t xml:space="preserve"> В большинстве случаев расчет </w:t>
      </w:r>
      <w:r>
        <w:t xml:space="preserve">сложных защитных устройств сводится к расчету простого защитного устройства, состоящего из элемента упругости и элемента демпфирования, соединенных параллельно. Реакция защитного устройства складывается из реакций упругого и демпфирующих элементов </w:t>
      </w:r>
      <w:r>
        <w:rPr>
          <w:i/>
          <w:lang w:val="en-US"/>
        </w:rPr>
        <w:t>Fp</w:t>
      </w:r>
      <w:r>
        <w:t xml:space="preserve"> = </w:t>
      </w:r>
      <w:r>
        <w:rPr>
          <w:i/>
          <w:smallCaps/>
          <w:lang w:val="en-US"/>
        </w:rPr>
        <w:t>pg</w:t>
      </w:r>
      <w:r>
        <w:rPr>
          <w:smallCaps/>
        </w:rPr>
        <w:t xml:space="preserve"> </w:t>
      </w:r>
      <w:r>
        <w:rPr>
          <w:vertAlign w:val="superscript"/>
        </w:rPr>
        <w:t>+</w:t>
      </w:r>
      <w:r>
        <w:t xml:space="preserve"> </w:t>
      </w:r>
      <w:r>
        <w:rPr>
          <w:i/>
          <w:smallCaps/>
          <w:lang w:val="en-US"/>
        </w:rPr>
        <w:t>fs</w:t>
      </w:r>
      <w:r>
        <w:rPr>
          <w:i/>
          <w:smallCaps/>
        </w:rPr>
        <w:t xml:space="preserve">- </w:t>
      </w:r>
      <w:r>
        <w:rPr>
          <w:i/>
        </w:rPr>
        <w:t>Импеданс защитного устройства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76880" cy="28702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Если провести циклическое деформирование упругодиссипативного элемента по закону </w:t>
      </w:r>
      <w:r>
        <w:rPr>
          <w:i/>
        </w:rPr>
        <w:t>х</w:t>
      </w:r>
      <w:r>
        <w:t xml:space="preserve"> = </w:t>
      </w:r>
      <w:r>
        <w:rPr>
          <w:i/>
          <w:lang w:val="en-US"/>
        </w:rPr>
        <w:t>x</w:t>
      </w:r>
      <w:r>
        <w:rPr>
          <w:i/>
        </w:rPr>
        <w:t>^</w:t>
      </w:r>
      <w:r>
        <w:rPr>
          <w:i/>
          <w:lang w:val="en-US"/>
        </w:rPr>
        <w:t>oswt</w:t>
      </w:r>
      <w:r>
        <w:rPr>
          <w:i/>
        </w:rPr>
        <w:t>,</w:t>
      </w:r>
      <w:r>
        <w:t xml:space="preserve"> то обнаруживается различие линий нагрузки и разгрузки (рис. 6.31) на диаграмме сила –смещение: точка, изображающая напряженно</w:t>
      </w:r>
      <w:r>
        <w:t>е и деформированное состояние, описывает замкн</w:t>
      </w:r>
      <w:r>
        <w:t>у</w:t>
      </w:r>
      <w:r>
        <w:t>тую кривую – петлю гистерезиса. Площадь, ограниченная петлей гистерезиса, выражает энергию е.у, рассеянную за один цикл демпфирования и равную работе ди</w:t>
      </w:r>
      <w:r>
        <w:t>с</w:t>
      </w:r>
      <w:r>
        <w:t>сипативных сил: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445385" cy="382905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116330" cy="1052830"/>
            <wp:effectExtent l="19050" t="0" r="762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  <w:r>
        <w:rPr>
          <w:sz w:val="22"/>
        </w:rPr>
        <w:t>Рис</w:t>
      </w:r>
      <w:r>
        <w:rPr>
          <w:sz w:val="22"/>
          <w:lang w:val="en-US"/>
        </w:rPr>
        <w:t>.</w:t>
      </w:r>
      <w:r>
        <w:rPr>
          <w:sz w:val="22"/>
        </w:rPr>
        <w:t xml:space="preserve"> 6</w:t>
      </w:r>
      <w:r>
        <w:rPr>
          <w:sz w:val="22"/>
          <w:lang w:val="en-US"/>
        </w:rPr>
        <w:t>.</w:t>
      </w:r>
      <w:r>
        <w:rPr>
          <w:sz w:val="22"/>
        </w:rPr>
        <w:t>31</w:t>
      </w:r>
      <w:r>
        <w:rPr>
          <w:sz w:val="22"/>
          <w:lang w:val="en-US"/>
        </w:rPr>
        <w:t>.</w:t>
      </w:r>
      <w:r>
        <w:rPr>
          <w:sz w:val="22"/>
        </w:rPr>
        <w:t xml:space="preserve"> Рассеяние энергии –гистср</w:t>
      </w:r>
      <w:r>
        <w:rPr>
          <w:sz w:val="22"/>
        </w:rPr>
        <w:t>езисная петля</w:t>
      </w:r>
    </w:p>
    <w:p w:rsidR="00000000" w:rsidRDefault="006D599D">
      <w:pPr>
        <w:pStyle w:val="a3"/>
        <w:widowControl w:val="0"/>
        <w:ind w:firstLine="0"/>
        <w:jc w:val="center"/>
        <w:rPr>
          <w:sz w:val="22"/>
        </w:rPr>
      </w:pPr>
    </w:p>
    <w:p w:rsidR="00000000" w:rsidRDefault="006D599D">
      <w:pPr>
        <w:pStyle w:val="a3"/>
        <w:widowControl w:val="0"/>
      </w:pPr>
      <w:r>
        <w:t>В начале и конце цикла деформирования смещения максимальны, виброскорость равна н</w:t>
      </w:r>
      <w:r>
        <w:t>у</w:t>
      </w:r>
      <w:r>
        <w:t>лю и вся энергия, запасенная системой, равна потенц</w:t>
      </w:r>
      <w:r>
        <w:t>и</w:t>
      </w:r>
      <w:r>
        <w:t>альной: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764155" cy="318770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По формуле (6.8) находят коэффициент потерь и преобразуют его с учетом выражения для крит</w:t>
      </w:r>
      <w:r>
        <w:t>и</w:t>
      </w:r>
      <w:r>
        <w:lastRenderedPageBreak/>
        <w:t>ческого</w:t>
      </w:r>
      <w:r>
        <w:t xml:space="preserve"> имп</w:t>
      </w:r>
      <w:r>
        <w:t>е</w:t>
      </w:r>
      <w:r>
        <w:t>данса: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212215" cy="382905"/>
            <wp:effectExtent l="19050" t="0" r="698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Тогда выражение (6.20) можно записать в виде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668905" cy="30861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b/>
        </w:rPr>
        <w:t>Виброизоляция.</w:t>
      </w:r>
      <w:r>
        <w:t xml:space="preserve"> Между источником вибрации и ее приемником, являющимся одновреме</w:t>
      </w:r>
      <w:r>
        <w:t>н</w:t>
      </w:r>
      <w:r>
        <w:t>но объектом защиты, устанавливают упруго-демпфирующее устройство –</w:t>
      </w:r>
      <w:r>
        <w:rPr>
          <w:i/>
        </w:rPr>
        <w:t>виброизолятор –с</w:t>
      </w:r>
      <w:r>
        <w:t xml:space="preserve"> малым коэффициентом передачи (рис</w:t>
      </w:r>
      <w:r>
        <w:t xml:space="preserve">. 6.32, </w:t>
      </w:r>
      <w:r>
        <w:rPr>
          <w:i/>
        </w:rPr>
        <w:t>а).</w:t>
      </w:r>
      <w:r>
        <w:t xml:space="preserve"> Схематично система «источник вибраций –защитное ус</w:t>
      </w:r>
      <w:r>
        <w:t>т</w:t>
      </w:r>
      <w:r>
        <w:t xml:space="preserve">ройство–приемник» показана на рис. 6.32, </w:t>
      </w:r>
      <w:r>
        <w:rPr>
          <w:i/>
        </w:rPr>
        <w:t>б</w:t>
      </w:r>
      <w:r>
        <w:t xml:space="preserve"> При возбуждении системы защитное устройство, ра</w:t>
      </w:r>
      <w:r>
        <w:t>с</w:t>
      </w:r>
      <w:r>
        <w:t xml:space="preserve">положенное между источником и приемником, воздействует на них с реакциями </w:t>
      </w:r>
      <w:r>
        <w:rPr>
          <w:lang w:val="en-US"/>
        </w:rPr>
        <w:t>F</w:t>
      </w:r>
      <w:r>
        <w:rPr>
          <w:sz w:val="16"/>
          <w:lang w:val="en-US"/>
        </w:rPr>
        <w:t>R</w:t>
      </w:r>
      <w:r>
        <w:rPr>
          <w:smallCaps/>
        </w:rPr>
        <w:t xml:space="preserve"> </w:t>
      </w:r>
      <w:r>
        <w:t xml:space="preserve">и </w:t>
      </w:r>
      <w:r>
        <w:rPr>
          <w:lang w:val="en-US"/>
        </w:rPr>
        <w:t>F</w:t>
      </w:r>
      <w:r>
        <w:rPr>
          <w:sz w:val="16"/>
          <w:lang w:val="en-US"/>
        </w:rPr>
        <w:t>R</w:t>
      </w:r>
      <w:r>
        <w:rPr>
          <w:i/>
          <w:smallCaps/>
        </w:rPr>
        <w:t xml:space="preserve">. </w:t>
      </w:r>
      <w:r>
        <w:t>Ниже б</w:t>
      </w:r>
      <w:r>
        <w:t>у</w:t>
      </w:r>
      <w:r>
        <w:t>дут рассматр</w:t>
      </w:r>
      <w:r>
        <w:t xml:space="preserve">иваться только безынерционные устройства, у которых реакции </w:t>
      </w:r>
      <w:r>
        <w:rPr>
          <w:lang w:val="en-US"/>
        </w:rPr>
        <w:t>F</w:t>
      </w:r>
      <w:r>
        <w:rPr>
          <w:sz w:val="16"/>
          <w:lang w:val="en-US"/>
        </w:rPr>
        <w:t>R</w:t>
      </w:r>
      <w:r>
        <w:t xml:space="preserve"> и </w:t>
      </w:r>
      <w:r>
        <w:rPr>
          <w:lang w:val="en-US"/>
        </w:rPr>
        <w:t>F</w:t>
      </w:r>
      <w:r>
        <w:rPr>
          <w:sz w:val="16"/>
          <w:lang w:val="en-US"/>
        </w:rPr>
        <w:t>R</w:t>
      </w:r>
      <w:r>
        <w:rPr>
          <w:smallCaps/>
        </w:rPr>
        <w:t xml:space="preserve"> </w:t>
      </w:r>
      <w:r>
        <w:t>ра</w:t>
      </w:r>
      <w:r>
        <w:t>в</w:t>
      </w:r>
      <w:r>
        <w:t>ны.</w:t>
      </w:r>
    </w:p>
    <w:p w:rsidR="00000000" w:rsidRDefault="006D599D">
      <w:pPr>
        <w:pStyle w:val="a3"/>
        <w:widowControl w:val="0"/>
      </w:pPr>
      <w:r>
        <w:t>Различают два вида возбуждения силовое и кинематическое, при этом соответственно большую массу имеет приемник и его считают неподвижным или источник, и закон его движения считают за</w:t>
      </w:r>
      <w:r>
        <w:t>данным.</w:t>
      </w:r>
    </w:p>
    <w:p w:rsidR="00000000" w:rsidRDefault="006D599D">
      <w:pPr>
        <w:pStyle w:val="a3"/>
        <w:widowControl w:val="0"/>
      </w:pPr>
      <w:r>
        <w:t xml:space="preserve">При силовом гармоническом возбуждении силой </w:t>
      </w:r>
      <w:r>
        <w:rPr>
          <w:lang w:val="en-US"/>
        </w:rPr>
        <w:t>F</w:t>
      </w:r>
      <w:r>
        <w:rPr>
          <w:vertAlign w:val="subscript"/>
          <w:lang w:val="en-US"/>
        </w:rPr>
        <w:t>1</w:t>
      </w:r>
      <w:r>
        <w:t xml:space="preserve">= </w:t>
      </w:r>
      <w:r>
        <w:rPr>
          <w:lang w:val="en-US"/>
        </w:rPr>
        <w:t>F</w:t>
      </w:r>
      <w:r>
        <w:rPr>
          <w:sz w:val="20"/>
          <w:lang w:val="en-US"/>
        </w:rPr>
        <w:t>m</w:t>
      </w:r>
      <w:r>
        <w:rPr>
          <w:lang w:val="en-US"/>
        </w:rPr>
        <w:t>e</w:t>
      </w:r>
      <w:r>
        <w:rPr>
          <w:vertAlign w:val="superscript"/>
          <w:lang w:val="en-US"/>
        </w:rPr>
        <w:t>jwt</w:t>
      </w:r>
      <w:r>
        <w:t xml:space="preserve"> цель защиты обычно состоит в уменьшении амплитуды силы </w:t>
      </w:r>
      <w:r>
        <w:rPr>
          <w:lang w:val="en-US"/>
        </w:rPr>
        <w:t>F</w:t>
      </w:r>
      <w:r>
        <w:rPr>
          <w:sz w:val="16"/>
          <w:lang w:val="en-US"/>
        </w:rPr>
        <w:t>R</w:t>
      </w:r>
      <w:r>
        <w:rPr>
          <w:i/>
        </w:rPr>
        <w:t>,</w:t>
      </w:r>
      <w:r>
        <w:t xml:space="preserve"> передаваемой на приемник. Импеданс виброизолятора определ</w:t>
      </w:r>
      <w:r>
        <w:t>я</w:t>
      </w:r>
      <w:r>
        <w:t>ется формулой (6.21). Импеданс вибросистемы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849755" cy="37211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24"/>
        </w:rPr>
      </w:pPr>
      <w:r>
        <w:rPr>
          <w:sz w:val="24"/>
        </w:rPr>
        <w:t>Поток энергии на входе в ЗУ оп</w:t>
      </w:r>
      <w:r>
        <w:rPr>
          <w:sz w:val="24"/>
        </w:rPr>
        <w:t>ределяется усредненной за цикл мо</w:t>
      </w:r>
      <w:r>
        <w:rPr>
          <w:sz w:val="24"/>
        </w:rPr>
        <w:t>щ</w:t>
      </w:r>
      <w:r>
        <w:rPr>
          <w:sz w:val="24"/>
        </w:rPr>
        <w:t>ностью вынуждающей силы: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09775" cy="531495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t xml:space="preserve"> </w:t>
      </w:r>
    </w:p>
    <w:p w:rsidR="00000000" w:rsidRDefault="006D599D">
      <w:pPr>
        <w:pStyle w:val="a3"/>
        <w:widowControl w:val="0"/>
        <w:ind w:firstLine="0"/>
      </w:pPr>
      <w:r>
        <w:t>Поток энергии на выходе из защитного устройства определяется усредненной за цикл мощностью реакции защитного устройства: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26615" cy="584835"/>
            <wp:effectExtent l="19050" t="0" r="698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37410" cy="257302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i/>
          <w:lang w:val="en-US"/>
        </w:rPr>
      </w:pPr>
      <w:r>
        <w:t xml:space="preserve"> Рис. 6.32. Виброизоляция:</w:t>
      </w:r>
      <w:r>
        <w:rPr>
          <w:i/>
        </w:rPr>
        <w:t xml:space="preserve"> 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а</w:t>
      </w:r>
      <w:r>
        <w:t xml:space="preserve"> – устройство виброизоляции (</w:t>
      </w:r>
      <w:r>
        <w:rPr>
          <w:lang w:val="en-US"/>
        </w:rPr>
        <w:t>1</w:t>
      </w:r>
      <w:r>
        <w:t xml:space="preserve"> – источн</w:t>
      </w:r>
      <w:r>
        <w:t xml:space="preserve">ик; </w:t>
      </w:r>
      <w:r>
        <w:rPr>
          <w:i/>
        </w:rPr>
        <w:t>2</w:t>
      </w:r>
      <w:r>
        <w:t xml:space="preserve">–виброизолятор; </w:t>
      </w:r>
      <w:r>
        <w:rPr>
          <w:i/>
        </w:rPr>
        <w:t>3</w:t>
      </w:r>
      <w:r>
        <w:t xml:space="preserve">–приемник); </w:t>
      </w:r>
      <w:r>
        <w:rPr>
          <w:i/>
        </w:rPr>
        <w:t xml:space="preserve">б– </w:t>
      </w:r>
      <w:r>
        <w:t>схема системы И–ЗУ–П</w:t>
      </w: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071235" cy="3381375"/>
            <wp:effectExtent l="19050" t="0" r="571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Отношение мощностей </w:t>
      </w:r>
      <w:r>
        <w:rPr>
          <w:i/>
          <w:lang w:val="en-US"/>
        </w:rPr>
        <w:t>W</w:t>
      </w:r>
      <w:r>
        <w:rPr>
          <w:i/>
          <w:vertAlign w:val="superscript"/>
          <w:lang w:val="en-US"/>
        </w:rPr>
        <w:t>+</w:t>
      </w:r>
      <w:r>
        <w:rPr>
          <w:i/>
        </w:rPr>
        <w:t>/</w:t>
      </w:r>
      <w:r>
        <w:rPr>
          <w:i/>
          <w:lang w:val="en-US"/>
        </w:rPr>
        <w:t>W</w:t>
      </w:r>
      <w:r>
        <w:rPr>
          <w:i/>
          <w:vertAlign w:val="superscript"/>
          <w:lang w:val="en-US"/>
        </w:rPr>
        <w:t>-</w:t>
      </w:r>
      <w:r>
        <w:t xml:space="preserve"> называют силовым коэффициентом защиты </w:t>
      </w:r>
      <w:r>
        <w:rPr>
          <w:lang w:val="en-US"/>
        </w:rPr>
        <w:t xml:space="preserve"> k</w:t>
      </w:r>
      <w:r>
        <w:rPr>
          <w:vertAlign w:val="subscript"/>
          <w:lang w:val="en-US"/>
        </w:rPr>
        <w:t>F</w:t>
      </w:r>
      <w:r>
        <w:t xml:space="preserve">= </w:t>
      </w:r>
      <w:r>
        <w:rPr>
          <w:i/>
          <w:lang w:val="en-US"/>
        </w:rPr>
        <w:t>z</w:t>
      </w:r>
      <w:r>
        <w:rPr>
          <w:i/>
        </w:rPr>
        <w:t>/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R</w:t>
      </w:r>
      <w:r>
        <w:rPr>
          <w:i/>
        </w:rPr>
        <w:t>-</w:t>
      </w:r>
      <w:r>
        <w:t xml:space="preserve"> Из с</w:t>
      </w:r>
      <w:r>
        <w:t>о</w:t>
      </w:r>
      <w:r>
        <w:t xml:space="preserve">отношений </w:t>
      </w:r>
      <w:r>
        <w:rPr>
          <w:i/>
          <w:lang w:val="en-US"/>
        </w:rPr>
        <w:t>Ft</w:t>
      </w:r>
      <w:r>
        <w:t xml:space="preserve"> = </w:t>
      </w:r>
      <w:r>
        <w:rPr>
          <w:lang w:val="en-US"/>
        </w:rPr>
        <w:t>zv</w:t>
      </w:r>
      <w:r>
        <w:t xml:space="preserve"> и </w:t>
      </w:r>
      <w:r>
        <w:rPr>
          <w:lang w:val="en-US"/>
        </w:rPr>
        <w:t>F</w:t>
      </w:r>
      <w:r>
        <w:rPr>
          <w:sz w:val="16"/>
          <w:lang w:val="en-US"/>
        </w:rPr>
        <w:t>R</w:t>
      </w:r>
      <w:r>
        <w:rPr>
          <w:smallCaps/>
        </w:rPr>
        <w:t xml:space="preserve"> </w:t>
      </w:r>
      <w:r>
        <w:t xml:space="preserve">= </w:t>
      </w:r>
      <w:r>
        <w:rPr>
          <w:lang w:val="en-US"/>
        </w:rPr>
        <w:t>z</w:t>
      </w:r>
      <w:r>
        <w:rPr>
          <w:sz w:val="14"/>
          <w:lang w:val="en-US"/>
        </w:rPr>
        <w:t>R</w:t>
      </w:r>
      <w:r>
        <w:rPr>
          <w:lang w:val="en-US"/>
        </w:rPr>
        <w:t>v</w:t>
      </w:r>
      <w:r>
        <w:t xml:space="preserve"> видно, что он при определенных условиях равен отношению ампл</w:t>
      </w:r>
      <w:r>
        <w:t>и</w:t>
      </w:r>
      <w:r>
        <w:t>туды вынуждающей силы к а</w:t>
      </w:r>
      <w:r>
        <w:t>мплит</w:t>
      </w:r>
      <w:r>
        <w:t>у</w:t>
      </w:r>
      <w:r>
        <w:t>де силы, переданной на приемник.</w:t>
      </w:r>
    </w:p>
    <w:p w:rsidR="00000000" w:rsidRDefault="006D599D">
      <w:pPr>
        <w:pStyle w:val="a3"/>
        <w:widowControl w:val="0"/>
        <w:rPr>
          <w:i/>
          <w:smallCaps/>
        </w:rPr>
      </w:pPr>
      <w:r>
        <w:t>При кинематическом возбуждении цель защиты обычно заключается в уменьшении перед</w:t>
      </w:r>
      <w:r>
        <w:t>а</w:t>
      </w:r>
      <w:r>
        <w:t xml:space="preserve">ваемого смещения. Степень реализации этой цели характеризуют динамическим коэффициентом защиты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x</w:t>
      </w:r>
      <w:r>
        <w:rPr>
          <w:i/>
        </w:rPr>
        <w:t>,</w:t>
      </w:r>
      <w:r>
        <w:t xml:space="preserve"> равным отношению амплитуды смещения и</w:t>
      </w:r>
      <w:r>
        <w:t xml:space="preserve">сточника к амплитуде смещения приемника. Можно показать, что </w:t>
      </w:r>
      <w:r>
        <w:rPr>
          <w:i/>
          <w:lang w:val="en-US"/>
        </w:rPr>
        <w:t>k</w:t>
      </w:r>
      <w:r>
        <w:rPr>
          <w:i/>
          <w:vertAlign w:val="subscript"/>
          <w:lang w:val="en-US"/>
        </w:rPr>
        <w:t>x</w:t>
      </w:r>
      <w:r>
        <w:rPr>
          <w:i/>
        </w:rPr>
        <w:t xml:space="preserve">= </w:t>
      </w:r>
      <w:r>
        <w:rPr>
          <w:i/>
          <w:smallCaps/>
          <w:lang w:val="en-US"/>
        </w:rPr>
        <w:t>z</w:t>
      </w:r>
      <w:r>
        <w:rPr>
          <w:i/>
          <w:smallCaps/>
        </w:rPr>
        <w:t>/</w:t>
      </w:r>
      <w:r>
        <w:rPr>
          <w:i/>
          <w:smallCaps/>
          <w:lang w:val="en-US"/>
        </w:rPr>
        <w:t>z</w:t>
      </w:r>
      <w:r>
        <w:rPr>
          <w:i/>
          <w:smallCaps/>
          <w:vertAlign w:val="subscript"/>
          <w:lang w:val="en-US"/>
        </w:rPr>
        <w:t>r</w:t>
      </w:r>
    </w:p>
    <w:p w:rsidR="00000000" w:rsidRDefault="006D599D">
      <w:pPr>
        <w:pStyle w:val="a3"/>
        <w:widowControl w:val="0"/>
        <w:ind w:firstLine="0"/>
        <w:jc w:val="center"/>
      </w:pPr>
      <w:r>
        <w:rPr>
          <w:i/>
          <w:smallCaps/>
        </w:rPr>
        <w:t>-</w:t>
      </w:r>
      <w:r w:rsidR="00AA3E92">
        <w:rPr>
          <w:noProof/>
        </w:rPr>
        <w:drawing>
          <wp:inline distT="0" distB="0" distL="0" distR="0">
            <wp:extent cx="1818005" cy="40386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rPr>
          <w:sz w:val="24"/>
        </w:rPr>
      </w:pPr>
      <w:r>
        <w:rPr>
          <w:sz w:val="24"/>
        </w:rPr>
        <w:t xml:space="preserve">В общем случае энергитический коэффициент защиты можно выразить в виде 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W</w:t>
      </w:r>
      <w:r>
        <w:rPr>
          <w:sz w:val="24"/>
          <w:lang w:val="en-US"/>
        </w:rPr>
        <w:t>=k</w:t>
      </w:r>
      <w:r>
        <w:rPr>
          <w:sz w:val="24"/>
          <w:vertAlign w:val="subscript"/>
          <w:lang w:val="en-US"/>
        </w:rPr>
        <w:t>F</w:t>
      </w:r>
      <w:r>
        <w:rPr>
          <w:sz w:val="24"/>
          <w:lang w:val="en-US"/>
        </w:rPr>
        <w:t>k</w:t>
      </w:r>
      <w:r>
        <w:rPr>
          <w:sz w:val="24"/>
          <w:vertAlign w:val="subscript"/>
          <w:lang w:val="en-US"/>
        </w:rPr>
        <w:t>X</w:t>
      </w:r>
      <w:r>
        <w:rPr>
          <w:sz w:val="24"/>
          <w:lang w:val="en-US"/>
        </w:rPr>
        <w:t xml:space="preserve">. </w:t>
      </w:r>
    </w:p>
    <w:p w:rsidR="00000000" w:rsidRDefault="006D599D">
      <w:pPr>
        <w:widowControl w:val="0"/>
        <w:ind w:firstLine="0"/>
        <w:rPr>
          <w:sz w:val="24"/>
        </w:rPr>
      </w:pPr>
      <w:r>
        <w:rPr>
          <w:sz w:val="24"/>
        </w:rPr>
        <w:t>Поформуле (6.9) эфективность виброизоляции</w:t>
      </w:r>
    </w:p>
    <w:p w:rsidR="00000000" w:rsidRDefault="006D599D">
      <w:pPr>
        <w:widowControl w:val="0"/>
        <w:ind w:firstLine="0"/>
        <w:rPr>
          <w:sz w:val="24"/>
        </w:rPr>
      </w:pPr>
      <w:r>
        <w:rPr>
          <w:noProof/>
          <w:sz w:val="24"/>
        </w:rPr>
        <w:pict>
          <v:shape id="_x0000_s1091" type="#_x0000_t75" style="position:absolute;left:0;text-align:left;margin-left:0;margin-top:0;width:107pt;height:34pt;z-index:251662336" o:allowincell="f">
            <v:imagedata r:id="rId16" o:title=""/>
            <w10:wrap type="topAndBottom"/>
          </v:shape>
          <o:OLEObject Type="Embed" ProgID="Equation.3" ShapeID="_x0000_s1091" DrawAspect="Content" ObjectID="_1542434477" r:id="rId257"/>
        </w:pic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487930" cy="2679700"/>
            <wp:effectExtent l="19050" t="0" r="762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 xml:space="preserve"> Рис. 6.33. Зависимость коэффициента виброизоляции от о</w:t>
      </w:r>
      <w:r>
        <w:rPr>
          <w:sz w:val="22"/>
        </w:rPr>
        <w:t>тношения частот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В области высоких частот импеданс </w:t>
      </w:r>
      <w:r>
        <w:rPr>
          <w:lang w:val="en-US"/>
        </w:rPr>
        <w:t>z≈z</w:t>
      </w:r>
      <w:r>
        <w:rPr>
          <w:vertAlign w:val="subscript"/>
          <w:lang w:val="en-US"/>
        </w:rPr>
        <w:t>M</w:t>
      </w:r>
      <w:r>
        <w:rPr>
          <w:smallCaps/>
        </w:rPr>
        <w:t xml:space="preserve"> </w:t>
      </w:r>
      <w:r>
        <w:t>(см - выше) и эффективность виброизоляции ра</w:t>
      </w:r>
      <w:r>
        <w:t>в</w:t>
      </w:r>
      <w:r>
        <w:t xml:space="preserve">на </w:t>
      </w:r>
      <w:r>
        <w:rPr>
          <w:i/>
        </w:rPr>
        <w:t>е</w:t>
      </w:r>
      <w:r>
        <w:t xml:space="preserve"> ≈ 401</w:t>
      </w:r>
      <w:r>
        <w:rPr>
          <w:lang w:val="en-US"/>
        </w:rPr>
        <w:t>gw</w:t>
      </w:r>
      <w:r>
        <w:t>/</w:t>
      </w:r>
      <w:r>
        <w:rPr>
          <w:lang w:val="en-US"/>
        </w:rPr>
        <w:t xml:space="preserve">wo </w:t>
      </w:r>
      <w:r>
        <w:t>–</w:t>
      </w:r>
      <w:r>
        <w:rPr>
          <w:lang w:val="en-US"/>
        </w:rPr>
        <w:t xml:space="preserve"> </w:t>
      </w:r>
      <w:r>
        <w:t>101</w:t>
      </w:r>
      <w:r>
        <w:rPr>
          <w:lang w:val="en-US"/>
        </w:rPr>
        <w:t>g</w:t>
      </w:r>
      <w:r>
        <w:t>(</w:t>
      </w:r>
      <w:r>
        <w:rPr>
          <w:lang w:val="en-US"/>
        </w:rPr>
        <w:t>l</w:t>
      </w:r>
      <w:r>
        <w:t xml:space="preserve"> + </w:t>
      </w:r>
      <w:r>
        <w:rPr>
          <w:lang w:val="en-US"/>
        </w:rPr>
        <w:t>n</w:t>
      </w:r>
      <w:r>
        <w:rPr>
          <w:vertAlign w:val="superscript"/>
          <w:lang w:val="en-US"/>
        </w:rPr>
        <w:t>2</w:t>
      </w:r>
      <w:r>
        <w:rPr>
          <w:smallCaps/>
        </w:rPr>
        <w:t xml:space="preserve"> </w:t>
      </w:r>
      <w:r>
        <w:t xml:space="preserve">). В частности, если демпфирующее сопротивление мало влияет на движение системы, то величиной </w:t>
      </w:r>
      <w:r>
        <w:rPr>
          <w:lang w:val="en-US"/>
        </w:rPr>
        <w:t xml:space="preserve">n </w:t>
      </w:r>
      <w:r>
        <w:t xml:space="preserve">можно пренебречь. Тогда </w:t>
      </w:r>
      <w:r>
        <w:rPr>
          <w:i/>
        </w:rPr>
        <w:t>е</w:t>
      </w:r>
      <w:r>
        <w:t xml:space="preserve"> = 4</w:t>
      </w:r>
      <w:r>
        <w:t>01</w:t>
      </w:r>
      <w:r>
        <w:rPr>
          <w:lang w:val="en-US"/>
        </w:rPr>
        <w:t>gω</w:t>
      </w:r>
      <w:r>
        <w:t>/ω</w:t>
      </w:r>
      <w:r>
        <w:rPr>
          <w:lang w:val="en-US"/>
        </w:rPr>
        <w:t>o</w:t>
      </w:r>
      <w:r>
        <w:t xml:space="preserve">, т. е. в области высоких </w:t>
      </w:r>
      <w:r>
        <w:lastRenderedPageBreak/>
        <w:t>частот почти вся энергия затрачивается на движение массы; поток энергии, передаваемой на пр</w:t>
      </w:r>
      <w:r>
        <w:t>и</w:t>
      </w:r>
      <w:r>
        <w:t>емник, обратно пропорционален квадрату частоты возбуждения, и эффективность виброизоляции тем выше, чем больше частота ω.</w:t>
      </w:r>
    </w:p>
    <w:p w:rsidR="00000000" w:rsidRDefault="006D599D">
      <w:pPr>
        <w:pStyle w:val="a3"/>
        <w:widowControl w:val="0"/>
      </w:pPr>
      <w:r>
        <w:t>В области</w:t>
      </w:r>
      <w:r>
        <w:t xml:space="preserve"> низких частот </w:t>
      </w:r>
      <w:r>
        <w:rPr>
          <w:lang w:val="en-US"/>
        </w:rPr>
        <w:t>z≈z</w:t>
      </w:r>
      <w:r>
        <w:rPr>
          <w:vertAlign w:val="subscript"/>
          <w:lang w:val="en-US"/>
        </w:rPr>
        <w:t>G</w:t>
      </w:r>
      <w:r>
        <w:t xml:space="preserve"> и эффективность виброизоляции </w:t>
      </w:r>
      <w:r>
        <w:rPr>
          <w:i/>
        </w:rPr>
        <w:t>е</w:t>
      </w:r>
      <w:r>
        <w:t xml:space="preserve"> ≈ –101</w:t>
      </w:r>
      <w:r>
        <w:rPr>
          <w:lang w:val="en-US"/>
        </w:rPr>
        <w:t>g</w:t>
      </w:r>
      <w:r>
        <w:t>(</w:t>
      </w:r>
      <w:r>
        <w:rPr>
          <w:lang w:val="en-US"/>
        </w:rPr>
        <w:t>l</w:t>
      </w:r>
      <w:r>
        <w:t xml:space="preserve"> т- </w:t>
      </w:r>
      <w:r>
        <w:rPr>
          <w:lang w:val="en-US"/>
        </w:rPr>
        <w:t>n</w:t>
      </w:r>
      <w:r>
        <w:rPr>
          <w:vertAlign w:val="superscript"/>
        </w:rPr>
        <w:t>2</w:t>
      </w:r>
      <w:r>
        <w:t>), т. е. отр</w:t>
      </w:r>
      <w:r>
        <w:t>и</w:t>
      </w:r>
      <w:r>
        <w:t>цательна или равна нулю.</w:t>
      </w:r>
    </w:p>
    <w:p w:rsidR="00000000" w:rsidRDefault="006D599D">
      <w:pPr>
        <w:pStyle w:val="a3"/>
        <w:widowControl w:val="0"/>
      </w:pPr>
      <w:r>
        <w:t>В общем случае из выражения (6.22) следует, что эффективность ви</w:t>
      </w:r>
      <w:r>
        <w:t>б</w:t>
      </w:r>
      <w:r>
        <w:t>роизоляции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498725" cy="436245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Если потери в защитном устройстве отсутствуют (г| == 0), то эффекти</w:t>
      </w:r>
      <w:r>
        <w:t>в</w:t>
      </w:r>
      <w:r>
        <w:t>ность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254760" cy="361315"/>
            <wp:effectExtent l="19050" t="0" r="254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Из последнего выражения видно, что цель виброизоляции </w:t>
      </w:r>
      <w:r>
        <w:rPr>
          <w:i/>
        </w:rPr>
        <w:t xml:space="preserve">(е &gt; 0) </w:t>
      </w:r>
      <w:r>
        <w:t>обеспечивается в часто</w:t>
      </w:r>
      <w:r>
        <w:t>т</w:t>
      </w:r>
      <w:r>
        <w:t xml:space="preserve">ном диапазоне: ω &gt; √2ω. На рис. 6.33 представлена зависимость коэффициента передачи </w:t>
      </w:r>
      <w:r>
        <w:rPr>
          <w:lang w:val="en-US"/>
        </w:rPr>
        <w:t>r</w:t>
      </w:r>
      <w:r>
        <w:t xml:space="preserve"> от отн</w:t>
      </w:r>
      <w:r>
        <w:t>о</w:t>
      </w:r>
      <w:r>
        <w:t>шения частоты вынуждающей силы к собственной частоте вибросистемы при разны</w:t>
      </w:r>
      <w:r>
        <w:t xml:space="preserve">х значениях отношения импеданса демпфирующего элемента к его критическому значению, т. е. при разных </w:t>
      </w:r>
      <w:r>
        <w:rPr>
          <w:i/>
          <w:lang w:val="en-US"/>
        </w:rPr>
        <w:t>D</w:t>
      </w:r>
      <w:r>
        <w:t xml:space="preserve"> = </w:t>
      </w:r>
      <w:r>
        <w:rPr>
          <w:i/>
          <w:lang w:val="en-US"/>
        </w:rPr>
        <w:t>S</w:t>
      </w:r>
      <w:r>
        <w:rPr>
          <w:i/>
        </w:rPr>
        <w:t>/</w:t>
      </w:r>
      <w:r>
        <w:rPr>
          <w:i/>
          <w:lang w:val="en-US"/>
        </w:rPr>
        <w:t>S</w:t>
      </w:r>
      <w:r>
        <w:rPr>
          <w:i/>
        </w:rPr>
        <w:t>кр.</w:t>
      </w:r>
    </w:p>
    <w:p w:rsidR="00000000" w:rsidRDefault="006D599D">
      <w:pPr>
        <w:pStyle w:val="a3"/>
        <w:widowControl w:val="0"/>
      </w:pPr>
      <w:r>
        <w:t>В качестве виброизоляторов используют упругие материалы и прежде всего металлические пружины, резину, пробку, войлок. Выбор того или иного матер</w:t>
      </w:r>
      <w:r>
        <w:t>иала обычно определяется велич</w:t>
      </w:r>
      <w:r>
        <w:t>и</w:t>
      </w:r>
      <w:r>
        <w:t>ной требуемого статического прогиба и условиями, в которых виброизолятор будет работать (н</w:t>
      </w:r>
      <w:r>
        <w:t>а</w:t>
      </w:r>
      <w:r>
        <w:t>пример, температурой, химической агрессивностью рабочей среды и т. д.). Зависимость между ст</w:t>
      </w:r>
      <w:r>
        <w:t>а</w:t>
      </w:r>
      <w:r>
        <w:t xml:space="preserve">тическим прогибом и собственной частотой </w:t>
      </w:r>
      <w:r>
        <w:t>для некоторых матери</w:t>
      </w:r>
      <w:r>
        <w:t>а</w:t>
      </w:r>
      <w:r>
        <w:t>лов показана на рис. 6-34.</w:t>
      </w:r>
    </w:p>
    <w:p w:rsidR="00000000" w:rsidRDefault="006D599D">
      <w:pPr>
        <w:pStyle w:val="a3"/>
        <w:widowControl w:val="0"/>
      </w:pPr>
      <w:r>
        <w:t>Резина имеет малую плотность, хорошо крепится к деталям, ей легко придать любую форму и она обычно используется для виброизоляции машин малой и средней массы (ДВС, электродвиг</w:t>
      </w:r>
      <w:r>
        <w:t>а</w:t>
      </w:r>
      <w:r>
        <w:t xml:space="preserve">телей и др.). В виброизоляторах </w:t>
      </w:r>
      <w:r>
        <w:t>резина работает на сдвиг и (или) сжатие. Жесткость резиновой п</w:t>
      </w:r>
      <w:r>
        <w:t>о</w:t>
      </w:r>
      <w:r>
        <w:t>душки, работающей на сжатие, зависит от ее размеров и конструктивных особенностей, напра</w:t>
      </w:r>
      <w:r>
        <w:t>в</w:t>
      </w:r>
      <w:r>
        <w:t>ленных на предотвращение распучивания резины в стороны при де</w:t>
      </w:r>
      <w:r>
        <w:t>й</w:t>
      </w:r>
      <w:r>
        <w:t>ствии нагрузки.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05025" cy="2477135"/>
            <wp:effectExtent l="1905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 и с . 6.34. Зависимо</w:t>
      </w:r>
      <w:r>
        <w:t>сть между статическим прогибом и собственной частотой некоторых виброизолиру</w:t>
      </w:r>
      <w:r>
        <w:t>ю</w:t>
      </w:r>
      <w:r>
        <w:t xml:space="preserve">щих материалов: </w:t>
      </w:r>
    </w:p>
    <w:p w:rsidR="00000000" w:rsidRDefault="006D599D">
      <w:pPr>
        <w:widowControl w:val="0"/>
        <w:ind w:firstLine="0"/>
      </w:pPr>
      <w:r>
        <w:rPr>
          <w:i/>
          <w:lang w:val="en-US"/>
        </w:rPr>
        <w:t>h</w:t>
      </w:r>
      <w:r>
        <w:rPr>
          <w:i/>
        </w:rPr>
        <w:t xml:space="preserve"> –</w:t>
      </w:r>
      <w:r>
        <w:t xml:space="preserve"> толщина материала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445895" cy="2519680"/>
            <wp:effectExtent l="19050" t="0" r="190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 xml:space="preserve">Рис. 6.35. Поперечное сечение дисковой пружины </w:t>
      </w:r>
      <w:r>
        <w:rPr>
          <w:i/>
        </w:rPr>
        <w:t>(а)</w:t>
      </w:r>
      <w:r>
        <w:t xml:space="preserve"> и соединения дисковых виброизоляторов параллел</w:t>
      </w:r>
      <w:r>
        <w:t>ь</w:t>
      </w:r>
      <w:r>
        <w:t xml:space="preserve">ное </w:t>
      </w:r>
      <w:r>
        <w:rPr>
          <w:i/>
        </w:rPr>
        <w:t>(б)</w:t>
      </w:r>
      <w:r>
        <w:t xml:space="preserve"> и последовательное </w:t>
      </w:r>
      <w:r>
        <w:rPr>
          <w:i/>
        </w:rPr>
        <w:t>(в)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Металлич</w:t>
      </w:r>
      <w:r>
        <w:t>еские пружины применяют обычно тогда, когда требуется большой статический прогиб или когда рабочие условия (например, температура, агрессивность среды) делают нево</w:t>
      </w:r>
      <w:r>
        <w:t>з</w:t>
      </w:r>
      <w:r>
        <w:t xml:space="preserve">можным применение резины. Конструктивно пружинные виброизоляторы можно выполнить для работы </w:t>
      </w:r>
      <w:r>
        <w:t>практически на любой частоте. Однако металлические пружины имеют тот недостаток, что будучи спроектированы на низкую частоту (например, 15 Гц для ДВС), они пропускают более в</w:t>
      </w:r>
      <w:r>
        <w:t>ы</w:t>
      </w:r>
      <w:r>
        <w:t>сокие част</w:t>
      </w:r>
      <w:r>
        <w:t>о</w:t>
      </w:r>
      <w:r>
        <w:t>ты.</w:t>
      </w:r>
    </w:p>
    <w:p w:rsidR="00000000" w:rsidRDefault="006D599D">
      <w:pPr>
        <w:pStyle w:val="a3"/>
        <w:widowControl w:val="0"/>
      </w:pPr>
      <w:r>
        <w:t>Большое применение находят конические дисковые пружины (рис. 6.35,</w:t>
      </w:r>
      <w:r>
        <w:t xml:space="preserve"> </w:t>
      </w:r>
      <w:r>
        <w:rPr>
          <w:i/>
        </w:rPr>
        <w:t>а).</w:t>
      </w:r>
      <w:r>
        <w:t xml:space="preserve"> Изменяя отн</w:t>
      </w:r>
      <w:r>
        <w:t>о</w:t>
      </w:r>
      <w:r>
        <w:t xml:space="preserve">шение АД, получают необходимый прогиб. Конструктивно отдельные дисковые пружины можно соединять параллельно (рис. 6.35, </w:t>
      </w:r>
      <w:r>
        <w:rPr>
          <w:i/>
        </w:rPr>
        <w:t>б)</w:t>
      </w:r>
      <w:r>
        <w:t xml:space="preserve"> или последовательно (рис. 6.35, </w:t>
      </w:r>
      <w:r>
        <w:rPr>
          <w:i/>
        </w:rPr>
        <w:t xml:space="preserve">в). </w:t>
      </w:r>
      <w:r>
        <w:t>При параллельном соед</w:t>
      </w:r>
      <w:r>
        <w:t>и</w:t>
      </w:r>
      <w:r>
        <w:t>нении нагрузка при заданном прогибе возрастает пропорциона</w:t>
      </w:r>
      <w:r>
        <w:t>льно числу дисков, при последов</w:t>
      </w:r>
      <w:r>
        <w:t>а</w:t>
      </w:r>
      <w:r>
        <w:t>тельном –прогиб при заданной нагрузке увеличивается пропорционально их числу. Отношение диаметров 2</w:t>
      </w:r>
      <w:r>
        <w:rPr>
          <w:i/>
          <w:lang w:val="en-US"/>
        </w:rPr>
        <w:t>R</w:t>
      </w:r>
      <w:r>
        <w:rPr>
          <w:i/>
        </w:rPr>
        <w:t>/ В</w:t>
      </w:r>
      <w:r>
        <w:t xml:space="preserve"> в большинстве случае выб</w:t>
      </w:r>
      <w:r>
        <w:t>и</w:t>
      </w:r>
      <w:r>
        <w:t>рают равным 1,5...3,5.</w:t>
      </w:r>
    </w:p>
    <w:p w:rsidR="00000000" w:rsidRDefault="006D599D">
      <w:pPr>
        <w:pStyle w:val="a3"/>
        <w:widowControl w:val="0"/>
      </w:pPr>
      <w:r>
        <w:t>Пробку используют при нагрузке 50... 150 кПа, отвечающей рекомендованном</w:t>
      </w:r>
      <w:r>
        <w:t>у диапазону упругости. Обычно установку сначала устанавливают на бетонные блоки и уже последние отдел</w:t>
      </w:r>
      <w:r>
        <w:t>я</w:t>
      </w:r>
      <w:r>
        <w:t>ют от фундамента с помощью нескольких слоев пробковой плитки толщиной 2...15 см. Увеличение толщины будет понижать частоту, выше которой виброизоляция эфф</w:t>
      </w:r>
      <w:r>
        <w:t>ективна, но при большой толщине возникает проблема устойчивости. Поэтому пробку не применяют в области низких ча</w:t>
      </w:r>
      <w:r>
        <w:t>с</w:t>
      </w:r>
      <w:r>
        <w:t>тот. Нефть, вода, умеренные температуры оказывают незначительный эффект на рабочие характ</w:t>
      </w:r>
      <w:r>
        <w:t>е</w:t>
      </w:r>
      <w:r>
        <w:t>ристики пробки, но с течением времени от нагрузки про</w:t>
      </w:r>
      <w:r>
        <w:t>бка сжимается.</w:t>
      </w:r>
    </w:p>
    <w:p w:rsidR="00000000" w:rsidRDefault="006D599D">
      <w:pPr>
        <w:pStyle w:val="a3"/>
        <w:widowControl w:val="0"/>
      </w:pPr>
      <w:r>
        <w:t>Войлок толщиной 1…2,5 см, занимающий площадь 5% общей площади основания машины, весьма распространенный изолирующий материал. Он имеет относительно большой коэффициент потерь (η≈0,13) и поэтому эффективен на резонансных частотах. Обычно войл</w:t>
      </w:r>
      <w:r>
        <w:t>ок применяют в ча</w:t>
      </w:r>
      <w:r>
        <w:t>с</w:t>
      </w:r>
      <w:r>
        <w:t>тотном диапазоне свыше 40 Гц.</w:t>
      </w:r>
    </w:p>
    <w:p w:rsidR="00000000" w:rsidRDefault="006D599D">
      <w:pPr>
        <w:pStyle w:val="a3"/>
        <w:widowControl w:val="0"/>
      </w:pPr>
      <w:r>
        <w:rPr>
          <w:b/>
        </w:rPr>
        <w:t>Динамическое виброгашение.</w:t>
      </w:r>
      <w:r>
        <w:t xml:space="preserve"> Защита от вибраций методами поглощения, основанная на общих принципах, изложенных ранее, осуществляется в виде динамического гашения и вибропо</w:t>
      </w:r>
      <w:r>
        <w:t>г</w:t>
      </w:r>
      <w:r>
        <w:t>лощения.</w:t>
      </w:r>
    </w:p>
    <w:p w:rsidR="00000000" w:rsidRDefault="006D599D">
      <w:pPr>
        <w:pStyle w:val="a3"/>
        <w:widowControl w:val="0"/>
      </w:pPr>
      <w:r>
        <w:t>При динамическом гашении вибр</w:t>
      </w:r>
      <w:r>
        <w:t xml:space="preserve">оэнергия поглощается ЗУ. Это устройство, отбирающее виброэнергию от источника – объекта защиты – на себя, называют </w:t>
      </w:r>
      <w:r>
        <w:rPr>
          <w:i/>
        </w:rPr>
        <w:t xml:space="preserve">инерционным динамическим виброгасителем. </w:t>
      </w:r>
      <w:r>
        <w:t>Его применяют для подавления моногармонических узкополосных колебаний. Инерционный динамический вибр</w:t>
      </w:r>
      <w:r>
        <w:t xml:space="preserve">огаситель </w:t>
      </w:r>
      <w:r>
        <w:rPr>
          <w:i/>
        </w:rPr>
        <w:t>2</w:t>
      </w:r>
      <w:r>
        <w:t xml:space="preserve"> простейшего типа выполняют в виде твердого тела, упруго присоединяемого к объекту защиты </w:t>
      </w:r>
      <w:r>
        <w:rPr>
          <w:i/>
        </w:rPr>
        <w:t>1</w:t>
      </w:r>
      <w:r>
        <w:t xml:space="preserve"> в точке, колебания которой требуется погасить (рис. 6.36, </w:t>
      </w:r>
      <w:r>
        <w:rPr>
          <w:i/>
        </w:rPr>
        <w:t>а).</w:t>
      </w:r>
      <w:r>
        <w:t xml:space="preserve"> Защитное устройство, увеличивающее рассеяние энергии в результате повышения дисс</w:t>
      </w:r>
      <w:r>
        <w:t>и</w:t>
      </w:r>
      <w:r>
        <w:t>пативных с</w:t>
      </w:r>
      <w:r>
        <w:t xml:space="preserve">войств системы, называют </w:t>
      </w:r>
      <w:r>
        <w:rPr>
          <w:i/>
        </w:rPr>
        <w:t>поглотителем вибраций.</w:t>
      </w:r>
      <w:r>
        <w:t xml:space="preserve"> На рис. 6.36, </w:t>
      </w:r>
      <w:r>
        <w:rPr>
          <w:i/>
        </w:rPr>
        <w:t>б</w:t>
      </w:r>
      <w:r>
        <w:t xml:space="preserve"> показана схема пр</w:t>
      </w:r>
      <w:r>
        <w:t>о</w:t>
      </w:r>
      <w:r>
        <w:t xml:space="preserve">стейшего поглотителя вибраций </w:t>
      </w:r>
      <w:r>
        <w:rPr>
          <w:i/>
        </w:rPr>
        <w:t>3</w:t>
      </w:r>
      <w:r>
        <w:t xml:space="preserve"> вязкого типа, включающего твердые тела и демпфирующий эл</w:t>
      </w:r>
      <w:r>
        <w:t>е</w:t>
      </w:r>
      <w:r>
        <w:t>мент. Возможно применение комбинированных защитных устройств, использующих одновреме</w:t>
      </w:r>
      <w:r>
        <w:t>н</w:t>
      </w:r>
      <w:r>
        <w:t xml:space="preserve">но коррекцию упругоинерционных и диссипативных свойств системы. В этом случае говорят о </w:t>
      </w:r>
      <w:r>
        <w:rPr>
          <w:i/>
        </w:rPr>
        <w:t>д</w:t>
      </w:r>
      <w:r>
        <w:rPr>
          <w:i/>
        </w:rPr>
        <w:t>и</w:t>
      </w:r>
      <w:r>
        <w:rPr>
          <w:i/>
        </w:rPr>
        <w:t>намических ви</w:t>
      </w:r>
      <w:r>
        <w:rPr>
          <w:i/>
        </w:rPr>
        <w:t>б</w:t>
      </w:r>
      <w:r>
        <w:rPr>
          <w:i/>
        </w:rPr>
        <w:t>рогасителях с трением 4</w:t>
      </w:r>
      <w:r>
        <w:t xml:space="preserve"> (рис. 6.36, </w:t>
      </w:r>
      <w:r>
        <w:rPr>
          <w:i/>
        </w:rPr>
        <w:t>в).</w:t>
      </w:r>
    </w:p>
    <w:p w:rsidR="00000000" w:rsidRDefault="006D599D">
      <w:pPr>
        <w:pStyle w:val="a3"/>
        <w:widowControl w:val="0"/>
      </w:pPr>
      <w:r>
        <w:t xml:space="preserve">Рассмотрим принцип динамического гашения на простейшем примере. Для инерционного </w:t>
      </w:r>
      <w:r>
        <w:lastRenderedPageBreak/>
        <w:t>динамического гасителя (рис 6 3</w:t>
      </w:r>
      <w:r>
        <w:t xml:space="preserve">6, </w:t>
      </w:r>
      <w:r>
        <w:rPr>
          <w:i/>
        </w:rPr>
        <w:t>а)</w:t>
      </w:r>
      <w:r>
        <w:t xml:space="preserve"> можно записать систему двух уравнений, описывающую ви</w:t>
      </w:r>
      <w:r>
        <w:t>б</w:t>
      </w:r>
      <w:r>
        <w:t>рации: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530985" cy="510540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Уже из второго уравнения видно, что при </w:t>
      </w:r>
      <w:r>
        <w:rPr>
          <w:lang w:val="en-US"/>
        </w:rPr>
        <w:t>v≠</w:t>
      </w:r>
      <w:r>
        <w:t xml:space="preserve">0 виброскорость </w:t>
      </w:r>
      <w:r>
        <w:rPr>
          <w:lang w:val="en-US"/>
        </w:rPr>
        <w:t>v</w:t>
      </w:r>
      <w:r>
        <w:t xml:space="preserve"> объекта защиты б</w:t>
      </w:r>
      <w:r>
        <w:t>у</w:t>
      </w:r>
      <w:r>
        <w:t>дет</w:t>
      </w:r>
    </w:p>
    <w:p w:rsidR="00000000" w:rsidRDefault="006D599D">
      <w:pPr>
        <w:pStyle w:val="a3"/>
        <w:widowControl w:val="0"/>
        <w:ind w:firstLine="0"/>
      </w:pPr>
      <w:r>
        <w:t xml:space="preserve">равна нулю если, М* и </w:t>
      </w:r>
      <w:r>
        <w:rPr>
          <w:lang w:val="en-US"/>
        </w:rPr>
        <w:t>G*</w:t>
      </w:r>
      <w:r>
        <w:t xml:space="preserve"> динамического гасителя выбрать из условия:</w:t>
      </w:r>
    </w:p>
    <w:p w:rsidR="00000000" w:rsidRDefault="006D599D">
      <w:pPr>
        <w:pStyle w:val="a3"/>
        <w:widowControl w:val="0"/>
      </w:pPr>
      <w:r>
        <w:t>√</w:t>
      </w:r>
      <w:r>
        <w:rPr>
          <w:lang w:val="en-US"/>
        </w:rPr>
        <w:t>G*/M*</w:t>
      </w:r>
      <w:r>
        <w:t>, где ω – частота вынуждающей си</w:t>
      </w:r>
      <w:r>
        <w:t xml:space="preserve">лы </w:t>
      </w:r>
      <w:r>
        <w:rPr>
          <w:i/>
          <w:lang w:val="en-US"/>
        </w:rPr>
        <w:t>F.</w:t>
      </w:r>
      <w:r>
        <w:t xml:space="preserve"> Если это условие не выполняется (напр</w:t>
      </w:r>
      <w:r>
        <w:t>и</w:t>
      </w:r>
      <w:r>
        <w:t>мер, из-за некоторого отклонения частоты о вынуждающей силы от номинального значения, на к</w:t>
      </w:r>
      <w:r>
        <w:t>о</w:t>
      </w:r>
      <w:r>
        <w:t>торое настроен гаситель), то динамический гаситель может оказаться вредным. Поэтому инерц</w:t>
      </w:r>
      <w:r>
        <w:t>и</w:t>
      </w:r>
      <w:r>
        <w:t>онные динамические гасители при</w:t>
      </w:r>
      <w:r>
        <w:t>меняют только в тех случаях, когда частота вынуждающей силы строго фиксирована в условиях эксплуатации (например, для гашения колебаний опор генераторов переменного тока) При возможном непостоянстве частоты вынуждающей силы необходимо вв</w:t>
      </w:r>
      <w:r>
        <w:t>о</w:t>
      </w:r>
      <w:r>
        <w:t>дить демпфирование</w:t>
      </w:r>
      <w:r>
        <w:t>.</w:t>
      </w:r>
    </w:p>
    <w:p w:rsidR="00000000" w:rsidRDefault="006D599D">
      <w:pPr>
        <w:pStyle w:val="a3"/>
        <w:widowControl w:val="0"/>
      </w:pPr>
      <w:r>
        <w:rPr>
          <w:b/>
        </w:rPr>
        <w:t>Вибропоглощение.</w:t>
      </w:r>
      <w:r>
        <w:t xml:space="preserve"> </w:t>
      </w:r>
      <w:r>
        <w:rPr>
          <w:i/>
        </w:rPr>
        <w:t>Вибропоглощение–</w:t>
      </w:r>
      <w:r>
        <w:t>метод снижения вибраций путем усиления в конс</w:t>
      </w:r>
      <w:r>
        <w:t>т</w:t>
      </w:r>
      <w:r>
        <w:t>рукции процессов внутреннего трения, рассеивающих виброэнергию в результате необратимого преобразования ее в теплоту при деформациях, возникающих в материалах, из которых изго</w:t>
      </w:r>
      <w:r>
        <w:t>товл</w:t>
      </w:r>
      <w:r>
        <w:t>е</w:t>
      </w:r>
      <w:r>
        <w:t>на конструкция, и в местах сочленения ее элементов (заклепочных, рез</w:t>
      </w:r>
      <w:r>
        <w:t>ь</w:t>
      </w:r>
      <w:r>
        <w:t>бовых, прессовых и др.).</w:t>
      </w:r>
    </w:p>
    <w:p w:rsidR="00000000" w:rsidRDefault="006D599D">
      <w:pPr>
        <w:pStyle w:val="a3"/>
        <w:widowControl w:val="0"/>
      </w:pPr>
      <w:r>
        <w:t xml:space="preserve">Количество рассеянной энергии принято характеризовать коэффициентом потерь </w:t>
      </w:r>
      <w:r>
        <w:rPr>
          <w:i/>
        </w:rPr>
        <w:t>г\. С</w:t>
      </w:r>
      <w:r>
        <w:t xml:space="preserve"> ув</w:t>
      </w:r>
      <w:r>
        <w:t>е</w:t>
      </w:r>
      <w:r>
        <w:t>личением коэффициента η эллипс у петли гистерезиса (см. рис. 6.31) станов</w:t>
      </w:r>
      <w:r>
        <w:t>ится шире и все бол</w:t>
      </w:r>
      <w:r>
        <w:t>ь</w:t>
      </w:r>
      <w:r>
        <w:t xml:space="preserve">шая часть энергии переходит в тепловую. Если же </w:t>
      </w:r>
      <w:r>
        <w:rPr>
          <w:smallCaps/>
          <w:lang w:val="en-US"/>
        </w:rPr>
        <w:t>η</w:t>
      </w:r>
      <w:r>
        <w:t>= 0, то механическая энергия не переходит в тепловую: энергия, передаваемая системе от источника в течение одного полупериода, возвращ</w:t>
      </w:r>
      <w:r>
        <w:t>а</w:t>
      </w:r>
      <w:r>
        <w:t>ется к источнику за время второго полупериода. Можно</w:t>
      </w:r>
      <w:r>
        <w:t xml:space="preserve"> показать, что коэффициент потерь связан с коэффициентом демпфирования соотношением: δ═ηω</w:t>
      </w:r>
      <w:r>
        <w:rPr>
          <w:sz w:val="20"/>
        </w:rPr>
        <w:t>о</w:t>
      </w:r>
      <w:r>
        <w:t>/2. Подстановка этого выражения в форм</w:t>
      </w:r>
      <w:r>
        <w:t>у</w:t>
      </w:r>
      <w:r>
        <w:t>лу (6.17) наглядно показывает, что с увеличением коэффициента потерь вибрации прекращаются быстрее;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509010" cy="1956435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jc w:val="center"/>
      </w:pPr>
      <w:r>
        <w:t>Рис. 6.36. Динамические в</w:t>
      </w:r>
      <w:r>
        <w:t xml:space="preserve">иброгасители. </w:t>
      </w:r>
      <w:r>
        <w:rPr>
          <w:i/>
        </w:rPr>
        <w:t>а –</w:t>
      </w:r>
      <w:r>
        <w:t xml:space="preserve"> инерционный; </w:t>
      </w:r>
      <w:r>
        <w:rPr>
          <w:i/>
        </w:rPr>
        <w:t>б –</w:t>
      </w:r>
      <w:r>
        <w:t xml:space="preserve"> поглотитель; </w:t>
      </w:r>
      <w:r>
        <w:rPr>
          <w:i/>
        </w:rPr>
        <w:t>в</w:t>
      </w:r>
      <w:r>
        <w:t xml:space="preserve"> – с тр</w:t>
      </w:r>
      <w:r>
        <w:t>е</w:t>
      </w:r>
      <w:r>
        <w:t>нием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>метод вибропоглощения нацелен на получение повышенных значений коэффициента потерь в ко</w:t>
      </w:r>
      <w:r>
        <w:t>н</w:t>
      </w:r>
      <w:r>
        <w:t>струкции. В табл. 6.6 приведены ориентировочные значения коэффициента потерь некоторых м</w:t>
      </w:r>
      <w:r>
        <w:t>а</w:t>
      </w:r>
      <w:r>
        <w:t>териалов.</w:t>
      </w:r>
    </w:p>
    <w:p w:rsidR="00000000" w:rsidRDefault="006D599D">
      <w:pPr>
        <w:pStyle w:val="a3"/>
        <w:widowControl w:val="0"/>
      </w:pPr>
      <w:r>
        <w:t>Механи</w:t>
      </w:r>
      <w:r>
        <w:t>ческие конструкции из небольшого числа разнородных деталей относительно бол</w:t>
      </w:r>
      <w:r>
        <w:t>ь</w:t>
      </w:r>
      <w:r>
        <w:t>шой толщины (например, корпус судна) имеют коэффициент η≈3∙10</w:t>
      </w:r>
      <w:r>
        <w:rPr>
          <w:vertAlign w:val="superscript"/>
        </w:rPr>
        <w:t>-3</w:t>
      </w:r>
      <w:r>
        <w:t xml:space="preserve"> при </w:t>
      </w:r>
      <w:r>
        <w:rPr>
          <w:lang w:val="en-US"/>
        </w:rPr>
        <w:t>f &lt;</w:t>
      </w:r>
      <w:r>
        <w:t xml:space="preserve"> 500 Гц и η≈10</w:t>
      </w:r>
      <w:r>
        <w:rPr>
          <w:vertAlign w:val="superscript"/>
          <w:lang w:val="en-US"/>
        </w:rPr>
        <w:t>-3</w:t>
      </w:r>
      <w:r>
        <w:t xml:space="preserve"> при</w:t>
      </w:r>
      <w:r>
        <w:rPr>
          <w:lang w:val="en-US"/>
        </w:rPr>
        <w:t xml:space="preserve"> f&lt;</w:t>
      </w:r>
      <w:r>
        <w:t xml:space="preserve"> 1000 Гц; металлические конструкции из относительно большого числа разнородных толст</w:t>
      </w:r>
      <w:r>
        <w:t>о</w:t>
      </w:r>
      <w:r>
        <w:t>с</w:t>
      </w:r>
      <w:r>
        <w:t>тенных деталей (например, двигатель) или малого числа тонкостенных деталей (например, корпус автомобиля) имеют коэффициент η≈10</w:t>
      </w:r>
      <w:r>
        <w:rPr>
          <w:vertAlign w:val="superscript"/>
          <w:lang w:val="en-US"/>
        </w:rPr>
        <w:t>-2</w:t>
      </w:r>
      <w:r>
        <w:t>; металлические конструкции из относительно большого числа разнородных деталей малой толщины (небольшие сложные агрегаты) имеют</w:t>
      </w:r>
      <w:r>
        <w:t xml:space="preserve"> η≈ 5∙10</w:t>
      </w:r>
      <w:r>
        <w:rPr>
          <w:vertAlign w:val="superscript"/>
          <w:lang w:val="en-US"/>
        </w:rPr>
        <w:t>-2</w:t>
      </w:r>
      <w:r>
        <w:t xml:space="preserve"> при</w:t>
      </w:r>
      <w:r>
        <w:rPr>
          <w:lang w:val="en-US"/>
        </w:rPr>
        <w:t xml:space="preserve"> f&lt;</w:t>
      </w:r>
      <w:r>
        <w:t xml:space="preserve"> 500 Гц и η≈ 10</w:t>
      </w:r>
      <w:r>
        <w:rPr>
          <w:vertAlign w:val="superscript"/>
          <w:lang w:val="en-US"/>
        </w:rPr>
        <w:t>-2</w:t>
      </w:r>
      <w:r>
        <w:t xml:space="preserve"> при </w:t>
      </w:r>
      <w:r>
        <w:rPr>
          <w:lang w:val="en-US"/>
        </w:rPr>
        <w:t xml:space="preserve">f </w:t>
      </w:r>
      <w:r>
        <w:t>&gt; 1000 Гц.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6.6 Механические свойства и коэффициенты потерь некоторых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39"/>
        <w:gridCol w:w="1939"/>
        <w:gridCol w:w="1939"/>
        <w:gridCol w:w="1910"/>
        <w:gridCol w:w="193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19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  <w:rPr>
                <w:b w:val="0"/>
              </w:rPr>
            </w:pPr>
            <w:r>
              <w:rPr>
                <w:b w:val="0"/>
              </w:rPr>
              <w:t>Материал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Модуль упруг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сти, кН/мм</w:t>
            </w:r>
            <w:r>
              <w:rPr>
                <w:sz w:val="24"/>
                <w:vertAlign w:val="superscript"/>
                <w:lang w:val="en-US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Модуль сдвига, кН/мм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Коэффициент Пуассона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Коэффициент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терь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93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Алюминий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&lt;10-</w:t>
            </w:r>
            <w:r>
              <w:rPr>
                <w:sz w:val="24"/>
                <w:vertAlign w:val="superscript"/>
              </w:rPr>
              <w:t>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9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Сталь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10</w:t>
            </w:r>
            <w:r>
              <w:rPr>
                <w:sz w:val="24"/>
                <w:vertAlign w:val="superscript"/>
                <w:lang w:val="en-US"/>
              </w:rPr>
              <w:t>-4</w:t>
            </w:r>
            <w:r>
              <w:rPr>
                <w:sz w:val="24"/>
              </w:rPr>
              <w:t>…10: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9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Свинец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10…10</w:t>
            </w:r>
            <w:r>
              <w:rPr>
                <w:sz w:val="24"/>
              </w:rPr>
              <w:t>'</w:t>
            </w:r>
            <w:r>
              <w:rPr>
                <w:sz w:val="24"/>
                <w:vertAlign w:val="superscript"/>
              </w:rPr>
              <w:t>2-2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9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Медь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2∙10</w:t>
            </w:r>
            <w:r>
              <w:rPr>
                <w:sz w:val="24"/>
                <w:vertAlign w:val="superscript"/>
              </w:rPr>
              <w:t>-3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9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Латунь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≈10</w:t>
            </w:r>
            <w:r>
              <w:rPr>
                <w:sz w:val="24"/>
                <w:vertAlign w:val="superscript"/>
              </w:rPr>
              <w:t>-3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19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Цинк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0,33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≈10</w:t>
            </w:r>
            <w:r>
              <w:rPr>
                <w:sz w:val="24"/>
                <w:vertAlign w:val="superscript"/>
              </w:rPr>
              <w:t>-3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9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Оргстекло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2∙10</w:t>
            </w:r>
            <w:r>
              <w:rPr>
                <w:sz w:val="24"/>
                <w:vertAlign w:val="superscript"/>
              </w:rPr>
              <w:t>-2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В настоящее время вибропоглощение осуществляется преимуществен</w:t>
      </w:r>
      <w:r>
        <w:t>но путем применения конструкционных материалов с повышенным значением коэффициента потерь и вибропоглоща</w:t>
      </w:r>
      <w:r>
        <w:t>ю</w:t>
      </w:r>
      <w:r>
        <w:t>щих покрытий.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317750" cy="1020445"/>
            <wp:effectExtent l="19050" t="0" r="635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 и с . 6 37 Наружные покр</w:t>
      </w:r>
      <w:r>
        <w:t>ы</w:t>
      </w:r>
      <w:r>
        <w:t>тия: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о</w:t>
      </w:r>
      <w:r>
        <w:t xml:space="preserve"> –жесткое</w:t>
      </w:r>
      <w:r>
        <w:rPr>
          <w:lang w:val="en-US"/>
        </w:rPr>
        <w:t>;</w:t>
      </w:r>
      <w:r>
        <w:t xml:space="preserve"> </w:t>
      </w:r>
      <w:r>
        <w:rPr>
          <w:i/>
        </w:rPr>
        <w:t>б –</w:t>
      </w:r>
      <w:r>
        <w:t xml:space="preserve"> жесткое с прокладкой; </w:t>
      </w:r>
      <w:r>
        <w:rPr>
          <w:lang w:val="en-US"/>
        </w:rPr>
        <w:t>1</w:t>
      </w:r>
      <w:r>
        <w:t xml:space="preserve"> –вибрирующая пластина</w:t>
      </w:r>
      <w:r>
        <w:rPr>
          <w:lang w:val="en-US"/>
        </w:rPr>
        <w:t>;</w:t>
      </w:r>
      <w:r>
        <w:t xml:space="preserve"> </w:t>
      </w:r>
      <w:r>
        <w:rPr>
          <w:i/>
        </w:rPr>
        <w:t>2–</w:t>
      </w:r>
      <w:r>
        <w:t>вибропоглощающий материал</w:t>
      </w:r>
      <w:r>
        <w:rPr>
          <w:lang w:val="en-US"/>
        </w:rPr>
        <w:t>;</w:t>
      </w:r>
      <w:r>
        <w:t xml:space="preserve"> </w:t>
      </w:r>
      <w:r>
        <w:rPr>
          <w:i/>
        </w:rPr>
        <w:t>3</w:t>
      </w:r>
      <w:r>
        <w:t>–пр</w:t>
      </w:r>
      <w:r>
        <w:t>о</w:t>
      </w:r>
      <w:r>
        <w:t>кладка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Конструкционные материалы с большим внутренним трением обычно создаются искусс</w:t>
      </w:r>
      <w:r>
        <w:t>т</w:t>
      </w:r>
      <w:r>
        <w:t>венно. В специальных сплавах коэффициент потерь может достигать значений 10</w:t>
      </w:r>
      <w:r>
        <w:rPr>
          <w:vertAlign w:val="superscript"/>
        </w:rPr>
        <w:t>-1</w:t>
      </w:r>
      <w:r>
        <w:t>...2-10</w:t>
      </w:r>
      <w:r>
        <w:rPr>
          <w:vertAlign w:val="superscript"/>
        </w:rPr>
        <w:t>-2</w:t>
      </w:r>
      <w:r>
        <w:t xml:space="preserve">: сплавы магния –0,3; сплавы меди –0,2; хайдаметы (сплавы  </w:t>
      </w:r>
      <w:r>
        <w:rPr>
          <w:lang w:val="en-US"/>
        </w:rPr>
        <w:t>Ni</w:t>
      </w:r>
      <w:r>
        <w:t xml:space="preserve"> –Со, Со –</w:t>
      </w:r>
      <w:r>
        <w:rPr>
          <w:lang w:val="en-US"/>
        </w:rPr>
        <w:t>Ti</w:t>
      </w:r>
      <w:r>
        <w:t xml:space="preserve">, Си </w:t>
      </w:r>
      <w:r>
        <w:rPr>
          <w:lang w:val="en-US"/>
        </w:rPr>
        <w:t>– Ni</w:t>
      </w:r>
      <w:r>
        <w:t>)</w:t>
      </w:r>
      <w:r>
        <w:rPr>
          <w:lang w:val="en-US"/>
        </w:rPr>
        <w:t>–</w:t>
      </w:r>
      <w:r>
        <w:t>0,15</w:t>
      </w:r>
      <w:r>
        <w:rPr>
          <w:lang w:val="en-US"/>
        </w:rPr>
        <w:t>;</w:t>
      </w:r>
      <w:r>
        <w:t xml:space="preserve"> сплавы марганца 0,01–0,06; у капрона и текстолита коэффициент потерь соответственно равен 0,4 и 0,35. В качестве конструкционных материалов используют также высокомолекулярные соединения, у которых к</w:t>
      </w:r>
      <w:r>
        <w:t>о</w:t>
      </w:r>
      <w:r>
        <w:t xml:space="preserve">эффициент потерь имеет порядок </w:t>
      </w:r>
      <w:r>
        <w:rPr>
          <w:lang w:val="en-US"/>
        </w:rPr>
        <w:t>10</w:t>
      </w:r>
      <w:r>
        <w:rPr>
          <w:vertAlign w:val="superscript"/>
          <w:lang w:val="en-US"/>
        </w:rPr>
        <w:t>-2</w:t>
      </w:r>
      <w:r>
        <w:t>. Для полимеров типи</w:t>
      </w:r>
      <w:r>
        <w:t>чна сильная зависимость коэффициента потерь от температ</w:t>
      </w:r>
      <w:r>
        <w:t>у</w:t>
      </w:r>
      <w:r>
        <w:t>ры и частоты.</w:t>
      </w:r>
    </w:p>
    <w:p w:rsidR="00000000" w:rsidRDefault="006D599D">
      <w:pPr>
        <w:pStyle w:val="a3"/>
        <w:widowControl w:val="0"/>
      </w:pPr>
      <w:r>
        <w:t>Перспективным в вибропоглощении является нанесение на колеблющиеся поверхности элементов конструкции высокоэффективных вибропоглощающих материалов. Они могут изгото</w:t>
      </w:r>
      <w:r>
        <w:t>в</w:t>
      </w:r>
      <w:r>
        <w:t>ляться на основе меди</w:t>
      </w:r>
      <w:r>
        <w:t>, свинца, олова, битумов и других материалов. Большое распространение п</w:t>
      </w:r>
      <w:r>
        <w:t>о</w:t>
      </w:r>
      <w:r>
        <w:t>лучила многокомпонентная система на основе полимера, способного рассеивать механическую энергию в большом количестве при основных деформациях: растяжении, изгибе, сдвиге. Из других ком</w:t>
      </w:r>
      <w:r>
        <w:t>понентов полимерной системы главными являются пластификаторы и наполнители. Пластиф</w:t>
      </w:r>
      <w:r>
        <w:t>и</w:t>
      </w:r>
      <w:r>
        <w:t>каторы (низкомолекулярные труднолетучие вещества, например, сложные эфиры, некоторые п</w:t>
      </w:r>
      <w:r>
        <w:t>а</w:t>
      </w:r>
      <w:r>
        <w:t>рафины и масла) придают полимеру требуемое сочетание свойств эластичности и пластично</w:t>
      </w:r>
      <w:r>
        <w:t>сти. Наполнители (сажа, графит, слюда и др.) сообщают материалу необходимые эксплуатационные свойства; они могут, например, повысить его прочность, облегчить обработку, снизить</w:t>
      </w:r>
      <w:r>
        <w:rPr>
          <w:lang w:val="en-US"/>
        </w:rPr>
        <w:t xml:space="preserve"> </w:t>
      </w:r>
      <w:r>
        <w:t>сто-имость и т. д. Вибропоглощающий материал выпускается промышленностью в отве</w:t>
      </w:r>
      <w:r>
        <w:t>ржденном в виде ли</w:t>
      </w:r>
      <w:r>
        <w:t>с</w:t>
      </w:r>
      <w:r>
        <w:t>тов и мастичном с</w:t>
      </w:r>
      <w:r>
        <w:t>о</w:t>
      </w:r>
      <w:r>
        <w:t>стояниях.</w:t>
      </w:r>
    </w:p>
    <w:p w:rsidR="00000000" w:rsidRDefault="006D599D">
      <w:pPr>
        <w:pStyle w:val="a3"/>
        <w:widowControl w:val="0"/>
      </w:pPr>
      <w:r>
        <w:t>Листовой материал приклеивается к вибрирующей поверхности;</w:t>
      </w:r>
      <w:r>
        <w:rPr>
          <w:lang w:val="en-US"/>
        </w:rPr>
        <w:t xml:space="preserve"> </w:t>
      </w:r>
      <w:r>
        <w:t>мастику наносят методом штапелирования или напыления. В большинстве случаев вибропоглощающим материалом дем</w:t>
      </w:r>
      <w:r>
        <w:t>п</w:t>
      </w:r>
      <w:r>
        <w:t>фируют изгибные колебания конструкций типа</w:t>
      </w:r>
      <w:r>
        <w:t xml:space="preserve"> пластин. При </w:t>
      </w:r>
      <w:r>
        <w:rPr>
          <w:i/>
        </w:rPr>
        <w:t>жестком наружном покрытии</w:t>
      </w:r>
      <w:r>
        <w:t xml:space="preserve"> (рис. 6.37, </w:t>
      </w:r>
      <w:r>
        <w:rPr>
          <w:i/>
        </w:rPr>
        <w:t>а)</w:t>
      </w:r>
      <w:r>
        <w:t xml:space="preserve"> поверхность 7 пластины накрывается слоем жесткого вибропоглощающего материала 2</w:t>
      </w:r>
      <w:r>
        <w:rPr>
          <w:lang w:val="en-US"/>
        </w:rPr>
        <w:t>.</w:t>
      </w:r>
      <w:r>
        <w:t xml:space="preserve"> Такое покрытие рассеивает энергию колебаний при своих продольных деформациях, имеющих х</w:t>
      </w:r>
      <w:r>
        <w:t>а</w:t>
      </w:r>
      <w:r>
        <w:t>рактер растяжений–сжатий. Коэффи</w:t>
      </w:r>
      <w:r>
        <w:t>циент потерь конструкции, демпфированной жестким покр</w:t>
      </w:r>
      <w:r>
        <w:t>ы</w:t>
      </w:r>
      <w:r>
        <w:t>тием: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423920" cy="372110"/>
            <wp:effectExtent l="19050" t="0" r="508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E</w:t>
      </w:r>
      <w:r>
        <w:rPr>
          <w:vertAlign w:val="subscript"/>
          <w:lang w:val="en-US"/>
        </w:rPr>
        <w:t>21</w:t>
      </w:r>
      <w:r>
        <w:rPr>
          <w:lang w:val="en-US"/>
        </w:rPr>
        <w:t>=E</w:t>
      </w:r>
      <w:r>
        <w:rPr>
          <w:vertAlign w:val="subscript"/>
          <w:lang w:val="en-US"/>
        </w:rPr>
        <w:t>2</w:t>
      </w:r>
      <w:r>
        <w:rPr>
          <w:lang w:val="en-US"/>
        </w:rPr>
        <w:t>/E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>h</w:t>
      </w:r>
      <w:r>
        <w:rPr>
          <w:vertAlign w:val="subscript"/>
          <w:lang w:val="en-US"/>
        </w:rPr>
        <w:t>21</w:t>
      </w:r>
      <w:r>
        <w:rPr>
          <w:lang w:val="en-US"/>
        </w:rPr>
        <w:t>=h</w:t>
      </w:r>
      <w:r>
        <w:rPr>
          <w:vertAlign w:val="subscript"/>
          <w:lang w:val="en-US"/>
        </w:rPr>
        <w:t>2</w:t>
      </w:r>
      <w:r>
        <w:rPr>
          <w:lang w:val="en-US"/>
        </w:rPr>
        <w:t>/h</w:t>
      </w:r>
      <w:r>
        <w:rPr>
          <w:vertAlign w:val="subscript"/>
          <w:lang w:val="en-US"/>
        </w:rPr>
        <w:t>1</w:t>
      </w:r>
      <w:r>
        <w:rPr>
          <w:i/>
        </w:rPr>
        <w:t xml:space="preserve"> –</w:t>
      </w:r>
      <w:r>
        <w:t xml:space="preserve">отношения соответственно модулей упругости и толщины (рис. 6.37, д), </w:t>
      </w:r>
      <w:r>
        <w:rPr>
          <w:lang w:val="en-US"/>
        </w:rPr>
        <w:t>n</w:t>
      </w:r>
      <w:r>
        <w:rPr>
          <w:vertAlign w:val="subscript"/>
          <w:lang w:val="en-US"/>
        </w:rPr>
        <w:t>3</w:t>
      </w:r>
      <w:r>
        <w:t xml:space="preserve"> – к</w:t>
      </w:r>
      <w:r>
        <w:t>о</w:t>
      </w:r>
      <w:r>
        <w:t>эффициент потерь материала покрытия.</w:t>
      </w:r>
    </w:p>
    <w:p w:rsidR="00000000" w:rsidRDefault="006D599D">
      <w:pPr>
        <w:pStyle w:val="a3"/>
        <w:widowControl w:val="0"/>
      </w:pPr>
      <w:r>
        <w:t>Жесткое наружное покрытие с прокладкой имеет повышенны</w:t>
      </w:r>
      <w:r>
        <w:t>й по сравнению с предыдущим коэффициент потерь, так как между слоем вибропоглощающего материала и пластиной распол</w:t>
      </w:r>
      <w:r>
        <w:t>о</w:t>
      </w:r>
      <w:r>
        <w:t xml:space="preserve">жен слой легкого жесткого полимера (например, пенопласта) (рис. 6.37, </w:t>
      </w:r>
      <w:r>
        <w:rPr>
          <w:i/>
        </w:rPr>
        <w:t>б).</w:t>
      </w:r>
      <w:r>
        <w:t xml:space="preserve"> Он удаляет вибропо</w:t>
      </w:r>
      <w:r>
        <w:t>г</w:t>
      </w:r>
      <w:r>
        <w:t>лощающий материал от нейтральной плоскости (не и</w:t>
      </w:r>
      <w:r>
        <w:t xml:space="preserve">спытывающей деформаций при изгибе), при </w:t>
      </w:r>
      <w:r>
        <w:lastRenderedPageBreak/>
        <w:t>этом увеличивается его виброскорость, возрастает деформация растяжения и, следовательно, ув</w:t>
      </w:r>
      <w:r>
        <w:t>е</w:t>
      </w:r>
      <w:r>
        <w:t>личиваются потери энергии в покрытии. С увеличением частоты покрытие эффективно работает до тех пор, пока в прокладке не воз</w:t>
      </w:r>
      <w:r>
        <w:t>никнут деформации сдвига. При возникновении последних пр</w:t>
      </w:r>
      <w:r>
        <w:t>о</w:t>
      </w:r>
      <w:r>
        <w:t>кладка перестает эффективно передавать на вибропоглощающий слой растягивающие усилия от изгибов пластины.</w:t>
      </w:r>
    </w:p>
    <w:p w:rsidR="00000000" w:rsidRDefault="006D599D">
      <w:pPr>
        <w:pStyle w:val="a3"/>
        <w:widowControl w:val="0"/>
      </w:pPr>
      <w:r>
        <w:t>Кроме жестких покрытий применяют также: армированные покрытия, когда на слой вибр</w:t>
      </w:r>
      <w:r>
        <w:t>о</w:t>
      </w:r>
      <w:r>
        <w:t>поглощающег</w:t>
      </w:r>
      <w:r>
        <w:t xml:space="preserve">о материала наносится тонкий слой другого материала (обычно металла), который упрочняет, усиливает или защищает вибропоглощающий слой; слоистые покрытия, когда толщина упрочняющего металлического слоя близка к толщине пластины; и мягкие наружные покрытия, </w:t>
      </w:r>
      <w:r>
        <w:t>которые представляют собой слой вибропоглощающего материала, легко сжимаемого по толщине и рассеивающего энергию изгибных колебаний в результате деформаций в поперечном направл</w:t>
      </w:r>
      <w:r>
        <w:t>е</w:t>
      </w:r>
      <w:r>
        <w:t>нии. В рассмотренных жестких покрытиях коэффициент потерь зависит от частоты. П</w:t>
      </w:r>
      <w:r>
        <w:t>ри этом его наибольшие значения приходятся на область низких –средних частот.</w:t>
      </w:r>
    </w:p>
    <w:p w:rsidR="00000000" w:rsidRDefault="006D599D">
      <w:pPr>
        <w:pStyle w:val="a3"/>
        <w:widowControl w:val="0"/>
      </w:pPr>
      <w:r>
        <w:rPr>
          <w:i/>
        </w:rPr>
        <w:t>Эффективность вибропоглощения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637665" cy="266065"/>
            <wp:effectExtent l="19050" t="0" r="63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L</w:t>
      </w:r>
      <w:r>
        <w:rPr>
          <w:vertAlign w:val="subscript"/>
          <w:lang w:val="en-US"/>
        </w:rPr>
        <w:t>η</w:t>
      </w:r>
      <w:r>
        <w:t xml:space="preserve"> и </w:t>
      </w:r>
      <w:r>
        <w:rPr>
          <w:lang w:val="en-US"/>
        </w:rPr>
        <w:t>L</w:t>
      </w:r>
      <w:r>
        <w:rPr>
          <w:vertAlign w:val="subscript"/>
          <w:lang w:val="en-US"/>
        </w:rPr>
        <w:t>η</w:t>
      </w:r>
      <w:r>
        <w:rPr>
          <w:i/>
          <w:lang w:val="en-US"/>
        </w:rPr>
        <w:t>+</w:t>
      </w:r>
      <w:r>
        <w:rPr>
          <w:i/>
        </w:rPr>
        <w:t>. –</w:t>
      </w:r>
      <w:r>
        <w:t xml:space="preserve"> уровни рассеиваемой энергии до и после осуществления вибропоглощающих мер</w:t>
      </w:r>
      <w:r>
        <w:t>о</w:t>
      </w:r>
      <w:r>
        <w:t>приятий.</w:t>
      </w:r>
    </w:p>
    <w:p w:rsidR="00000000" w:rsidRDefault="006D599D">
      <w:pPr>
        <w:pStyle w:val="a3"/>
        <w:widowControl w:val="0"/>
      </w:pPr>
      <w:r>
        <w:t>Чтобы учесть рассеивание энергии вследствие при</w:t>
      </w:r>
      <w:r>
        <w:t>менения конструкционных материалов, введем сквозную нумерацию слоев: материал, на который наносится вибропоглощающий слой, н</w:t>
      </w:r>
      <w:r>
        <w:t>а</w:t>
      </w:r>
      <w:r>
        <w:t>зовем нулевым слоем; над нулевым слоем располагается первый слой, над первым – второй и т. д. Тогда, пользуясь формулой (6.8), запи</w:t>
      </w:r>
      <w:r>
        <w:t>шем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456690" cy="393700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 ε</w:t>
      </w:r>
      <w:r>
        <w:rPr>
          <w:vertAlign w:val="subscript"/>
          <w:lang w:val="en-US"/>
        </w:rPr>
        <w:t>i</w:t>
      </w:r>
      <w:r>
        <w:t>, и η</w:t>
      </w:r>
      <w:r>
        <w:rPr>
          <w:vertAlign w:val="subscript"/>
          <w:lang w:val="en-US"/>
        </w:rPr>
        <w:t>i</w:t>
      </w:r>
      <w:r>
        <w:t xml:space="preserve">–соответственно максимальная потенциальная энергия и коэффициент потерь </w:t>
      </w:r>
      <w:r>
        <w:rPr>
          <w:lang w:val="en-US"/>
        </w:rPr>
        <w:t>i-</w:t>
      </w:r>
      <w:r>
        <w:t xml:space="preserve">го слоя; </w:t>
      </w:r>
      <w:r>
        <w:rPr>
          <w:i/>
        </w:rPr>
        <w:t>п –</w:t>
      </w:r>
      <w:r>
        <w:t>число слоев.</w:t>
      </w:r>
    </w:p>
    <w:p w:rsidR="00000000" w:rsidRDefault="006D599D">
      <w:pPr>
        <w:pStyle w:val="3"/>
        <w:keepNext w:val="0"/>
      </w:pPr>
    </w:p>
    <w:p w:rsidR="00000000" w:rsidRDefault="006D599D">
      <w:pPr>
        <w:pStyle w:val="3"/>
        <w:keepNext w:val="0"/>
      </w:pPr>
      <w:bookmarkStart w:id="105" w:name="_Toc506227007"/>
      <w:bookmarkStart w:id="106" w:name="_Toc523118659"/>
      <w:r>
        <w:t>6.6.3. Защита от шума, электромагнитных полей и излучений</w:t>
      </w:r>
      <w:bookmarkEnd w:id="105"/>
      <w:bookmarkEnd w:id="106"/>
    </w:p>
    <w:p w:rsidR="00000000" w:rsidRDefault="006D599D">
      <w:pPr>
        <w:pStyle w:val="3"/>
        <w:jc w:val="both"/>
        <w:rPr>
          <w:lang w:val="en-US"/>
        </w:rPr>
      </w:pPr>
      <w:bookmarkStart w:id="107" w:name="_Toc523118660"/>
      <w:r>
        <w:t>Уровень интенсивности в свободном волновом поле.</w:t>
      </w:r>
      <w:bookmarkEnd w:id="107"/>
      <w:r>
        <w:t xml:space="preserve"> </w:t>
      </w:r>
    </w:p>
    <w:p w:rsidR="00000000" w:rsidRDefault="006D599D">
      <w:pPr>
        <w:pStyle w:val="5"/>
        <w:keepNext w:val="0"/>
        <w:widowControl w:val="0"/>
        <w:rPr>
          <w:i w:val="0"/>
          <w:lang w:val="en-US"/>
        </w:rPr>
      </w:pPr>
      <w:r>
        <w:rPr>
          <w:i w:val="0"/>
        </w:rPr>
        <w:t>Уравнение</w:t>
      </w:r>
      <w:r>
        <w:rPr>
          <w:i w:val="0"/>
          <w:lang w:val="en-US"/>
        </w:rPr>
        <w:t xml:space="preserve"> </w:t>
      </w:r>
      <w:r>
        <w:rPr>
          <w:i w:val="0"/>
        </w:rPr>
        <w:t>плоской волны, не за</w:t>
      </w:r>
      <w:r>
        <w:rPr>
          <w:i w:val="0"/>
        </w:rPr>
        <w:t>тухающей с расстоянием, в комплексной форме имеет вид</w:t>
      </w:r>
    </w:p>
    <w:p w:rsidR="00000000" w:rsidRDefault="006D599D">
      <w:pPr>
        <w:jc w:val="center"/>
        <w:rPr>
          <w:sz w:val="24"/>
          <w:lang w:val="en-US"/>
        </w:rPr>
      </w:pPr>
      <w:r>
        <w:rPr>
          <w:sz w:val="24"/>
          <w:lang w:val="en-US"/>
        </w:rPr>
        <w:t>U=u</w:t>
      </w:r>
      <w:r>
        <w:rPr>
          <w:sz w:val="24"/>
          <w:vertAlign w:val="subscript"/>
          <w:lang w:val="en-US"/>
        </w:rPr>
        <w:t>m</w:t>
      </w:r>
      <w:r>
        <w:rPr>
          <w:sz w:val="24"/>
          <w:lang w:val="en-US"/>
        </w:rPr>
        <w:t>e</w:t>
      </w:r>
      <w:r>
        <w:rPr>
          <w:sz w:val="24"/>
          <w:vertAlign w:val="superscript"/>
          <w:lang w:val="en-US"/>
        </w:rPr>
        <w:t>j(wt-kr)</w:t>
      </w:r>
    </w:p>
    <w:p w:rsidR="00000000" w:rsidRDefault="006D599D">
      <w:pPr>
        <w:widowControl w:val="0"/>
        <w:ind w:firstLine="0"/>
        <w:rPr>
          <w:sz w:val="24"/>
          <w:lang w:val="en-US"/>
        </w:rPr>
      </w:pPr>
      <w:r>
        <w:rPr>
          <w:sz w:val="24"/>
        </w:rPr>
        <w:t xml:space="preserve">здесь </w:t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</w:rPr>
        <w:t xml:space="preserve"> = </w:t>
      </w:r>
      <w:r>
        <w:rPr>
          <w:sz w:val="24"/>
          <w:lang w:val="en-US"/>
        </w:rPr>
        <w:t>u</w:t>
      </w:r>
      <w:r>
        <w:rPr>
          <w:sz w:val="24"/>
          <w:vertAlign w:val="subscript"/>
          <w:lang w:val="en-US"/>
        </w:rPr>
        <w:t>m</w:t>
      </w:r>
      <w:r>
        <w:rPr>
          <w:sz w:val="24"/>
          <w:vertAlign w:val="superscript"/>
          <w:lang w:val="en-US"/>
        </w:rPr>
        <w:t>j</w:t>
      </w:r>
      <w:r>
        <w:rPr>
          <w:sz w:val="24"/>
          <w:vertAlign w:val="superscript"/>
        </w:rPr>
        <w:t>ф</w:t>
      </w:r>
      <w:r>
        <w:rPr>
          <w:sz w:val="24"/>
          <w:vertAlign w:val="superscript"/>
          <w:lang w:val="en-US"/>
        </w:rPr>
        <w:t>u</w:t>
      </w:r>
      <w:r>
        <w:rPr>
          <w:sz w:val="24"/>
        </w:rPr>
        <w:t xml:space="preserve"> – комплексная амплитуда; </w:t>
      </w:r>
      <w:r>
        <w:rPr>
          <w:sz w:val="24"/>
          <w:lang w:val="en-US"/>
        </w:rPr>
        <w:t>r</w:t>
      </w:r>
      <w:r>
        <w:rPr>
          <w:sz w:val="24"/>
        </w:rPr>
        <w:t xml:space="preserve"> – радиус-вектор рассматриваемой точки; </w:t>
      </w:r>
      <w:r>
        <w:rPr>
          <w:sz w:val="24"/>
          <w:lang w:val="en-US"/>
        </w:rPr>
        <w:t>k</w:t>
      </w:r>
      <w:r>
        <w:rPr>
          <w:sz w:val="24"/>
        </w:rPr>
        <w:t xml:space="preserve"> –волновой ве</w:t>
      </w:r>
      <w:r>
        <w:rPr>
          <w:sz w:val="24"/>
        </w:rPr>
        <w:t>к</w:t>
      </w:r>
      <w:r>
        <w:rPr>
          <w:sz w:val="24"/>
        </w:rPr>
        <w:t>тор, численно равный волновому числу</w:t>
      </w:r>
    </w:p>
    <w:p w:rsidR="00000000" w:rsidRDefault="006D599D">
      <w:pPr>
        <w:widowControl w:val="0"/>
        <w:ind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>k=w/c=2π/λ</w:t>
      </w:r>
    </w:p>
    <w:p w:rsidR="00000000" w:rsidRDefault="006D599D">
      <w:pPr>
        <w:pStyle w:val="a3"/>
        <w:widowControl w:val="0"/>
        <w:ind w:firstLine="0"/>
      </w:pPr>
      <w:r>
        <w:t>где с λ – соответственно скорость распрост</w:t>
      </w:r>
      <w:r>
        <w:t>ранения и длина волны.</w:t>
      </w:r>
    </w:p>
    <w:p w:rsidR="00000000" w:rsidRDefault="006D599D">
      <w:pPr>
        <w:pStyle w:val="a3"/>
        <w:widowControl w:val="0"/>
      </w:pPr>
      <w:r>
        <w:t>Распространение волны всегда связано с переносом энергии, которая количественно хара</w:t>
      </w:r>
      <w:r>
        <w:t>к</w:t>
      </w:r>
      <w:r>
        <w:t>теризуется мгновенным вектором плотности потока энергии</w:t>
      </w:r>
      <w:r>
        <w:rPr>
          <w:b/>
        </w:rPr>
        <w:t xml:space="preserve"> </w:t>
      </w:r>
      <w:r>
        <w:rPr>
          <w:lang w:val="en-US"/>
        </w:rPr>
        <w:t>It</w:t>
      </w:r>
      <w:r>
        <w:t xml:space="preserve">. На практике обычно пользуются понятием </w:t>
      </w:r>
      <w:r>
        <w:rPr>
          <w:i/>
        </w:rPr>
        <w:t>интенсивности волны</w:t>
      </w:r>
      <w:r>
        <w:t xml:space="preserve"> </w:t>
      </w:r>
      <w:r>
        <w:rPr>
          <w:lang w:val="en-US"/>
        </w:rPr>
        <w:t>I</w:t>
      </w:r>
      <w:r>
        <w:t>, которая равна модулю средн</w:t>
      </w:r>
      <w:r>
        <w:t>его значения вектора</w:t>
      </w:r>
      <w:r>
        <w:rPr>
          <w:b/>
        </w:rPr>
        <w:t xml:space="preserve"> </w:t>
      </w:r>
      <w:r>
        <w:rPr>
          <w:lang w:val="en-US"/>
        </w:rPr>
        <w:t>It</w:t>
      </w:r>
      <w:r>
        <w:rPr>
          <w:b/>
          <w:lang w:val="en-US"/>
        </w:rPr>
        <w:t xml:space="preserve"> </w:t>
      </w:r>
      <w:r>
        <w:t xml:space="preserve">за время, равное периоду </w:t>
      </w:r>
      <w:r>
        <w:rPr>
          <w:lang w:val="en-US"/>
        </w:rPr>
        <w:t xml:space="preserve">T </w:t>
      </w:r>
      <w:r>
        <w:t>полного колебания. Найдем интенсивности звука и электромагнитной волны. Для этого введем понятие импеданса среды при распространении во</w:t>
      </w:r>
      <w:r>
        <w:t>л</w:t>
      </w:r>
      <w:r>
        <w:t>ны.</w:t>
      </w:r>
    </w:p>
    <w:p w:rsidR="00000000" w:rsidRDefault="006D599D">
      <w:pPr>
        <w:pStyle w:val="a3"/>
        <w:widowControl w:val="0"/>
      </w:pPr>
      <w:r>
        <w:rPr>
          <w:i/>
        </w:rPr>
        <w:t xml:space="preserve">Комплексным импедансом среды при распространении звуковой волны </w:t>
      </w:r>
      <w:r>
        <w:t>н</w:t>
      </w:r>
      <w:r>
        <w:t>азовем отн</w:t>
      </w:r>
      <w:r>
        <w:t>о</w:t>
      </w:r>
      <w:r>
        <w:t>шение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510540" cy="266065"/>
            <wp:effectExtent l="19050" t="0" r="381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р</w:t>
      </w:r>
      <w:r>
        <w:t xml:space="preserve"> и </w:t>
      </w:r>
      <w:r>
        <w:rPr>
          <w:lang w:val="en-US"/>
        </w:rPr>
        <w:t>v</w:t>
      </w:r>
      <w:r>
        <w:t xml:space="preserve"> – соответственно звуковое давление и колебательная ск</w:t>
      </w:r>
      <w:r>
        <w:t>о</w:t>
      </w:r>
      <w:r>
        <w:t>рость.</w:t>
      </w:r>
    </w:p>
    <w:p w:rsidR="00000000" w:rsidRDefault="006D599D">
      <w:pPr>
        <w:pStyle w:val="a3"/>
        <w:widowControl w:val="0"/>
      </w:pPr>
      <w:r>
        <w:rPr>
          <w:i/>
        </w:rPr>
        <w:t>Комплексным импедансом среды при распространении электромагнитной волны</w:t>
      </w:r>
      <w:r>
        <w:t xml:space="preserve"> назовем отношение п</w:t>
      </w:r>
      <w:r>
        <w:t>о</w:t>
      </w:r>
      <w:r>
        <w:t xml:space="preserve">перечных составляющих электрического </w:t>
      </w:r>
      <w:r>
        <w:rPr>
          <w:i/>
        </w:rPr>
        <w:t>(Е)</w:t>
      </w:r>
      <w:r>
        <w:t xml:space="preserve"> и магнитного </w:t>
      </w:r>
      <w:r>
        <w:rPr>
          <w:i/>
        </w:rPr>
        <w:t>(Н)</w:t>
      </w:r>
      <w:r>
        <w:t xml:space="preserve"> полей в данной т</w:t>
      </w:r>
      <w:r>
        <w:t>очке: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z=E/H</w:t>
      </w:r>
    </w:p>
    <w:p w:rsidR="00000000" w:rsidRDefault="006D599D">
      <w:pPr>
        <w:pStyle w:val="a3"/>
        <w:widowControl w:val="0"/>
      </w:pPr>
      <w:r>
        <w:t xml:space="preserve">Положив </w:t>
      </w:r>
      <w:r>
        <w:rPr>
          <w:lang w:val="en-US"/>
        </w:rPr>
        <w:t xml:space="preserve">u=p </w:t>
      </w:r>
      <w:r>
        <w:t xml:space="preserve">для звука и </w:t>
      </w:r>
      <w:r>
        <w:rPr>
          <w:lang w:val="en-US"/>
        </w:rPr>
        <w:t xml:space="preserve"> u=E </w:t>
      </w:r>
      <w:r>
        <w:t>для электромагнитного поля, можно для определения инте</w:t>
      </w:r>
      <w:r>
        <w:t>н</w:t>
      </w:r>
      <w:r>
        <w:t>сивности звуковой волны или для определения интенсивности электромагнитной волны использ</w:t>
      </w:r>
      <w:r>
        <w:t>о</w:t>
      </w:r>
      <w:r>
        <w:t>вать одну и ту же формулу*: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849755" cy="403860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FR3"/>
        <w:spacing w:before="0" w:after="0"/>
      </w:pPr>
      <w:r>
        <w:t xml:space="preserve">i-^^-^-^^ </w:t>
      </w:r>
      <w:r>
        <w:rPr>
          <w:vertAlign w:val="superscript"/>
        </w:rPr>
        <w:t>w</w:t>
      </w:r>
    </w:p>
    <w:p w:rsidR="00000000" w:rsidRDefault="006D599D">
      <w:pPr>
        <w:pStyle w:val="FR3"/>
        <w:spacing w:before="0" w:after="0"/>
      </w:pPr>
      <w:r>
        <w:rPr>
          <w:noProof/>
        </w:rPr>
        <w:pict>
          <v:shape id="_x0000_s1109" type="#_x0000_t202" style="position:absolute;left:0;text-align:left;margin-left:329.4pt;margin-top:5.1pt;width:191.7pt;height:21.3pt;z-index:251677696" o:allowincell="f" stroked="f">
            <v:textbox>
              <w:txbxContent>
                <w:p w:rsidR="00000000" w:rsidRDefault="006D599D">
                  <w:pPr>
                    <w:ind w:firstLine="0"/>
                    <w:rPr>
                      <w:lang w:val="en-US"/>
                    </w:rPr>
                  </w:pPr>
                  <w:r>
                    <w:t>Эффективное з</w:t>
                  </w:r>
                  <w:r>
                    <w:t>начение величины</w:t>
                  </w:r>
                  <w:r>
                    <w:rPr>
                      <w:lang w:val="en-US"/>
                    </w:rPr>
                    <w:t xml:space="preserve"> 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31.2pt;margin-top:5.1pt;width:63.9pt;height:21.3pt;z-index:251676672" o:allowincell="f" stroked="f">
            <v:textbox>
              <w:txbxContent>
                <w:p w:rsidR="00000000" w:rsidRDefault="006D599D">
                  <w:pPr>
                    <w:ind w:firstLine="0"/>
                    <w:rPr>
                      <w:sz w:val="24"/>
                    </w:rPr>
                  </w:pPr>
                  <w:r>
                    <w:rPr>
                      <w:sz w:val="24"/>
                    </w:rPr>
                    <w:t>где</w:t>
                  </w:r>
                </w:p>
              </w:txbxContent>
            </v:textbox>
          </v:shape>
        </w:pict>
      </w:r>
      <w:r w:rsidR="00AA3E92">
        <w:rPr>
          <w:noProof/>
        </w:rPr>
        <w:drawing>
          <wp:inline distT="0" distB="0" distL="0" distR="0">
            <wp:extent cx="1318260" cy="329565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При заданных стандартом р</w:t>
      </w:r>
      <w:r>
        <w:t xml:space="preserve">еферентных значениях. </w:t>
      </w:r>
      <w:r>
        <w:rPr>
          <w:lang w:val="en-US"/>
        </w:rPr>
        <w:t>I*U*Z*</w:t>
      </w:r>
      <w:r>
        <w:t xml:space="preserve"> удовлетворяющих условию </w:t>
      </w:r>
      <w:r>
        <w:rPr>
          <w:lang w:val="en-US"/>
        </w:rPr>
        <w:t>I*</w:t>
      </w:r>
      <w:r>
        <w:t xml:space="preserve"> = </w:t>
      </w:r>
      <w:r>
        <w:rPr>
          <w:lang w:val="en-US"/>
        </w:rPr>
        <w:lastRenderedPageBreak/>
        <w:t>U*/Z*</w:t>
      </w:r>
      <w:r>
        <w:t xml:space="preserve"> из соотношения (6.25) следует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L</w:t>
      </w:r>
      <w:r>
        <w:rPr>
          <w:vertAlign w:val="subscript"/>
          <w:lang w:val="en-US"/>
        </w:rPr>
        <w:t>I</w:t>
      </w:r>
      <w:r>
        <w:rPr>
          <w:lang w:val="en-US"/>
        </w:rPr>
        <w:t>=L</w:t>
      </w:r>
      <w:r>
        <w:rPr>
          <w:vertAlign w:val="subscript"/>
          <w:lang w:val="en-US"/>
        </w:rPr>
        <w:t>U</w:t>
      </w:r>
      <w:r>
        <w:rPr>
          <w:lang w:val="en-US"/>
        </w:rPr>
        <w:t>+L</w:t>
      </w:r>
      <w:r>
        <w:rPr>
          <w:vertAlign w:val="subscript"/>
          <w:lang w:val="en-US"/>
        </w:rPr>
        <w:t>Z</w:t>
      </w:r>
    </w:p>
    <w:p w:rsidR="00000000" w:rsidRDefault="006D599D">
      <w:pPr>
        <w:pStyle w:val="a3"/>
        <w:widowControl w:val="0"/>
      </w:pPr>
      <w:r>
        <w:rPr>
          <w:lang w:val="en-US"/>
        </w:rPr>
        <w:t>**</w:t>
      </w:r>
      <w:r>
        <w:t>Числовые значения референтных величин различны для звука и ЭМП.</w:t>
      </w:r>
    </w:p>
    <w:p w:rsidR="00000000" w:rsidRDefault="006D599D">
      <w:pPr>
        <w:pStyle w:val="a3"/>
        <w:widowControl w:val="0"/>
        <w:jc w:val="center"/>
      </w:pPr>
      <w:r>
        <w:rPr>
          <w:lang w:val="en-US"/>
        </w:rPr>
        <w:t>L</w:t>
      </w:r>
      <w:r>
        <w:rPr>
          <w:vertAlign w:val="subscript"/>
          <w:lang w:val="en-US"/>
        </w:rPr>
        <w:t>I</w:t>
      </w:r>
      <w:r>
        <w:rPr>
          <w:lang w:val="en-US"/>
        </w:rPr>
        <w:t>=101gI/I*, *</w:t>
      </w:r>
      <w:r>
        <w:t>(6.26)–</w:t>
      </w:r>
    </w:p>
    <w:p w:rsidR="00000000" w:rsidRDefault="006D599D">
      <w:pPr>
        <w:pStyle w:val="a3"/>
        <w:widowControl w:val="0"/>
      </w:pPr>
      <w:r>
        <w:t xml:space="preserve">где </w:t>
      </w:r>
      <w:r>
        <w:rPr>
          <w:lang w:val="en-US"/>
        </w:rPr>
        <w:t>L</w:t>
      </w:r>
      <w:r>
        <w:rPr>
          <w:vertAlign w:val="subscript"/>
          <w:lang w:val="en-US"/>
        </w:rPr>
        <w:t>U</w:t>
      </w:r>
      <w:r>
        <w:rPr>
          <w:lang w:val="en-US"/>
        </w:rPr>
        <w:t>=201gu</w:t>
      </w:r>
      <w:r>
        <w:rPr>
          <w:vertAlign w:val="subscript"/>
        </w:rPr>
        <w:t>эф</w:t>
      </w:r>
      <w:r>
        <w:t>/Г*Г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L</w:t>
      </w:r>
      <w:r>
        <w:rPr>
          <w:vertAlign w:val="subscript"/>
          <w:lang w:val="en-US"/>
        </w:rPr>
        <w:t>Z</w:t>
      </w:r>
      <w:r>
        <w:rPr>
          <w:lang w:val="en-US"/>
        </w:rPr>
        <w:t xml:space="preserve">=101gz/z* </w:t>
      </w:r>
      <w:r>
        <w:t xml:space="preserve">уровни величин </w:t>
      </w:r>
      <w:r>
        <w:rPr>
          <w:lang w:val="en-US"/>
        </w:rPr>
        <w:t>I,U,Z</w:t>
      </w:r>
      <w:r>
        <w:t>. Суммарная и</w:t>
      </w:r>
      <w:r>
        <w:t>нтенсивность неког</w:t>
      </w:r>
      <w:r>
        <w:t>е</w:t>
      </w:r>
      <w:r>
        <w:t>рентных источников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797560" cy="488950"/>
            <wp:effectExtent l="19050" t="0" r="254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rPr>
          <w:i/>
        </w:rPr>
      </w:pPr>
      <w:r>
        <w:rPr>
          <w:i/>
        </w:rPr>
        <w:t>Следовательно, ур</w:t>
      </w:r>
      <w:r>
        <w:rPr>
          <w:i/>
        </w:rPr>
        <w:t>о</w:t>
      </w:r>
      <w:r>
        <w:rPr>
          <w:i/>
        </w:rPr>
        <w:t>вень суммарной интенсивности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552065" cy="436245"/>
            <wp:effectExtent l="19050" t="0" r="63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Lit</w:t>
      </w:r>
      <w:r>
        <w:rPr>
          <w:i/>
        </w:rPr>
        <w:t>,</w:t>
      </w:r>
      <w:r>
        <w:t xml:space="preserve"> и </w:t>
      </w:r>
      <w:r>
        <w:rPr>
          <w:i/>
        </w:rPr>
        <w:t>п –</w:t>
      </w:r>
      <w:r>
        <w:t xml:space="preserve"> соответственно уровень интенсивности </w:t>
      </w:r>
      <w:r>
        <w:rPr>
          <w:lang w:val="en-US"/>
        </w:rPr>
        <w:t>i</w:t>
      </w:r>
      <w:r>
        <w:t xml:space="preserve">-го источника и число источников. Если все </w:t>
      </w:r>
      <w:r>
        <w:rPr>
          <w:i/>
        </w:rPr>
        <w:t>п</w:t>
      </w:r>
      <w:r>
        <w:t xml:space="preserve"> источников имеют одинаковый уровень интенсивности, равный </w:t>
      </w:r>
      <w:r>
        <w:rPr>
          <w:lang w:val="en-US"/>
        </w:rPr>
        <w:t>Lt</w:t>
      </w:r>
      <w:r>
        <w:t>, то уров</w:t>
      </w:r>
      <w:r>
        <w:t>ень суммарной инте</w:t>
      </w:r>
      <w:r>
        <w:t>н</w:t>
      </w:r>
      <w:r>
        <w:t>сивности будет равен</w:t>
      </w:r>
    </w:p>
    <w:p w:rsidR="00000000" w:rsidRDefault="006D599D">
      <w:pPr>
        <w:widowControl w:val="0"/>
        <w:ind w:firstLine="0"/>
        <w:jc w:val="center"/>
        <w:rPr>
          <w:sz w:val="24"/>
          <w:lang w:val="en-US"/>
        </w:rPr>
      </w:pPr>
      <w:r>
        <w:rPr>
          <w:sz w:val="24"/>
          <w:lang w:val="en-US"/>
        </w:rPr>
        <w:t>L</w:t>
      </w:r>
      <w:r>
        <w:rPr>
          <w:sz w:val="24"/>
          <w:vertAlign w:val="subscript"/>
          <w:lang w:val="en-US"/>
        </w:rPr>
        <w:t>IE</w:t>
      </w:r>
      <w:r>
        <w:rPr>
          <w:sz w:val="24"/>
          <w:lang w:val="en-US"/>
        </w:rPr>
        <w:t>=L</w:t>
      </w:r>
      <w:r>
        <w:rPr>
          <w:sz w:val="24"/>
          <w:vertAlign w:val="subscript"/>
          <w:lang w:val="en-US"/>
        </w:rPr>
        <w:t>I</w:t>
      </w:r>
      <w:r>
        <w:rPr>
          <w:sz w:val="24"/>
          <w:lang w:val="en-US"/>
        </w:rPr>
        <w:t>+101gn</w:t>
      </w:r>
    </w:p>
    <w:p w:rsidR="00000000" w:rsidRDefault="006D599D">
      <w:pPr>
        <w:pStyle w:val="a3"/>
        <w:widowControl w:val="0"/>
        <w:rPr>
          <w:lang w:val="en-US"/>
        </w:rPr>
      </w:pPr>
      <w:r>
        <w:t xml:space="preserve">Источники направленного действия характеризуют </w:t>
      </w:r>
      <w:r>
        <w:rPr>
          <w:i/>
        </w:rPr>
        <w:t>коэффициентом направленности,</w:t>
      </w:r>
      <w:r>
        <w:t xml:space="preserve"> ра</w:t>
      </w:r>
      <w:r>
        <w:t>в</w:t>
      </w:r>
      <w:r>
        <w:t>ным отношению: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t>Ф=</w:t>
      </w:r>
      <w:r>
        <w:rPr>
          <w:lang w:val="en-US"/>
        </w:rPr>
        <w:t>I/I</w:t>
      </w:r>
      <w:r>
        <w:rPr>
          <w:vertAlign w:val="subscript"/>
          <w:lang w:val="en-US"/>
        </w:rPr>
        <w:t>H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I</w:t>
      </w:r>
      <w:r>
        <w:rPr>
          <w:i/>
        </w:rPr>
        <w:t>–</w:t>
      </w:r>
      <w:r>
        <w:t xml:space="preserve">интенсивность волны в данном направлении на некотором расстоянии </w:t>
      </w:r>
      <w:r>
        <w:rPr>
          <w:lang w:val="en-US"/>
        </w:rPr>
        <w:t>r</w:t>
      </w:r>
      <w:r>
        <w:t xml:space="preserve"> от источника н</w:t>
      </w:r>
      <w:r>
        <w:t>а</w:t>
      </w:r>
      <w:r>
        <w:t>правленного д</w:t>
      </w:r>
      <w:r>
        <w:t xml:space="preserve">ействия мощностью </w:t>
      </w:r>
      <w:r>
        <w:rPr>
          <w:i/>
          <w:lang w:val="en-US"/>
        </w:rPr>
        <w:t>W</w:t>
      </w:r>
      <w:r>
        <w:rPr>
          <w:i/>
        </w:rPr>
        <w:t>,</w:t>
      </w:r>
      <w:r>
        <w:t xml:space="preserve"> излучающего волновое поле в телесный угол Ω; </w:t>
      </w:r>
      <w:r>
        <w:rPr>
          <w:lang w:val="en-US"/>
        </w:rPr>
        <w:t>I</w:t>
      </w:r>
      <w:r>
        <w:t xml:space="preserve">н= </w:t>
      </w:r>
      <w:r>
        <w:rPr>
          <w:i/>
          <w:lang w:val="en-US"/>
        </w:rPr>
        <w:t>W</w:t>
      </w:r>
      <w:r>
        <w:rPr>
          <w:i/>
        </w:rPr>
        <w:t>/(4π</w:t>
      </w:r>
      <w:r>
        <w:rPr>
          <w:i/>
          <w:lang w:val="en-US"/>
        </w:rPr>
        <w:t>r</w:t>
      </w:r>
      <w:r>
        <w:rPr>
          <w:i/>
          <w:vertAlign w:val="superscript"/>
          <w:lang w:val="en-US"/>
        </w:rPr>
        <w:t>2</w:t>
      </w:r>
      <w:r>
        <w:rPr>
          <w:i/>
        </w:rPr>
        <w:t>) –</w:t>
      </w:r>
      <w:r>
        <w:t>интенсивность волны на том ж е расстоянии при замене данного источника на источник нен</w:t>
      </w:r>
      <w:r>
        <w:t>а</w:t>
      </w:r>
      <w:r>
        <w:t>правленного действия той же мощности. В общем случае в сферической системе координат, хар</w:t>
      </w:r>
      <w:r>
        <w:t>а</w:t>
      </w:r>
      <w:r>
        <w:t>к</w:t>
      </w:r>
      <w:r>
        <w:t xml:space="preserve">теризуемой углами </w:t>
      </w:r>
      <w:r>
        <w:rPr>
          <w:rFonts w:ascii="Lucida Console" w:hAnsi="Lucida Console"/>
        </w:rPr>
        <w:t>ø</w:t>
      </w:r>
      <w:r>
        <w:t xml:space="preserve"> и φ, коэффициент направленности φ= φ(</w:t>
      </w:r>
      <w:r>
        <w:rPr>
          <w:rFonts w:ascii="Lucida Console" w:hAnsi="Lucida Console"/>
        </w:rPr>
        <w:t>ø</w:t>
      </w:r>
      <w:r>
        <w:t>). Для осесимметричных источн</w:t>
      </w:r>
      <w:r>
        <w:t>и</w:t>
      </w:r>
      <w:r>
        <w:t>ков коэффициент направленности не зависит от координаты ф и ф=ф(</w:t>
      </w:r>
      <w:r>
        <w:rPr>
          <w:rFonts w:ascii="Lucida Console" w:hAnsi="Lucida Console"/>
        </w:rPr>
        <w:t>ø</w:t>
      </w:r>
      <w:r>
        <w:t>). Таким образом, инте</w:t>
      </w:r>
      <w:r>
        <w:t>н</w:t>
      </w:r>
      <w:r>
        <w:t>сивность можно выразить через мощность и</w:t>
      </w:r>
      <w:r>
        <w:t>с</w:t>
      </w:r>
      <w:r>
        <w:t>точника следующим образом:</w:t>
      </w:r>
    </w:p>
    <w:p w:rsidR="00000000" w:rsidRDefault="00AA3E92">
      <w:pPr>
        <w:pStyle w:val="a3"/>
        <w:widowControl w:val="0"/>
      </w:pPr>
      <w:r>
        <w:rPr>
          <w:noProof/>
        </w:rPr>
        <w:drawing>
          <wp:inline distT="0" distB="0" distL="0" distR="0">
            <wp:extent cx="882650" cy="233680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При необ</w:t>
      </w:r>
      <w:r>
        <w:t xml:space="preserve">ходимости учесть затухание в уравнение (6.23) вводят вместо волнового числа </w:t>
      </w:r>
      <w:r>
        <w:rPr>
          <w:i/>
        </w:rPr>
        <w:t>k</w:t>
      </w:r>
      <w:r>
        <w:t xml:space="preserve"> ко</w:t>
      </w:r>
      <w:r>
        <w:t>м</w:t>
      </w:r>
      <w:r>
        <w:t xml:space="preserve">плексное волновое число </w:t>
      </w:r>
      <w:r>
        <w:rPr>
          <w:lang w:val="en-US"/>
        </w:rPr>
        <w:t>fc</w:t>
      </w:r>
      <w:r>
        <w:t xml:space="preserve">, или </w:t>
      </w:r>
      <w:r>
        <w:rPr>
          <w:i/>
        </w:rPr>
        <w:t>коэффициент распр</w:t>
      </w:r>
      <w:r>
        <w:rPr>
          <w:i/>
        </w:rPr>
        <w:t>о</w:t>
      </w:r>
      <w:r>
        <w:rPr>
          <w:i/>
        </w:rPr>
        <w:t xml:space="preserve">странения </w:t>
      </w:r>
      <w:r>
        <w:rPr>
          <w:i/>
          <w:lang w:val="en-US"/>
        </w:rPr>
        <w:t>k</w:t>
      </w:r>
      <w:r>
        <w:rPr>
          <w:i/>
        </w:rPr>
        <w:t>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148080" cy="266065"/>
            <wp:effectExtent l="1905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γ и δ – соответственно коэффициент фазы и коэффициент затухания. Амплитуда затухающей волны будет равна </w:t>
      </w:r>
      <w:r>
        <w:rPr>
          <w:lang w:val="en-US"/>
        </w:rPr>
        <w:t>um</w:t>
      </w:r>
      <w:r>
        <w:rPr>
          <w:i/>
        </w:rPr>
        <w:t>(δ)</w:t>
      </w:r>
      <w:r>
        <w:t xml:space="preserve"> =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rPr>
          <w:i/>
          <w:lang w:val="en-US"/>
        </w:rPr>
        <w:t>e</w:t>
      </w:r>
      <w:r>
        <w:rPr>
          <w:i/>
        </w:rPr>
        <w:t>δ</w:t>
      </w:r>
      <w:r>
        <w:rPr>
          <w:i/>
          <w:lang w:val="en-US"/>
        </w:rPr>
        <w:t>r</w:t>
      </w:r>
      <w:r>
        <w:t xml:space="preserve"> </w:t>
      </w:r>
      <w:r>
        <w:rPr>
          <w:lang w:val="en-US"/>
        </w:rPr>
        <w:t>a</w:t>
      </w:r>
      <w:r>
        <w:t xml:space="preserve"> интенсивность волны будет затухать по зак</w:t>
      </w:r>
      <w:r>
        <w:t>о</w:t>
      </w:r>
      <w:r>
        <w:t>ну: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615055" cy="382905"/>
            <wp:effectExtent l="19050" t="0" r="444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На расстоянии </w:t>
      </w:r>
      <w:r>
        <w:rPr>
          <w:lang w:val="en-US"/>
        </w:rPr>
        <w:t>r</w:t>
      </w:r>
      <w:r>
        <w:t xml:space="preserve"> затухание в децибеллах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913890" cy="223520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 δо = 8,686δ – коэффициент затухания, выраженный в децибелах на единицу дл</w:t>
      </w:r>
      <w:r>
        <w:t>и</w:t>
      </w:r>
      <w:r>
        <w:t>ны.</w:t>
      </w:r>
    </w:p>
    <w:p w:rsidR="00000000" w:rsidRDefault="006D599D">
      <w:pPr>
        <w:pStyle w:val="a3"/>
        <w:widowControl w:val="0"/>
      </w:pPr>
      <w:r>
        <w:t xml:space="preserve">Полагая </w:t>
      </w:r>
      <w:r>
        <w:rPr>
          <w:lang w:val="en-US"/>
        </w:rPr>
        <w:t>W</w:t>
      </w:r>
      <w:r>
        <w:rPr>
          <w:sz w:val="20"/>
          <w:lang w:val="en-US"/>
        </w:rPr>
        <w:t>x</w:t>
      </w:r>
      <w:r>
        <w:t xml:space="preserve"> =</w:t>
      </w:r>
      <w:r>
        <w:rPr>
          <w:lang w:val="en-US"/>
        </w:rPr>
        <w:t>I*S</w:t>
      </w:r>
      <w:r>
        <w:rPr>
          <w:sz w:val="20"/>
          <w:lang w:val="en-US"/>
        </w:rPr>
        <w:t>e</w:t>
      </w:r>
      <w:r>
        <w:rPr>
          <w:b/>
        </w:rPr>
        <w:t xml:space="preserve"> </w:t>
      </w:r>
      <w:r>
        <w:t xml:space="preserve"> из выражения (6.28) находим </w:t>
      </w:r>
      <w:r>
        <w:rPr>
          <w:i/>
        </w:rPr>
        <w:t>уровень интенсивности с у</w:t>
      </w:r>
      <w:r>
        <w:rPr>
          <w:i/>
        </w:rPr>
        <w:t>четом затух</w:t>
      </w:r>
      <w:r>
        <w:rPr>
          <w:i/>
        </w:rPr>
        <w:t>а</w:t>
      </w:r>
      <w:r>
        <w:rPr>
          <w:i/>
        </w:rPr>
        <w:t>ния: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338830" cy="22352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S</w:t>
      </w:r>
      <w:r>
        <w:rPr>
          <w:i/>
          <w:sz w:val="20"/>
          <w:lang w:val="en-US"/>
        </w:rPr>
        <w:t>e</w:t>
      </w:r>
      <w:r>
        <w:t xml:space="preserve"> и </w:t>
      </w:r>
      <w:r>
        <w:rPr>
          <w:lang w:val="en-US"/>
        </w:rPr>
        <w:t>L</w:t>
      </w:r>
      <w:r>
        <w:rPr>
          <w:sz w:val="20"/>
          <w:lang w:val="en-US"/>
        </w:rPr>
        <w:t>w=101gW/W*</w:t>
      </w:r>
      <w:r>
        <w:rPr>
          <w:i/>
        </w:rPr>
        <w:t xml:space="preserve"> –</w:t>
      </w:r>
      <w:r>
        <w:t>соответственно единичная площадь и уровень мощности относительно р</w:t>
      </w:r>
      <w:r>
        <w:t>е</w:t>
      </w:r>
      <w:r>
        <w:t xml:space="preserve">ферентного значения </w:t>
      </w:r>
      <w:r>
        <w:rPr>
          <w:i/>
          <w:lang w:val="en-US"/>
        </w:rPr>
        <w:t>W*</w:t>
      </w:r>
      <w:r>
        <w:rPr>
          <w:i/>
        </w:rPr>
        <w:t>:</w:t>
      </w:r>
    </w:p>
    <w:p w:rsidR="00000000" w:rsidRDefault="006D599D">
      <w:pPr>
        <w:pStyle w:val="a3"/>
        <w:widowControl w:val="0"/>
      </w:pPr>
      <w:r>
        <w:t>Таким образом, уровень интенсивности в данной точке определяется через уровень мощн</w:t>
      </w:r>
      <w:r>
        <w:t>о</w:t>
      </w:r>
      <w:r>
        <w:t>сти и коэффициент направленности. Формул</w:t>
      </w:r>
      <w:r>
        <w:t xml:space="preserve">а (6.29) справедлива в </w:t>
      </w:r>
      <w:r>
        <w:rPr>
          <w:i/>
        </w:rPr>
        <w:t>свободном волновом поле,</w:t>
      </w:r>
      <w:r>
        <w:t xml:space="preserve"> т. е. поле, не имеющем границ, от которых могло бы происходить отражение волн. Свободное поле можно создать и в помещении, если сделать последнее из материала, полностью поглощающего энергию падающей волны. В</w:t>
      </w:r>
      <w:r>
        <w:t xml:space="preserve">еличину </w:t>
      </w:r>
      <w:r>
        <w:rPr>
          <w:lang w:val="en-US"/>
        </w:rPr>
        <w:t>101</w:t>
      </w:r>
      <w:r>
        <w:rPr>
          <w:sz w:val="20"/>
          <w:lang w:val="en-US"/>
        </w:rPr>
        <w:t>g</w:t>
      </w:r>
      <w:r>
        <w:rPr>
          <w:sz w:val="20"/>
        </w:rPr>
        <w:t>ф</w:t>
      </w:r>
      <w:r>
        <w:t xml:space="preserve"> называют </w:t>
      </w:r>
      <w:r>
        <w:rPr>
          <w:i/>
        </w:rPr>
        <w:t>показателем направленности</w:t>
      </w:r>
      <w:r>
        <w:t xml:space="preserve"> и обозначают ПН.</w:t>
      </w: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6.7. Коэффициент затухания звука в воздухе, дБ/км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5"/>
        <w:gridCol w:w="1074"/>
        <w:gridCol w:w="1103"/>
        <w:gridCol w:w="1074"/>
        <w:gridCol w:w="1103"/>
        <w:gridCol w:w="1074"/>
        <w:gridCol w:w="1103"/>
        <w:gridCol w:w="110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32"/>
        </w:trPr>
        <w:tc>
          <w:tcPr>
            <w:tcW w:w="19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Относительная влажность возду-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634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Среднегеометрические частоты октавных полос, Гц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91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ха,%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6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5"/>
        </w:trPr>
        <w:tc>
          <w:tcPr>
            <w:tcW w:w="19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91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12,1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5"/>
        </w:trPr>
        <w:tc>
          <w:tcPr>
            <w:tcW w:w="191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91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9,7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Для звука коэффициент затухания δо зависит от частоты звука, температуры, давления и о</w:t>
      </w:r>
      <w:r>
        <w:t>т</w:t>
      </w:r>
      <w:r>
        <w:t>носительной влажности воздуха. При нормальном ат</w:t>
      </w:r>
      <w:r>
        <w:t>мосферном давлении и температуре воздуха, равной +20 °С , значения коэффициента δо даны в табл. 6.7. Для электромагнитной волны, распр</w:t>
      </w:r>
      <w:r>
        <w:t>о</w:t>
      </w:r>
      <w:r>
        <w:t>страняющейся в воздухе, δо≈0 (см. ниже). Следует иметь в виду, что в реальных условиях уровень затухания зависит также от</w:t>
      </w:r>
      <w:r>
        <w:t xml:space="preserve"> погодных условий (дождь, снег, туман и т. д.), наличия растительности (трава, кустарник, деревья и т. д.), состояния атмосферы (ветер, туман, турбулентность, темпер</w:t>
      </w:r>
      <w:r>
        <w:t>а</w:t>
      </w:r>
      <w:r>
        <w:t>турные градиенты и т. д.), наличия отражающих поверхностей (земля, преграды, экраны и т. д</w:t>
      </w:r>
      <w:r>
        <w:t xml:space="preserve">.) и ряда других факторов и вычисляется по формуле где </w:t>
      </w:r>
      <w:r>
        <w:rPr>
          <w:lang w:val="en-US"/>
        </w:rPr>
        <w:t>eS(i)</w:t>
      </w:r>
      <w:r>
        <w:t xml:space="preserve"> – уровень</w:t>
      </w:r>
    </w:p>
    <w:p w:rsidR="00000000" w:rsidRDefault="006D599D">
      <w:pPr>
        <w:pStyle w:val="a3"/>
        <w:widowControl w:val="0"/>
      </w:pP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850900" cy="414655"/>
            <wp:effectExtent l="19050" t="0" r="635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затухания при наличии </w:t>
      </w:r>
      <w:r>
        <w:rPr>
          <w:lang w:val="en-US"/>
        </w:rPr>
        <w:t>i</w:t>
      </w:r>
      <w:r>
        <w:t>-го фактора. Если затуханием можно пренебречь (</w:t>
      </w:r>
      <w:r>
        <w:rPr>
          <w:lang w:val="en-US"/>
        </w:rPr>
        <w:t>S</w:t>
      </w:r>
      <w:r>
        <w:t xml:space="preserve"> = 0), то уровень интенсивности: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115310" cy="223520"/>
            <wp:effectExtent l="19050" t="0" r="889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b/>
        </w:rPr>
        <w:t>Диффузное волновое поле в изолированных объемах.</w:t>
      </w:r>
      <w:r>
        <w:t xml:space="preserve"> </w:t>
      </w:r>
      <w:r>
        <w:rPr>
          <w:i/>
        </w:rPr>
        <w:t xml:space="preserve">Волновое поле </w:t>
      </w:r>
      <w:r>
        <w:t xml:space="preserve">называют </w:t>
      </w:r>
      <w:r>
        <w:rPr>
          <w:i/>
        </w:rPr>
        <w:t>дифф</w:t>
      </w:r>
      <w:r>
        <w:rPr>
          <w:i/>
        </w:rPr>
        <w:t>у</w:t>
      </w:r>
      <w:r>
        <w:rPr>
          <w:i/>
        </w:rPr>
        <w:t>з</w:t>
      </w:r>
      <w:r>
        <w:rPr>
          <w:i/>
        </w:rPr>
        <w:t>ным,</w:t>
      </w:r>
      <w:r>
        <w:t xml:space="preserve"> если усредненная по времени объемная плотность энергии </w:t>
      </w:r>
      <w:r>
        <w:rPr>
          <w:lang w:val="en-US"/>
        </w:rPr>
        <w:t>W=Wg</w:t>
      </w:r>
      <w:r>
        <w:t xml:space="preserve"> одинакова во всех точках, а поток энергии через единичную площадку в любой точке и в любом направлении постоянен</w:t>
      </w:r>
      <w:r>
        <w:rPr>
          <w:lang w:val="en-US"/>
        </w:rPr>
        <w:t xml:space="preserve"> </w:t>
      </w:r>
      <w:r>
        <w:t>и р</w:t>
      </w:r>
      <w:r>
        <w:t>а</w:t>
      </w:r>
      <w:r>
        <w:t xml:space="preserve">вен </w:t>
      </w:r>
      <w:r>
        <w:rPr>
          <w:i/>
        </w:rPr>
        <w:t>1g</w:t>
      </w:r>
    </w:p>
    <w:p w:rsidR="00000000" w:rsidRDefault="006D599D">
      <w:pPr>
        <w:pStyle w:val="a3"/>
        <w:widowControl w:val="0"/>
      </w:pPr>
      <w:r>
        <w:rPr>
          <w:sz w:val="16"/>
        </w:rPr>
        <w:t xml:space="preserve">Энергия волны в объеме </w:t>
      </w:r>
      <w:r>
        <w:rPr>
          <w:sz w:val="16"/>
          <w:lang w:val="en-US"/>
        </w:rPr>
        <w:t>d</w:t>
      </w:r>
      <w:r>
        <w:rPr>
          <w:sz w:val="16"/>
        </w:rPr>
        <w:t xml:space="preserve"> </w:t>
      </w:r>
      <w:r>
        <w:rPr>
          <w:i/>
          <w:sz w:val="16"/>
        </w:rPr>
        <w:t>V</w:t>
      </w:r>
      <w:r>
        <w:rPr>
          <w:sz w:val="16"/>
        </w:rPr>
        <w:t xml:space="preserve"> равна </w:t>
      </w:r>
      <w:r>
        <w:rPr>
          <w:sz w:val="16"/>
          <w:lang w:val="en-US"/>
        </w:rPr>
        <w:t>ck</w:t>
      </w:r>
      <w:r>
        <w:rPr>
          <w:sz w:val="16"/>
        </w:rPr>
        <w:t>=</w:t>
      </w:r>
      <w:r>
        <w:rPr>
          <w:sz w:val="16"/>
          <w:lang w:val="en-US"/>
        </w:rPr>
        <w:t>WgdK</w:t>
      </w:r>
      <w:r>
        <w:rPr>
          <w:sz w:val="16"/>
        </w:rPr>
        <w:t xml:space="preserve"> В диффузном поле эта эне</w:t>
      </w:r>
      <w:r>
        <w:rPr>
          <w:sz w:val="16"/>
        </w:rPr>
        <w:t xml:space="preserve">ргия распределяется равномерно во все стороны пространства 4я. Следовстгельно, на телесный угол </w:t>
      </w:r>
      <w:r>
        <w:rPr>
          <w:sz w:val="16"/>
          <w:lang w:val="en-US"/>
        </w:rPr>
        <w:t>dQ</w:t>
      </w:r>
      <w:r>
        <w:rPr>
          <w:sz w:val="16"/>
        </w:rPr>
        <w:t xml:space="preserve"> = </w:t>
      </w:r>
      <w:r>
        <w:rPr>
          <w:sz w:val="16"/>
          <w:lang w:val="en-US"/>
        </w:rPr>
        <w:t>d</w:t>
      </w:r>
      <w:r>
        <w:rPr>
          <w:sz w:val="16"/>
        </w:rPr>
        <w:t>5</w:t>
      </w:r>
      <w:r>
        <w:rPr>
          <w:sz w:val="16"/>
          <w:lang w:val="en-US"/>
        </w:rPr>
        <w:t>fcos</w:t>
      </w:r>
      <w:r>
        <w:rPr>
          <w:sz w:val="16"/>
        </w:rPr>
        <w:t>6/</w:t>
      </w:r>
      <w:r>
        <w:rPr>
          <w:sz w:val="16"/>
          <w:lang w:val="en-US"/>
        </w:rPr>
        <w:t>r</w:t>
      </w:r>
      <w:r>
        <w:rPr>
          <w:sz w:val="16"/>
          <w:vertAlign w:val="superscript"/>
        </w:rPr>
        <w:t>2</w:t>
      </w:r>
      <w:r>
        <w:rPr>
          <w:sz w:val="16"/>
        </w:rPr>
        <w:t xml:space="preserve"> приходится часть энергии, равная </w:t>
      </w:r>
      <w:r>
        <w:rPr>
          <w:sz w:val="16"/>
          <w:lang w:val="en-US"/>
        </w:rPr>
        <w:t>d</w:t>
      </w:r>
      <w:r>
        <w:rPr>
          <w:sz w:val="16"/>
        </w:rPr>
        <w:t xml:space="preserve">^ == </w:t>
      </w:r>
      <w:r>
        <w:rPr>
          <w:sz w:val="16"/>
          <w:lang w:val="en-US"/>
        </w:rPr>
        <w:t>w</w:t>
      </w:r>
      <w:r>
        <w:rPr>
          <w:sz w:val="16"/>
        </w:rPr>
        <w:t>^</w:t>
      </w:r>
      <w:r>
        <w:rPr>
          <w:sz w:val="16"/>
          <w:lang w:val="en-US"/>
        </w:rPr>
        <w:t>cosOd</w:t>
      </w:r>
      <w:r>
        <w:rPr>
          <w:sz w:val="16"/>
        </w:rPr>
        <w:t xml:space="preserve"> </w:t>
      </w:r>
      <w:r>
        <w:rPr>
          <w:i/>
          <w:sz w:val="16"/>
          <w:lang w:val="en-US"/>
        </w:rPr>
        <w:t>V</w:t>
      </w:r>
      <w:r>
        <w:rPr>
          <w:i/>
          <w:sz w:val="16"/>
        </w:rPr>
        <w:t>(\</w:t>
      </w:r>
      <w:r>
        <w:rPr>
          <w:i/>
          <w:sz w:val="16"/>
          <w:lang w:val="en-US"/>
        </w:rPr>
        <w:t>S</w:t>
      </w:r>
      <w:r>
        <w:rPr>
          <w:i/>
          <w:sz w:val="16"/>
        </w:rPr>
        <w:t>/^</w:t>
      </w:r>
      <w:r>
        <w:rPr>
          <w:i/>
          <w:sz w:val="16"/>
          <w:lang w:val="en-US"/>
        </w:rPr>
        <w:t>nr</w:t>
      </w:r>
      <w:r>
        <w:rPr>
          <w:i/>
          <w:sz w:val="16"/>
          <w:vertAlign w:val="superscript"/>
        </w:rPr>
        <w:t>1</w:t>
      </w:r>
      <w:r>
        <w:rPr>
          <w:i/>
          <w:sz w:val="16"/>
        </w:rPr>
        <w:t>.</w:t>
      </w:r>
      <w:r>
        <w:rPr>
          <w:sz w:val="16"/>
        </w:rPr>
        <w:t xml:space="preserve"> В сферической системе координат с полярным углом 9 элементарный объем </w:t>
      </w:r>
      <w:r>
        <w:rPr>
          <w:sz w:val="16"/>
          <w:lang w:val="en-US"/>
        </w:rPr>
        <w:t>d</w:t>
      </w:r>
      <w:r>
        <w:rPr>
          <w:sz w:val="16"/>
        </w:rPr>
        <w:t xml:space="preserve">^=" </w:t>
      </w:r>
      <w:r>
        <w:rPr>
          <w:sz w:val="16"/>
          <w:lang w:val="en-US"/>
        </w:rPr>
        <w:t>AinOdOdcpdr</w:t>
      </w:r>
      <w:r>
        <w:rPr>
          <w:sz w:val="16"/>
        </w:rPr>
        <w:t xml:space="preserve"> и полная энергия через площадку d*? найдется в результате следующего интегриров</w:t>
      </w:r>
      <w:r>
        <w:rPr>
          <w:sz w:val="16"/>
        </w:rPr>
        <w:t>а</w:t>
      </w:r>
      <w:r>
        <w:rPr>
          <w:sz w:val="16"/>
        </w:rPr>
        <w:t>ния: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94865" cy="488950"/>
            <wp:effectExtent l="19050" t="0" r="63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rPr>
          <w:lang w:val="en-US"/>
        </w:rPr>
      </w:pPr>
      <w:r>
        <w:t>Откуда следует, что поток энергии через единичную площадку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Ig=Wgc/4=I</w:t>
      </w:r>
      <w:r>
        <w:rPr>
          <w:sz w:val="20"/>
        </w:rPr>
        <w:t>в</w:t>
      </w:r>
      <w:r>
        <w:rPr>
          <w:sz w:val="20"/>
          <w:lang w:val="en-US"/>
        </w:rPr>
        <w:t>/4</w:t>
      </w:r>
    </w:p>
    <w:p w:rsidR="00000000" w:rsidRDefault="006D599D">
      <w:pPr>
        <w:pStyle w:val="a3"/>
        <w:widowControl w:val="0"/>
      </w:pPr>
      <w:r>
        <w:t>Таким образом, поток энергии через единичную площадку в диффузном волновом поле в четыре раза м</w:t>
      </w:r>
      <w:r>
        <w:t xml:space="preserve">еньше интенсивности </w:t>
      </w:r>
      <w:r>
        <w:rPr>
          <w:lang w:val="en-US"/>
        </w:rPr>
        <w:t>I</w:t>
      </w:r>
      <w:r>
        <w:t xml:space="preserve">в бегущих волн с той же объемной плотностью энергии. Для бегущей со скоростью с волны интенсивность </w:t>
      </w:r>
      <w:r>
        <w:rPr>
          <w:i/>
          <w:lang w:val="en-US"/>
        </w:rPr>
        <w:t>I</w:t>
      </w:r>
      <w:r>
        <w:rPr>
          <w:i/>
        </w:rPr>
        <w:t xml:space="preserve"> = </w:t>
      </w:r>
      <w:r>
        <w:rPr>
          <w:i/>
          <w:lang w:val="en-US"/>
        </w:rPr>
        <w:t>cw</w:t>
      </w:r>
      <w:r>
        <w:rPr>
          <w:i/>
        </w:rPr>
        <w:t>,</w:t>
      </w:r>
      <w:r>
        <w:t xml:space="preserve"> где </w:t>
      </w:r>
      <w:r>
        <w:rPr>
          <w:i/>
          <w:lang w:val="en-US"/>
        </w:rPr>
        <w:t>w</w:t>
      </w:r>
      <w:r>
        <w:rPr>
          <w:i/>
        </w:rPr>
        <w:t xml:space="preserve"> –</w:t>
      </w:r>
      <w:r>
        <w:t xml:space="preserve"> усредненная объемная плотность энергии. При наличии диффузного поля понятие интенсивности теряет смысл.</w:t>
      </w:r>
    </w:p>
    <w:p w:rsidR="00000000" w:rsidRDefault="006D599D">
      <w:pPr>
        <w:pStyle w:val="a3"/>
        <w:widowControl w:val="0"/>
      </w:pPr>
      <w:r>
        <w:t>Понятие диффузн</w:t>
      </w:r>
      <w:r>
        <w:t xml:space="preserve">ого поля часто используют при определении плотности потока энергии </w:t>
      </w:r>
      <w:r>
        <w:rPr>
          <w:lang w:val="en-US"/>
        </w:rPr>
        <w:t>I</w:t>
      </w:r>
      <w:r>
        <w:rPr>
          <w:sz w:val="20"/>
        </w:rPr>
        <w:t>п</w:t>
      </w:r>
      <w:r>
        <w:t xml:space="preserve"> в изолированных объемах. Под изолированным объемом понимается пространство, огражденное стенками (например, производственное помещение, кабина, пространство под кожухом машины и т. д.). </w:t>
      </w:r>
      <w:r>
        <w:t>Волны в изолированных объемах, многократно отражаясь, образуют поле, которое изменяе</w:t>
      </w:r>
      <w:r>
        <w:t>т</w:t>
      </w:r>
      <w:r>
        <w:t>ся при изменении геометрических размеров, формы и др</w:t>
      </w:r>
      <w:r>
        <w:t>у</w:t>
      </w:r>
      <w:r>
        <w:t>гих характеристик источника.</w:t>
      </w:r>
    </w:p>
    <w:p w:rsidR="00000000" w:rsidRDefault="006D599D">
      <w:pPr>
        <w:pStyle w:val="a3"/>
        <w:widowControl w:val="0"/>
      </w:pPr>
      <w:r>
        <w:t>Волновое поле в каждой точке изолированного объема можно представить в виде совоку</w:t>
      </w:r>
      <w:r>
        <w:t>п</w:t>
      </w:r>
      <w:r>
        <w:t xml:space="preserve">ности </w:t>
      </w:r>
      <w:r>
        <w:t>волн, непосредственно приходящих в эту точку от источника, именуемую как прямая волна, и совокупности волн, попадающих в нее после отражений от границ изолированного объема – о</w:t>
      </w:r>
      <w:r>
        <w:t>т</w:t>
      </w:r>
      <w:r>
        <w:t>раженная волна.</w:t>
      </w:r>
    </w:p>
    <w:p w:rsidR="00000000" w:rsidRDefault="006D599D">
      <w:pPr>
        <w:pStyle w:val="a3"/>
        <w:widowControl w:val="0"/>
        <w:rPr>
          <w:lang w:val="en-US"/>
        </w:rPr>
      </w:pPr>
      <w:r>
        <w:t xml:space="preserve">Плотность энергии </w:t>
      </w:r>
      <w:r>
        <w:rPr>
          <w:lang w:val="en-US"/>
        </w:rPr>
        <w:t>W</w:t>
      </w:r>
      <w:r>
        <w:t xml:space="preserve">п в любой точке изолированного объема будет </w:t>
      </w:r>
      <w:r>
        <w:t xml:space="preserve">складываться (рис. 6.38) из плотности энергии w прямой волны и плотности энергии </w:t>
      </w:r>
      <w:r>
        <w:rPr>
          <w:lang w:val="en-US"/>
        </w:rPr>
        <w:t>Wg</w:t>
      </w:r>
      <w:r>
        <w:t xml:space="preserve"> при диффузном поле отр</w:t>
      </w:r>
      <w:r>
        <w:t>а</w:t>
      </w:r>
      <w:r>
        <w:t xml:space="preserve">женной волны: </w:t>
      </w:r>
      <w:r>
        <w:rPr>
          <w:lang w:val="en-US"/>
        </w:rPr>
        <w:t>W</w:t>
      </w:r>
      <w:r>
        <w:t xml:space="preserve">п = w + </w:t>
      </w:r>
      <w:r>
        <w:rPr>
          <w:lang w:val="en-US"/>
        </w:rPr>
        <w:t>Wg</w:t>
      </w:r>
      <w:r>
        <w:t>. У</w:t>
      </w:r>
      <w:r>
        <w:t>м</w:t>
      </w:r>
      <w:r>
        <w:t xml:space="preserve">ножив это уравнение на скорость </w:t>
      </w:r>
      <w:r>
        <w:rPr>
          <w:i/>
        </w:rPr>
        <w:t>с</w:t>
      </w:r>
      <w:r>
        <w:t>, получим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I</w:t>
      </w:r>
      <w:r>
        <w:t>п=</w:t>
      </w:r>
      <w:r>
        <w:rPr>
          <w:lang w:val="en-US"/>
        </w:rPr>
        <w:t>I+4Ig</w:t>
      </w:r>
    </w:p>
    <w:p w:rsidR="00000000" w:rsidRDefault="006D599D">
      <w:pPr>
        <w:pStyle w:val="a3"/>
        <w:widowControl w:val="0"/>
      </w:pPr>
      <w:r>
        <w:t>Интенсивность прямой волны в общем случае определяется формулой (6.2</w:t>
      </w:r>
      <w:r>
        <w:t xml:space="preserve">8). Выразим плотность потока энергии </w:t>
      </w:r>
      <w:r>
        <w:rPr>
          <w:lang w:val="en-US"/>
        </w:rPr>
        <w:t>Ig</w:t>
      </w:r>
      <w:r>
        <w:t xml:space="preserve"> через мощность источника. При работе источника в изолированный объем постоянно поступает энергия. При мощности источника </w:t>
      </w:r>
      <w:r>
        <w:rPr>
          <w:lang w:val="en-US"/>
        </w:rPr>
        <w:t xml:space="preserve">W </w:t>
      </w:r>
      <w:r>
        <w:t xml:space="preserve">отраженный от границ полный поток энергии составит </w:t>
      </w:r>
      <w:r>
        <w:rPr>
          <w:lang w:val="en-US"/>
        </w:rPr>
        <w:t>pW</w:t>
      </w:r>
      <w:r>
        <w:t xml:space="preserve">, а от единичной площадки </w:t>
      </w:r>
      <w:r>
        <w:rPr>
          <w:lang w:val="en-US"/>
        </w:rPr>
        <w:t>pW/S</w:t>
      </w:r>
      <w:r>
        <w:rPr>
          <w:i/>
        </w:rPr>
        <w:t>.</w:t>
      </w:r>
      <w:r>
        <w:t xml:space="preserve"> За едини</w:t>
      </w:r>
      <w:r>
        <w:t>цу времени через единичную площадку границы вследствие поглощения исчезнет количество энергии, равное α</w:t>
      </w:r>
      <w:r>
        <w:rPr>
          <w:lang w:val="en-US"/>
        </w:rPr>
        <w:t>Ig</w:t>
      </w:r>
      <w:r>
        <w:t>. Так как в диффузном поле плотность энергии постоянная, то должно соблюдаться равенство р</w:t>
      </w:r>
      <w:r>
        <w:rPr>
          <w:lang w:val="en-US"/>
        </w:rPr>
        <w:t>W/S=αIg</w:t>
      </w:r>
      <w:r>
        <w:t>. Для простоты дальнейших рассуждений здесь предполага</w:t>
      </w:r>
      <w:r>
        <w:t>ется, что коэффициент а значительно больше коэффиц</w:t>
      </w:r>
      <w:r>
        <w:t>и</w:t>
      </w:r>
      <w:r>
        <w:t>ента т. Уравнение (6.32) принимает вид</w:t>
      </w:r>
    </w:p>
    <w:p w:rsidR="00000000" w:rsidRDefault="00AA3E92">
      <w:pPr>
        <w:widowControl w:val="0"/>
        <w:ind w:firstLine="0"/>
        <w:jc w:val="center"/>
        <w:rPr>
          <w:sz w:val="16"/>
        </w:rPr>
      </w:pPr>
      <w:r>
        <w:rPr>
          <w:noProof/>
        </w:rPr>
        <w:lastRenderedPageBreak/>
        <w:drawing>
          <wp:inline distT="0" distB="0" distL="0" distR="0">
            <wp:extent cx="1786255" cy="1435100"/>
            <wp:effectExtent l="19050" t="0" r="444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sz w:val="16"/>
        </w:rPr>
        <w:t xml:space="preserve"> </w:t>
      </w:r>
    </w:p>
    <w:p w:rsidR="00000000" w:rsidRDefault="006D599D">
      <w:pPr>
        <w:widowControl w:val="0"/>
        <w:ind w:firstLine="0"/>
        <w:jc w:val="center"/>
      </w:pPr>
      <w:r>
        <w:t>Рис. 6.38. Диффузное поле отраженной волны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296285" cy="393700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Из полученного выражения видно, что в изолированном объеме плотность потока энергии получает некоторое приращение, ко</w:t>
      </w:r>
      <w:r>
        <w:t>торое аналитически обусловлено наличием множителя (1–α)/α, который велик при коэффиц</w:t>
      </w:r>
      <w:r>
        <w:t>и</w:t>
      </w:r>
      <w:r>
        <w:t>енте α близком к нулю.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b/>
        </w:rPr>
        <w:t>Защитное устройство бесконечной толщины.</w:t>
      </w:r>
      <w:r>
        <w:t xml:space="preserve"> Во многих случаях информацию можно п</w:t>
      </w:r>
      <w:r>
        <w:t>о</w:t>
      </w:r>
      <w:r>
        <w:t>лучить, исследуя вместо реальной конструкции теоретическое защитное ус</w:t>
      </w:r>
      <w:r>
        <w:t>тройство бесконечной толщины, оно представляет собой просто среду, бесконечно простирающуюся в направлении ра</w:t>
      </w:r>
      <w:r>
        <w:t>с</w:t>
      </w:r>
      <w:r>
        <w:t>пространения волны. Таким образом, волна из одной среды проходит в другую среду (защитное устройство), предварительно попадая на границу раздела э</w:t>
      </w:r>
      <w:r>
        <w:t>тих сред. При падении на плоскую гр</w:t>
      </w:r>
      <w:r>
        <w:t>а</w:t>
      </w:r>
      <w:r>
        <w:t>ницу раздела двух разных сред плоская волна частично отражается, частично проходит в другую среду, оставаясь плоской, но меняя при этом свое направление распространения, т. е. преломляясь. Таким образом в общем случае су</w:t>
      </w:r>
      <w:r>
        <w:t xml:space="preserve">ществуют три волны: падающая, отраженная и преломленная (прошедшая). </w:t>
      </w:r>
    </w:p>
    <w:p w:rsidR="00000000" w:rsidRDefault="006D599D">
      <w:pPr>
        <w:pStyle w:val="a3"/>
        <w:widowControl w:val="0"/>
      </w:pPr>
      <w:r>
        <w:t>При прохождении границы раздела сред без поглощения должен соблюдаться закон сохр</w:t>
      </w:r>
      <w:r>
        <w:t>а</w:t>
      </w:r>
      <w:r>
        <w:t xml:space="preserve">нения энергии: </w:t>
      </w:r>
      <w:r>
        <w:rPr>
          <w:i/>
          <w:lang w:val="en-US"/>
        </w:rPr>
        <w:t>W</w:t>
      </w:r>
      <w:r>
        <w:rPr>
          <w:i/>
          <w:vertAlign w:val="superscript"/>
        </w:rPr>
        <w:t>-</w:t>
      </w:r>
      <w:r>
        <w:rPr>
          <w:i/>
        </w:rPr>
        <w:t xml:space="preserve"> + </w:t>
      </w:r>
      <w:r>
        <w:rPr>
          <w:i/>
          <w:lang w:val="en-US"/>
        </w:rPr>
        <w:t>W˜</w:t>
      </w:r>
      <w:r>
        <w:t xml:space="preserve"> = </w:t>
      </w:r>
      <w:r>
        <w:rPr>
          <w:i/>
          <w:lang w:val="en-US"/>
        </w:rPr>
        <w:t>W</w:t>
      </w:r>
      <w:r>
        <w:rPr>
          <w:i/>
          <w:vertAlign w:val="superscript"/>
          <w:lang w:val="en-US"/>
        </w:rPr>
        <w:t>+</w:t>
      </w:r>
      <w:r>
        <w:t>. Кроме того, на границе должны выполняться специфические для волн данной при</w:t>
      </w:r>
      <w:r>
        <w:t>роды условия: например, для звуковых волн по обе стороны границы должны быть равны звуковые давления – принцип непрерывности звукового давления; для электромагни</w:t>
      </w:r>
      <w:r>
        <w:t>т</w:t>
      </w:r>
      <w:r>
        <w:t>ных волн на границе раздела двух сред непрерывны тангенциальные составляющие электрома</w:t>
      </w:r>
      <w:r>
        <w:t>г</w:t>
      </w:r>
      <w:r>
        <w:t>нитного</w:t>
      </w:r>
      <w:r>
        <w:t xml:space="preserve"> поля. Условие непрерывности при нормальном падении волн можно записать в виде р</w:t>
      </w:r>
      <w:r>
        <w:t>а</w:t>
      </w:r>
      <w:r>
        <w:t xml:space="preserve">венства на границе амплитуд поля в среде </w:t>
      </w:r>
      <w:r>
        <w:rPr>
          <w:lang w:val="en-US"/>
        </w:rPr>
        <w:t>j</w:t>
      </w:r>
      <w:r>
        <w:t xml:space="preserve"> и среде </w:t>
      </w:r>
      <w:r>
        <w:rPr>
          <w:lang w:val="en-US"/>
        </w:rPr>
        <w:t>j</w:t>
      </w:r>
      <w:r>
        <w:t>:</w:t>
      </w:r>
      <w:r>
        <w:rPr>
          <w:lang w:val="en-US"/>
        </w:rPr>
        <w:t>[u</w:t>
      </w:r>
      <w:r>
        <w:rPr>
          <w:sz w:val="20"/>
          <w:lang w:val="en-US"/>
        </w:rPr>
        <w:t>m</w:t>
      </w:r>
      <w:r>
        <w:rPr>
          <w:lang w:val="en-US"/>
        </w:rPr>
        <w:t>]j=[u</w:t>
      </w:r>
      <w:r>
        <w:rPr>
          <w:sz w:val="20"/>
          <w:lang w:val="en-US"/>
        </w:rPr>
        <w:t>m</w:t>
      </w:r>
      <w:r>
        <w:rPr>
          <w:lang w:val="en-US"/>
        </w:rPr>
        <w:t>]</w:t>
      </w:r>
      <w:r>
        <w:t>. Усредненный поток энергии мо</w:t>
      </w:r>
      <w:r>
        <w:t>ж</w:t>
      </w:r>
      <w:r>
        <w:t xml:space="preserve">но выразить через интенсивность: </w:t>
      </w:r>
      <w:r>
        <w:rPr>
          <w:i/>
          <w:lang w:val="en-US"/>
        </w:rPr>
        <w:t>W</w:t>
      </w:r>
      <w:r>
        <w:rPr>
          <w:i/>
        </w:rPr>
        <w:t xml:space="preserve">= </w:t>
      </w:r>
      <w:r>
        <w:rPr>
          <w:i/>
          <w:lang w:val="en-US"/>
        </w:rPr>
        <w:t>IS</w:t>
      </w:r>
      <w:r>
        <w:rPr>
          <w:i/>
        </w:rPr>
        <w:t>,</w:t>
      </w:r>
      <w:r>
        <w:t xml:space="preserve"> а интенсивность – через амплитуду и импед</w:t>
      </w:r>
      <w:r>
        <w:t>анс среды с помощью формулы (6.25). Тогда закону сохранения энергии мо</w:t>
      </w:r>
      <w:r>
        <w:t>ж</w:t>
      </w:r>
      <w:r>
        <w:t>но придать виц (рис. 6.39)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435100" cy="244475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i/>
        </w:rPr>
        <w:t xml:space="preserve">W и т, </w:t>
      </w:r>
      <w:r>
        <w:rPr>
          <w:i/>
          <w:lang w:val="en-US"/>
        </w:rPr>
        <w:t>U</w:t>
      </w:r>
      <w:r>
        <w:rPr>
          <w:i/>
        </w:rPr>
        <w:t xml:space="preserve"> т, и т –</w:t>
      </w:r>
      <w:r>
        <w:t xml:space="preserve"> амплитуда, соответственно, падающей, отраженной и прошедшей волн, </w:t>
      </w:r>
      <w:r>
        <w:rPr>
          <w:lang w:val="en-US"/>
        </w:rPr>
        <w:t>a</w:t>
      </w:r>
      <w:r>
        <w:t xml:space="preserve"> </w:t>
      </w:r>
      <w:r>
        <w:rPr>
          <w:i/>
          <w:lang w:val="en-US"/>
        </w:rPr>
        <w:t>z</w:t>
      </w:r>
      <w:r>
        <w:rPr>
          <w:i/>
        </w:rPr>
        <w:t xml:space="preserve"> </w:t>
      </w:r>
      <w:r>
        <w:rPr>
          <w:i/>
          <w:lang w:val="en-US"/>
        </w:rPr>
        <w:t>k</w:t>
      </w:r>
      <w:r>
        <w:t xml:space="preserve"> = </w:t>
      </w:r>
      <w:r>
        <w:rPr>
          <w:i/>
          <w:lang w:val="en-US"/>
        </w:rPr>
        <w:t>Zk</w:t>
      </w:r>
      <w:r>
        <w:rPr>
          <w:i/>
        </w:rPr>
        <w:t>/</w:t>
      </w:r>
      <w:r>
        <w:rPr>
          <w:i/>
          <w:lang w:val="en-US"/>
        </w:rPr>
        <w:t>Sk</w:t>
      </w:r>
      <w:r>
        <w:t xml:space="preserve"> – импеданс на единицу площади </w:t>
      </w:r>
      <w:r>
        <w:rPr>
          <w:i/>
        </w:rPr>
        <w:t>(</w:t>
      </w:r>
      <w:r>
        <w:rPr>
          <w:i/>
          <w:lang w:val="en-US"/>
        </w:rPr>
        <w:t>k</w:t>
      </w:r>
      <w:r>
        <w:t xml:space="preserve"> = /, у).</w:t>
      </w:r>
    </w:p>
    <w:p w:rsidR="00000000" w:rsidRDefault="006D599D">
      <w:pPr>
        <w:pStyle w:val="a3"/>
        <w:widowControl w:val="0"/>
      </w:pPr>
      <w:r>
        <w:t xml:space="preserve">В среде </w:t>
      </w:r>
      <w:r>
        <w:rPr>
          <w:i/>
          <w:lang w:val="en-US"/>
        </w:rPr>
        <w:t>i</w:t>
      </w:r>
      <w:r>
        <w:t xml:space="preserve"> сущест</w:t>
      </w:r>
      <w:r>
        <w:t>вуют падающая и отраженная волна, которые на границе создают сумма</w:t>
      </w:r>
      <w:r>
        <w:t>р</w:t>
      </w:r>
      <w:r>
        <w:t xml:space="preserve">ную амплитуду </w:t>
      </w:r>
      <w:r>
        <w:rPr>
          <w:i/>
        </w:rPr>
        <w:t>[</w:t>
      </w:r>
      <w:r>
        <w:rPr>
          <w:i/>
          <w:lang w:val="en-US"/>
        </w:rPr>
        <w:t>u</w:t>
      </w:r>
      <w:r>
        <w:rPr>
          <w:i/>
        </w:rPr>
        <w:t>,</w:t>
      </w:r>
      <w:r>
        <w:rPr>
          <w:i/>
          <w:lang w:val="en-US"/>
        </w:rPr>
        <w:t>n</w:t>
      </w:r>
      <w:r>
        <w:rPr>
          <w:i/>
        </w:rPr>
        <w:t>]</w:t>
      </w:r>
      <w:r>
        <w:rPr>
          <w:i/>
          <w:lang w:val="en-US"/>
        </w:rPr>
        <w:t>i</w:t>
      </w:r>
      <w:r>
        <w:t xml:space="preserve"> == </w:t>
      </w:r>
      <w:r>
        <w:rPr>
          <w:i/>
        </w:rPr>
        <w:t>и^т</w:t>
      </w:r>
      <w:r>
        <w:t xml:space="preserve"> </w:t>
      </w:r>
      <w:r>
        <w:rPr>
          <w:vertAlign w:val="superscript"/>
        </w:rPr>
        <w:t>+</w:t>
      </w:r>
      <w:r>
        <w:t xml:space="preserve"> "</w:t>
      </w:r>
      <w:r>
        <w:rPr>
          <w:lang w:val="en-US"/>
        </w:rPr>
        <w:t>w</w:t>
      </w:r>
      <w:r>
        <w:t>» в среде у с</w:t>
      </w:r>
      <w:r>
        <w:t>у</w:t>
      </w:r>
      <w:r>
        <w:t>ществует только преломленная волна:</w:t>
      </w:r>
    </w:p>
    <w:p w:rsidR="00000000" w:rsidRDefault="006D599D">
      <w:pPr>
        <w:pStyle w:val="a3"/>
        <w:widowControl w:val="0"/>
      </w:pPr>
      <w:r>
        <w:rPr>
          <w:i/>
        </w:rPr>
        <w:t>[</w:t>
      </w:r>
      <w:r>
        <w:rPr>
          <w:i/>
          <w:lang w:val="en-US"/>
        </w:rPr>
        <w:t>Urn</w:t>
      </w:r>
      <w:r>
        <w:rPr>
          <w:i/>
        </w:rPr>
        <w:t>]}</w:t>
      </w:r>
      <w:r>
        <w:t xml:space="preserve"> </w:t>
      </w:r>
      <w:r>
        <w:rPr>
          <w:vertAlign w:val="superscript"/>
        </w:rPr>
        <w:t>==</w:t>
      </w:r>
      <w:r>
        <w:t xml:space="preserve"> </w:t>
      </w:r>
      <w:r>
        <w:rPr>
          <w:i/>
        </w:rPr>
        <w:t>иЩ.</w:t>
      </w:r>
      <w:r>
        <w:t xml:space="preserve"> Условие непрерывности и закон сохранения энергии позволяют найти </w:t>
      </w:r>
      <w:r>
        <w:rPr>
          <w:i/>
        </w:rPr>
        <w:t>ампл</w:t>
      </w:r>
      <w:r>
        <w:rPr>
          <w:i/>
        </w:rPr>
        <w:t>и</w:t>
      </w:r>
      <w:r>
        <w:rPr>
          <w:i/>
        </w:rPr>
        <w:t>тудный коэффициент отра</w:t>
      </w:r>
      <w:r>
        <w:rPr>
          <w:i/>
        </w:rPr>
        <w:t xml:space="preserve">жения </w:t>
      </w:r>
      <w:r>
        <w:rPr>
          <w:i/>
          <w:lang w:val="en-US"/>
        </w:rPr>
        <w:t>Ry</w:t>
      </w:r>
      <w:r>
        <w:t xml:space="preserve"> и </w:t>
      </w:r>
      <w:r>
        <w:rPr>
          <w:i/>
        </w:rPr>
        <w:t>амплитудный коэффициент передачи Тц</w:t>
      </w:r>
      <w:r>
        <w:t xml:space="preserve"> при' падении волны на границу (/, </w:t>
      </w:r>
      <w:r>
        <w:rPr>
          <w:i/>
          <w:lang w:val="en-US"/>
        </w:rPr>
        <w:t>j</w:t>
      </w:r>
      <w:r>
        <w:rPr>
          <w:i/>
        </w:rPr>
        <w:t>)</w:t>
      </w:r>
      <w:r>
        <w:t xml:space="preserve"> из среды /: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328035" cy="233680"/>
            <wp:effectExtent l="19050" t="0" r="571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При этом имеем Ту = 1 + 7?у, </w:t>
      </w:r>
      <w:r>
        <w:rPr>
          <w:i/>
          <w:lang w:val="en-US"/>
        </w:rPr>
        <w:t>Ry</w:t>
      </w:r>
      <w:r>
        <w:t xml:space="preserve"> = –</w:t>
      </w:r>
      <w:r>
        <w:rPr>
          <w:i/>
          <w:lang w:val="en-US"/>
        </w:rPr>
        <w:t>Rj</w:t>
      </w:r>
      <w:r>
        <w:rPr>
          <w:i/>
        </w:rPr>
        <w:t>,.</w:t>
      </w:r>
      <w:r>
        <w:t xml:space="preserve"> Так как значение коэффициента отражения лежит между –I и +1, то значение коэффициента передачи заключено в интервале о</w:t>
      </w:r>
      <w:r>
        <w:t xml:space="preserve">т 0 до 2 и он всегда положителен. При равных площадях </w:t>
      </w:r>
      <w:r>
        <w:rPr>
          <w:i/>
        </w:rPr>
        <w:t>(</w:t>
      </w:r>
      <w:r>
        <w:rPr>
          <w:i/>
          <w:lang w:val="en-US"/>
        </w:rPr>
        <w:t>S</w:t>
      </w:r>
      <w:r>
        <w:rPr>
          <w:i/>
        </w:rPr>
        <w:t>,</w:t>
      </w:r>
      <w:r>
        <w:t xml:space="preserve"> = </w:t>
      </w:r>
      <w:r>
        <w:rPr>
          <w:i/>
          <w:lang w:val="en-US"/>
        </w:rPr>
        <w:t>Sj</w:t>
      </w:r>
      <w:r>
        <w:rPr>
          <w:i/>
        </w:rPr>
        <w:t>)</w:t>
      </w:r>
      <w:r>
        <w:t xml:space="preserve"> соотношения (6.34) примут такой же вид, который можно получить простой заменой ^ на ^, а при равных импсдансах сред </w:t>
      </w:r>
      <w:r>
        <w:rPr>
          <w:lang w:val="en-US"/>
        </w:rPr>
        <w:t>to</w:t>
      </w:r>
      <w:r>
        <w:t xml:space="preserve"> == ^) – заменой ^ на </w:t>
      </w:r>
      <w:r>
        <w:rPr>
          <w:i/>
        </w:rPr>
        <w:t>\/</w:t>
      </w:r>
      <w:r>
        <w:rPr>
          <w:i/>
          <w:lang w:val="en-US"/>
        </w:rPr>
        <w:t>S</w:t>
      </w:r>
      <w:r>
        <w:rPr>
          <w:i/>
        </w:rPr>
        <w:t>„ (</w:t>
      </w:r>
      <w:r>
        <w:rPr>
          <w:i/>
          <w:lang w:val="en-US"/>
        </w:rPr>
        <w:t>k</w:t>
      </w:r>
      <w:r>
        <w:t xml:space="preserve"> = /, </w:t>
      </w:r>
      <w:r>
        <w:rPr>
          <w:i/>
        </w:rPr>
        <w:t>/).</w:t>
      </w:r>
      <w:r>
        <w:t xml:space="preserve"> Амплитудные коэффициенты отражения </w:t>
      </w:r>
      <w:r>
        <w:t>и передачи при нормальном падении волн связ</w:t>
      </w:r>
      <w:r>
        <w:t>а</w:t>
      </w:r>
      <w:r>
        <w:t>ны с соответствующими энергетическими коэффициентами соотн</w:t>
      </w:r>
      <w:r>
        <w:t>о</w:t>
      </w:r>
      <w:r>
        <w:t>шениями: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232150" cy="478155"/>
            <wp:effectExtent l="19050" t="0" r="635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b/>
        </w:rPr>
        <w:t>Защитное устройство конечной толщины.</w:t>
      </w:r>
      <w:r>
        <w:t xml:space="preserve"> В общем случае защитное устройство имеет конечную толщину. При этом волна, падая на защитное устройство,</w:t>
      </w:r>
      <w:r>
        <w:t xml:space="preserve"> частично отражается, а ча</w:t>
      </w:r>
      <w:r>
        <w:t>с</w:t>
      </w:r>
      <w:r>
        <w:t>тично может проходить сквозь него</w:t>
      </w:r>
      <w:r>
        <w:rPr>
          <w:i/>
        </w:rPr>
        <w:t>.</w:t>
      </w:r>
      <w:r>
        <w:t xml:space="preserve"> Отражательную способность защитного устройства характ</w:t>
      </w:r>
      <w:r>
        <w:t>е</w:t>
      </w:r>
      <w:r>
        <w:lastRenderedPageBreak/>
        <w:t>ризуют коэффициентом отражения энергетическим и амплитудным. Прозрачные свойства защ</w:t>
      </w:r>
      <w:r>
        <w:t>и</w:t>
      </w:r>
      <w:r>
        <w:t>тою устройства характеризуют соответствующими коэффицие</w:t>
      </w:r>
      <w:r>
        <w:t>нтами передачи. Амплитудные к</w:t>
      </w:r>
      <w:r>
        <w:t>о</w:t>
      </w:r>
      <w:r>
        <w:t>эффициенты отражения и передачи па границах разных сред будем обозначать соответственно ч</w:t>
      </w:r>
      <w:r>
        <w:t>е</w:t>
      </w:r>
      <w:r>
        <w:t xml:space="preserve">рез </w:t>
      </w:r>
      <w:r>
        <w:rPr>
          <w:i/>
          <w:lang w:val="en-US"/>
        </w:rPr>
        <w:t>Ry</w:t>
      </w:r>
      <w:r>
        <w:t xml:space="preserve"> и </w:t>
      </w:r>
      <w:r>
        <w:rPr>
          <w:i/>
          <w:smallCaps/>
          <w:lang w:val="en-US"/>
        </w:rPr>
        <w:t>t</w:t>
      </w:r>
      <w:r>
        <w:rPr>
          <w:i/>
          <w:smallCaps/>
        </w:rPr>
        <w:t>{</w:t>
      </w:r>
      <w:r>
        <w:rPr>
          <w:i/>
          <w:smallCaps/>
          <w:lang w:val="en-US"/>
        </w:rPr>
        <w:t>j</w:t>
      </w:r>
      <w:r>
        <w:rPr>
          <w:i/>
          <w:smallCaps/>
        </w:rPr>
        <w:t>.</w:t>
      </w:r>
      <w:r>
        <w:rPr>
          <w:smallCaps/>
        </w:rPr>
        <w:t xml:space="preserve"> </w:t>
      </w:r>
      <w:r>
        <w:t>Эти величины определены соотношениями (6.34). Амплитудные коэффициенты отр</w:t>
      </w:r>
      <w:r>
        <w:t>а</w:t>
      </w:r>
      <w:r>
        <w:t>жения и передачи защитного устройства будем обо</w:t>
      </w:r>
      <w:r>
        <w:t xml:space="preserve">значать соответственно через </w:t>
      </w:r>
      <w:r>
        <w:rPr>
          <w:i/>
          <w:lang w:val="en-US"/>
        </w:rPr>
        <w:t>R</w:t>
      </w:r>
      <w:r>
        <w:t xml:space="preserve"> и Г, при этом в комплексной форме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881630" cy="436245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U</w:t>
      </w:r>
      <w:r>
        <w:rPr>
          <w:vertAlign w:val="superscript"/>
          <w:lang w:val="en-US"/>
        </w:rPr>
        <w:t>+</w:t>
      </w:r>
      <w:r>
        <w:rPr>
          <w:i/>
          <w:vertAlign w:val="subscript"/>
        </w:rPr>
        <w:t>т</w:t>
      </w:r>
      <w:r>
        <w:t xml:space="preserve"> и </w:t>
      </w:r>
      <w:r>
        <w:rPr>
          <w:lang w:val="en-US"/>
        </w:rPr>
        <w:t>U</w:t>
      </w:r>
      <w:r>
        <w:rPr>
          <w:i/>
          <w:vertAlign w:val="subscript"/>
        </w:rPr>
        <w:t>т</w:t>
      </w:r>
      <w:r>
        <w:rPr>
          <w:i/>
          <w:vertAlign w:val="superscript"/>
          <w:lang w:val="en-US"/>
        </w:rPr>
        <w:t>-</w:t>
      </w:r>
      <w:r>
        <w:rPr>
          <w:i/>
        </w:rPr>
        <w:t xml:space="preserve"> –</w:t>
      </w:r>
      <w:r>
        <w:t>соответственно амплитуда падающей и отраженной волны на входе в защитное ус</w:t>
      </w:r>
      <w:r>
        <w:t>т</w:t>
      </w:r>
      <w:r>
        <w:t xml:space="preserve">ройство; </w:t>
      </w:r>
      <w:r>
        <w:rPr>
          <w:i/>
        </w:rPr>
        <w:t>U</w:t>
      </w:r>
      <w:r>
        <w:rPr>
          <w:i/>
          <w:vertAlign w:val="subscript"/>
        </w:rPr>
        <w:t>т</w:t>
      </w:r>
      <w:r>
        <w:rPr>
          <w:i/>
        </w:rPr>
        <w:t xml:space="preserve"> –</w:t>
      </w:r>
      <w:r>
        <w:t>амплитуда волны на в</w:t>
      </w:r>
      <w:r>
        <w:t>ы</w:t>
      </w:r>
      <w:r>
        <w:t>ходе из защитною устройства.</w:t>
      </w:r>
    </w:p>
    <w:p w:rsidR="00000000" w:rsidRDefault="006D599D">
      <w:pPr>
        <w:pStyle w:val="a3"/>
        <w:widowControl w:val="0"/>
      </w:pPr>
      <w:r>
        <w:t>Рассмотрим случай, когда гармоничес</w:t>
      </w:r>
      <w:r>
        <w:t xml:space="preserve">кая волна падает из среды </w:t>
      </w:r>
      <w:r>
        <w:rPr>
          <w:i/>
        </w:rPr>
        <w:t>1</w:t>
      </w:r>
      <w:r>
        <w:t xml:space="preserve"> (рис. 6.40) на защитное устройство произвольной толщины </w:t>
      </w:r>
      <w:r>
        <w:rPr>
          <w:i/>
          <w:lang w:val="en-US"/>
        </w:rPr>
        <w:t>h</w:t>
      </w:r>
      <w:r>
        <w:rPr>
          <w:i/>
        </w:rPr>
        <w:t>,</w:t>
      </w:r>
      <w:r>
        <w:t xml:space="preserve"> состоящее из среды 2, ограниченной с другой стороны ср</w:t>
      </w:r>
      <w:r>
        <w:t>е</w:t>
      </w:r>
      <w:r>
        <w:t xml:space="preserve">дой з, при этом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1</w:t>
      </w:r>
      <w:r>
        <w:t xml:space="preserve"> = </w:t>
      </w:r>
      <w:r>
        <w:rPr>
          <w:i/>
          <w:lang w:val="en-US"/>
        </w:rPr>
        <w:t>S</w:t>
      </w:r>
      <w:r>
        <w:rPr>
          <w:i/>
          <w:vertAlign w:val="subscript"/>
          <w:lang w:val="en-US"/>
        </w:rPr>
        <w:t>2</w:t>
      </w:r>
      <w:r>
        <w:t xml:space="preserve"> = </w:t>
      </w:r>
      <w:r>
        <w:rPr>
          <w:lang w:val="en-US"/>
        </w:rPr>
        <w:t>S</w:t>
      </w:r>
      <w:r>
        <w:rPr>
          <w:vertAlign w:val="subscript"/>
        </w:rPr>
        <w:t>3</w:t>
      </w:r>
      <w:r>
        <w:t xml:space="preserve">. Примем, что импедансы сред соответственно равны </w:t>
      </w:r>
      <w:r>
        <w:rPr>
          <w:lang w:val="en-US"/>
        </w:rPr>
        <w:t>Z</w:t>
      </w:r>
      <w:r>
        <w:rPr>
          <w:vertAlign w:val="subscript"/>
          <w:lang w:val="en-US"/>
        </w:rPr>
        <w:t>1</w:t>
      </w:r>
      <w:r>
        <w:rPr>
          <w:lang w:val="en-US"/>
        </w:rPr>
        <w:t>, Z</w:t>
      </w:r>
      <w:r>
        <w:rPr>
          <w:vertAlign w:val="subscript"/>
          <w:lang w:val="en-US"/>
        </w:rPr>
        <w:t>2</w:t>
      </w:r>
      <w:r>
        <w:rPr>
          <w:lang w:val="en-US"/>
        </w:rPr>
        <w:t>, Z</w:t>
      </w:r>
      <w:r>
        <w:rPr>
          <w:vertAlign w:val="subscript"/>
          <w:lang w:val="en-US"/>
        </w:rPr>
        <w:t>3</w:t>
      </w:r>
      <w:r>
        <w:t xml:space="preserve"> волновое поле в среде </w:t>
      </w:r>
      <w:r>
        <w:rPr>
          <w:i/>
        </w:rPr>
        <w:t>2</w:t>
      </w:r>
      <w:r>
        <w:t xml:space="preserve"> н</w:t>
      </w:r>
      <w:r>
        <w:t xml:space="preserve">а длине </w:t>
      </w:r>
      <w:r>
        <w:rPr>
          <w:lang w:val="en-US"/>
        </w:rPr>
        <w:t>h</w:t>
      </w:r>
      <w:r>
        <w:t xml:space="preserve"> затухает по экспоненциальному закону е, где</w:t>
      </w:r>
      <w:r>
        <w:rPr>
          <w:lang w:val="en-US"/>
        </w:rPr>
        <w:t xml:space="preserve"> h</w:t>
      </w:r>
      <w:r>
        <w:t xml:space="preserve"> – коэффициент распр</w:t>
      </w:r>
      <w:r>
        <w:t>о</w:t>
      </w:r>
      <w:r>
        <w:t xml:space="preserve">странения. При неравных импедансах сред часть энергии на границе (7, </w:t>
      </w:r>
      <w:r>
        <w:rPr>
          <w:i/>
        </w:rPr>
        <w:t>2)</w:t>
      </w:r>
      <w:r>
        <w:t xml:space="preserve"> отражается обратно в среду 7 в соответствии с формулой (6.34). Амплитуда падающей волны равна </w:t>
      </w:r>
      <w:r>
        <w:rPr>
          <w:i/>
        </w:rPr>
        <w:t>и+^п-</w:t>
      </w:r>
      <w:r>
        <w:t xml:space="preserve"> Обозначи</w:t>
      </w:r>
      <w:r>
        <w:t>в а</w:t>
      </w:r>
      <w:r>
        <w:t>м</w:t>
      </w:r>
      <w:r>
        <w:t xml:space="preserve">плитуду отраженной волны через </w:t>
      </w:r>
      <w:r>
        <w:rPr>
          <w:lang w:val="en-US"/>
        </w:rPr>
        <w:t>U</w:t>
      </w:r>
      <w:r>
        <w:rPr>
          <w:i/>
        </w:rPr>
        <w:t>,</w:t>
      </w:r>
      <w:r>
        <w:t xml:space="preserve"> имеем: </w:t>
      </w:r>
      <w:r>
        <w:rPr>
          <w:lang w:val="en-US"/>
        </w:rPr>
        <w:t>U</w:t>
      </w:r>
      <w:r>
        <w:t xml:space="preserve">=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um</w:t>
      </w:r>
      <w:r>
        <w:rPr>
          <w:i/>
        </w:rPr>
        <w:t>.</w:t>
      </w:r>
    </w:p>
    <w:p w:rsidR="00000000" w:rsidRDefault="006D599D">
      <w:pPr>
        <w:pStyle w:val="a3"/>
        <w:widowControl w:val="0"/>
      </w:pPr>
      <w:r>
        <w:t xml:space="preserve">Другая часть энергии пройдет в среду </w:t>
      </w:r>
      <w:r>
        <w:rPr>
          <w:i/>
        </w:rPr>
        <w:t>2</w:t>
      </w:r>
      <w:r>
        <w:t xml:space="preserve"> и, изменившись пропорционально коэффициенту передачи Гц на границе (7, 2), претерпит в среде 2 затухание по закону е</w:t>
      </w:r>
      <w:r>
        <w:rPr>
          <w:vertAlign w:val="superscript"/>
        </w:rPr>
        <w:t>2</w:t>
      </w:r>
      <w:r>
        <w:t xml:space="preserve"> , так что амплитуда во</w:t>
      </w:r>
      <w:r>
        <w:t>л</w:t>
      </w:r>
      <w:r>
        <w:t>ны в среде 2, которую о</w:t>
      </w:r>
      <w:r>
        <w:t xml:space="preserve">бозначим через </w:t>
      </w:r>
      <w:r>
        <w:rPr>
          <w:lang w:val="en-US"/>
        </w:rPr>
        <w:t>U</w:t>
      </w:r>
      <w:r>
        <w:rPr>
          <w:i/>
        </w:rPr>
        <w:t>,</w:t>
      </w:r>
      <w:r>
        <w:t xml:space="preserve"> определится</w:t>
      </w:r>
      <w:r>
        <w:rPr>
          <w:lang w:val="en-US"/>
        </w:rPr>
        <w:t xml:space="preserve"> </w:t>
      </w:r>
      <w:r>
        <w:t xml:space="preserve">выражением </w:t>
      </w:r>
      <w:r>
        <w:rPr>
          <w:i/>
        </w:rPr>
        <w:t>й\</w:t>
      </w:r>
      <w:r>
        <w:t xml:space="preserve"> = </w:t>
      </w:r>
      <w:r>
        <w:rPr>
          <w:i/>
        </w:rPr>
        <w:t>Т^е^й+т-</w:t>
      </w:r>
      <w:r>
        <w:t xml:space="preserve"> Эта волна на границе </w:t>
      </w:r>
      <w:r>
        <w:rPr>
          <w:i/>
        </w:rPr>
        <w:t>(2, 3)</w:t>
      </w:r>
      <w:r>
        <w:t xml:space="preserve"> частично отразится и создаст в среде 2 отраженную волну, амплитуда которой с уч</w:t>
      </w:r>
      <w:r>
        <w:t>е</w:t>
      </w:r>
      <w:r>
        <w:t xml:space="preserve">том затухания станет равной </w:t>
      </w:r>
      <w:r>
        <w:rPr>
          <w:i/>
        </w:rPr>
        <w:t>й^</w:t>
      </w:r>
      <w:r>
        <w:t xml:space="preserve"> == </w:t>
      </w:r>
      <w:r>
        <w:rPr>
          <w:i/>
        </w:rPr>
        <w:t>^</w:t>
      </w:r>
      <w:r>
        <w:rPr>
          <w:i/>
          <w:lang w:val="en-US"/>
        </w:rPr>
        <w:t>R</w:t>
      </w:r>
      <w:r>
        <w:rPr>
          <w:i/>
        </w:rPr>
        <w:t>^</w:t>
      </w:r>
      <w:r>
        <w:rPr>
          <w:i/>
          <w:lang w:val="en-US"/>
        </w:rPr>
        <w:t>T</w:t>
      </w:r>
      <w:r>
        <w:rPr>
          <w:i/>
        </w:rPr>
        <w:t>^</w:t>
      </w:r>
      <w:r>
        <w:rPr>
          <w:i/>
          <w:lang w:val="en-US"/>
        </w:rPr>
        <w:t>e</w:t>
      </w:r>
      <w:r>
        <w:rPr>
          <w:i/>
        </w:rPr>
        <w:t>'</w:t>
      </w:r>
      <w:r>
        <w:rPr>
          <w:i/>
          <w:vertAlign w:val="superscript"/>
        </w:rPr>
        <w:t>2</w:t>
      </w:r>
      <w:r>
        <w:rPr>
          <w:i/>
        </w:rPr>
        <w:t>^ и</w:t>
      </w:r>
      <w:r>
        <w:t xml:space="preserve"> частично пройдет в среду J. Амплитуда прошедшей</w:t>
      </w:r>
      <w:r>
        <w:t xml:space="preserve"> волны будет равна </w:t>
      </w:r>
      <w:r>
        <w:rPr>
          <w:i/>
        </w:rPr>
        <w:t>ид</w:t>
      </w:r>
      <w:r>
        <w:t xml:space="preserve"> = </w:t>
      </w:r>
      <w:r>
        <w:rPr>
          <w:i/>
        </w:rPr>
        <w:t xml:space="preserve">^^ТчзТ^ </w:t>
      </w:r>
      <w:r>
        <w:rPr>
          <w:i/>
          <w:vertAlign w:val="superscript"/>
        </w:rPr>
        <w:t>h</w:t>
      </w:r>
      <w:r>
        <w:rPr>
          <w:i/>
        </w:rPr>
        <w:t>u-^m.</w:t>
      </w:r>
      <w:r>
        <w:t xml:space="preserve"> Волна с амплитудой </w:t>
      </w:r>
      <w:r>
        <w:rPr>
          <w:i/>
        </w:rPr>
        <w:t>йч,</w:t>
      </w:r>
      <w:r>
        <w:t xml:space="preserve"> частично пройдет в среду 7: </w:t>
      </w:r>
      <w:r>
        <w:rPr>
          <w:i/>
        </w:rPr>
        <w:t xml:space="preserve">и^ </w:t>
      </w:r>
      <w:r>
        <w:t>=Г2l7l27г23^</w:t>
      </w:r>
      <w:r>
        <w:rPr>
          <w:vertAlign w:val="superscript"/>
        </w:rPr>
        <w:t>-2u</w:t>
      </w:r>
      <w:r>
        <w:t>^</w:t>
      </w:r>
      <w:r>
        <w:rPr>
          <w:vertAlign w:val="superscript"/>
        </w:rPr>
        <w:t>4</w:t>
      </w:r>
      <w:r>
        <w:t xml:space="preserve">m, а частично отразится от границы (7, 2^ и снова будет распространяться в среде 2 в виде волны с амплитудой </w:t>
      </w:r>
      <w:r>
        <w:rPr>
          <w:i/>
          <w:lang w:val="en-US"/>
        </w:rPr>
        <w:t>us</w:t>
      </w:r>
      <w:r>
        <w:t xml:space="preserve"> = </w:t>
      </w:r>
      <w:r>
        <w:rPr>
          <w:i/>
          <w:smallCaps/>
          <w:lang w:val="en-US"/>
        </w:rPr>
        <w:t>rzi</w:t>
      </w:r>
      <w:r>
        <w:rPr>
          <w:smallCaps/>
        </w:rPr>
        <w:t xml:space="preserve"> </w:t>
      </w:r>
      <w:r>
        <w:t>ТЬ^зе"</w:t>
      </w:r>
      <w:r>
        <w:rPr>
          <w:vertAlign w:val="superscript"/>
        </w:rPr>
        <w:t>3</w:t>
      </w:r>
      <w:r>
        <w:t>^-* /и. Процесс отраж</w:t>
      </w:r>
      <w:r>
        <w:t>ения и прохождения волн на границе сред (</w:t>
      </w:r>
      <w:r>
        <w:rPr>
          <w:lang w:val="en-US"/>
        </w:rPr>
        <w:t>1,</w:t>
      </w:r>
      <w:r>
        <w:t xml:space="preserve"> </w:t>
      </w:r>
      <w:r>
        <w:rPr>
          <w:i/>
        </w:rPr>
        <w:t>2</w:t>
      </w:r>
      <w:r>
        <w:t xml:space="preserve"> и </w:t>
      </w:r>
      <w:r>
        <w:rPr>
          <w:i/>
        </w:rPr>
        <w:t>2, 3)</w:t>
      </w:r>
      <w:r>
        <w:t xml:space="preserve"> будет продолжаться до полного зат</w:t>
      </w:r>
      <w:r>
        <w:t>у</w:t>
      </w:r>
      <w:r>
        <w:t>хания волн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849755" cy="268986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  <w:jc w:val="center"/>
      </w:pPr>
      <w:r>
        <w:t>Рис. 6.39. Баланс энергии на границе раздела сред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062480" cy="2158365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jc w:val="center"/>
      </w:pPr>
      <w:r>
        <w:t>Рис. 6.40. Схема защитного устройства конечной толщины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Суммируя все волны, из которых в среде 7 форми</w:t>
      </w:r>
      <w:r>
        <w:rPr>
          <w:sz w:val="22"/>
        </w:rPr>
        <w:t>руется общая отраженная волна, можно получить для амплитуды этой волны следующее выражение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476625" cy="318770"/>
            <wp:effectExtent l="19050" t="0" r="952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rPr>
          <w:sz w:val="18"/>
        </w:rPr>
        <w:t>Пользуясь формулой бесконечной геометрической прогрессии, найдем амплитудный коэффициент отражения защитного устройс</w:t>
      </w:r>
      <w:r>
        <w:rPr>
          <w:sz w:val="18"/>
        </w:rPr>
        <w:t>т</w:t>
      </w:r>
      <w:r>
        <w:rPr>
          <w:sz w:val="18"/>
        </w:rPr>
        <w:t>ва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19935" cy="3937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 xml:space="preserve">В среде </w:t>
      </w:r>
      <w:r>
        <w:rPr>
          <w:i/>
          <w:sz w:val="22"/>
        </w:rPr>
        <w:t>3</w:t>
      </w:r>
      <w:r>
        <w:rPr>
          <w:sz w:val="22"/>
        </w:rPr>
        <w:t xml:space="preserve"> суперпозиция распространяющихся</w:t>
      </w:r>
      <w:r>
        <w:rPr>
          <w:sz w:val="22"/>
        </w:rPr>
        <w:t xml:space="preserve"> волн создаст волну, прошедшую</w:t>
      </w:r>
      <w:r>
        <w:rPr>
          <w:b/>
          <w:sz w:val="22"/>
        </w:rPr>
        <w:t xml:space="preserve"> сквозь </w:t>
      </w:r>
      <w:r>
        <w:rPr>
          <w:sz w:val="22"/>
        </w:rPr>
        <w:t>защитное устройс</w:t>
      </w:r>
      <w:r>
        <w:rPr>
          <w:sz w:val="22"/>
        </w:rPr>
        <w:t>т</w:t>
      </w:r>
      <w:r>
        <w:rPr>
          <w:sz w:val="22"/>
        </w:rPr>
        <w:t>во. Амплитуда этой волны на выходе из защитного устро</w:t>
      </w:r>
      <w:r>
        <w:rPr>
          <w:sz w:val="22"/>
        </w:rPr>
        <w:t>й</w:t>
      </w:r>
      <w:r>
        <w:rPr>
          <w:sz w:val="22"/>
        </w:rPr>
        <w:t>ства</w:t>
      </w:r>
    </w:p>
    <w:p w:rsidR="00000000" w:rsidRDefault="00AA3E92">
      <w:pPr>
        <w:widowControl w:val="0"/>
        <w:ind w:firstLine="0"/>
        <w:jc w:val="left"/>
      </w:pPr>
      <w:r>
        <w:rPr>
          <w:noProof/>
        </w:rPr>
        <w:drawing>
          <wp:inline distT="0" distB="0" distL="0" distR="0">
            <wp:extent cx="2785745" cy="308610"/>
            <wp:effectExtent l="1905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>Просуммировав, получим согласно формуле (6.35) амплитудный коэффициент прозрачности защитного устройства конечной толщины: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680210" cy="425450"/>
            <wp:effectExtent l="1905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>С помощью форму</w:t>
      </w:r>
      <w:r>
        <w:rPr>
          <w:sz w:val="22"/>
        </w:rPr>
        <w:t xml:space="preserve">л (6.34) преобразуем коэффициенты </w:t>
      </w:r>
      <w:r>
        <w:rPr>
          <w:i/>
          <w:sz w:val="22"/>
          <w:lang w:val="en-US"/>
        </w:rPr>
        <w:t>R</w:t>
      </w:r>
      <w:r>
        <w:rPr>
          <w:sz w:val="22"/>
        </w:rPr>
        <w:t xml:space="preserve"> и Г к</w:t>
      </w:r>
      <w:r>
        <w:rPr>
          <w:b/>
          <w:sz w:val="22"/>
        </w:rPr>
        <w:t xml:space="preserve"> виду: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509010" cy="48895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306445" cy="340360"/>
            <wp:effectExtent l="19050" t="0" r="825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sz w:val="22"/>
        </w:rPr>
      </w:pPr>
      <w:r>
        <w:rPr>
          <w:sz w:val="22"/>
        </w:rPr>
        <w:t xml:space="preserve">где </w:t>
      </w:r>
      <w:r>
        <w:rPr>
          <w:sz w:val="22"/>
          <w:lang w:val="en-US"/>
        </w:rPr>
        <w:t>zi</w:t>
      </w:r>
      <w:r>
        <w:rPr>
          <w:sz w:val="22"/>
        </w:rPr>
        <w:t xml:space="preserve">2 </w:t>
      </w:r>
      <w:r>
        <w:rPr>
          <w:sz w:val="22"/>
          <w:vertAlign w:val="superscript"/>
        </w:rPr>
        <w:t>=</w:t>
      </w:r>
      <w:r>
        <w:rPr>
          <w:sz w:val="22"/>
        </w:rPr>
        <w:t xml:space="preserve"> а/О и 02 = </w:t>
      </w:r>
      <w:r>
        <w:rPr>
          <w:i/>
          <w:smallCaps/>
          <w:sz w:val="22"/>
          <w:lang w:val="en-US"/>
        </w:rPr>
        <w:t>o</w:t>
      </w:r>
      <w:r>
        <w:rPr>
          <w:i/>
          <w:smallCaps/>
          <w:sz w:val="22"/>
        </w:rPr>
        <w:t>/</w:t>
      </w:r>
      <w:r>
        <w:rPr>
          <w:i/>
          <w:smallCaps/>
          <w:sz w:val="22"/>
          <w:lang w:val="en-US"/>
        </w:rPr>
        <w:t>q</w:t>
      </w:r>
      <w:r>
        <w:rPr>
          <w:i/>
          <w:smallCaps/>
          <w:sz w:val="22"/>
        </w:rPr>
        <w:t>.</w:t>
      </w:r>
      <w:r>
        <w:rPr>
          <w:smallCaps/>
          <w:sz w:val="22"/>
        </w:rPr>
        <w:t xml:space="preserve"> </w:t>
      </w:r>
      <w:r>
        <w:rPr>
          <w:sz w:val="22"/>
        </w:rPr>
        <w:t>Полученные соотношения носят общий характер</w:t>
      </w:r>
      <w:r>
        <w:rPr>
          <w:b/>
          <w:sz w:val="22"/>
        </w:rPr>
        <w:t xml:space="preserve"> </w:t>
      </w:r>
      <w:r>
        <w:rPr>
          <w:sz w:val="22"/>
        </w:rPr>
        <w:t>и их можно применять при реш</w:t>
      </w:r>
      <w:r>
        <w:rPr>
          <w:sz w:val="22"/>
        </w:rPr>
        <w:t>е</w:t>
      </w:r>
      <w:r>
        <w:rPr>
          <w:sz w:val="22"/>
        </w:rPr>
        <w:t>нии задач защиты как от звуковых, так и от электромагнитных полей,</w:t>
      </w:r>
    </w:p>
    <w:p w:rsidR="00000000" w:rsidRDefault="006D599D">
      <w:pPr>
        <w:pStyle w:val="a3"/>
        <w:widowControl w:val="0"/>
        <w:rPr>
          <w:sz w:val="22"/>
        </w:rPr>
      </w:pPr>
      <w:r>
        <w:rPr>
          <w:sz w:val="22"/>
        </w:rPr>
        <w:t>Если по обе стороны от защитного устро</w:t>
      </w:r>
      <w:r>
        <w:rPr>
          <w:sz w:val="22"/>
        </w:rPr>
        <w:t xml:space="preserve">йства находится одна и та же среда, то импедансы ^и </w:t>
      </w:r>
      <w:r>
        <w:rPr>
          <w:i/>
          <w:sz w:val="22"/>
        </w:rPr>
        <w:t>^</w:t>
      </w:r>
      <w:r>
        <w:rPr>
          <w:sz w:val="22"/>
        </w:rPr>
        <w:t xml:space="preserve"> ра</w:t>
      </w:r>
      <w:r>
        <w:rPr>
          <w:sz w:val="22"/>
        </w:rPr>
        <w:t>в</w:t>
      </w:r>
      <w:r>
        <w:rPr>
          <w:sz w:val="22"/>
        </w:rPr>
        <w:t>ны. Тоща формулы (6.36) и (6.37) преобразуются к виду: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157855" cy="553085"/>
            <wp:effectExtent l="19050" t="0" r="444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rPr>
          <w:sz w:val="24"/>
        </w:rPr>
      </w:pPr>
      <w:r>
        <w:rPr>
          <w:sz w:val="24"/>
        </w:rPr>
        <w:t xml:space="preserve">Амплитудные коэффициенты </w:t>
      </w:r>
      <w:r>
        <w:rPr>
          <w:i/>
          <w:sz w:val="24"/>
          <w:lang w:val="en-US"/>
        </w:rPr>
        <w:t>R</w:t>
      </w:r>
      <w:r>
        <w:rPr>
          <w:sz w:val="24"/>
        </w:rPr>
        <w:t xml:space="preserve"> и </w:t>
      </w:r>
      <w:r>
        <w:rPr>
          <w:i/>
          <w:sz w:val="24"/>
        </w:rPr>
        <w:t>Т</w:t>
      </w:r>
      <w:r>
        <w:rPr>
          <w:sz w:val="24"/>
        </w:rPr>
        <w:t xml:space="preserve"> при нормальном падении волн связаны с энергетическими к</w:t>
      </w:r>
      <w:r>
        <w:rPr>
          <w:sz w:val="24"/>
        </w:rPr>
        <w:t>о</w:t>
      </w:r>
      <w:r>
        <w:rPr>
          <w:sz w:val="24"/>
        </w:rPr>
        <w:t>эффиц</w:t>
      </w:r>
      <w:r>
        <w:rPr>
          <w:sz w:val="24"/>
        </w:rPr>
        <w:t>и</w:t>
      </w:r>
      <w:r>
        <w:rPr>
          <w:sz w:val="24"/>
        </w:rPr>
        <w:t xml:space="preserve">ентами р и т соотношениями: р = </w:t>
      </w:r>
      <w:r>
        <w:rPr>
          <w:i/>
          <w:sz w:val="24"/>
        </w:rPr>
        <w:t>В.</w:t>
      </w:r>
      <w:r>
        <w:rPr>
          <w:sz w:val="24"/>
          <w:vertAlign w:val="superscript"/>
        </w:rPr>
        <w:t>2</w:t>
      </w:r>
      <w:r>
        <w:rPr>
          <w:sz w:val="24"/>
        </w:rPr>
        <w:t>, т = Г</w:t>
      </w:r>
      <w:r>
        <w:rPr>
          <w:sz w:val="24"/>
          <w:vertAlign w:val="superscript"/>
        </w:rPr>
        <w:t>2</w:t>
      </w:r>
      <w:r>
        <w:rPr>
          <w:sz w:val="24"/>
        </w:rPr>
        <w:t>, эффе</w:t>
      </w:r>
      <w:r>
        <w:rPr>
          <w:sz w:val="24"/>
        </w:rPr>
        <w:t>ктивность защиты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232150" cy="212725"/>
            <wp:effectExtent l="19050" t="0" r="635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В некоторых случаях для расчета эффективности защиты удобно использовать следующую запись:</w:t>
      </w:r>
    </w:p>
    <w:p w:rsidR="00000000" w:rsidRDefault="006D599D">
      <w:pPr>
        <w:pStyle w:val="a3"/>
        <w:widowControl w:val="0"/>
      </w:pPr>
      <w:r>
        <w:rPr>
          <w:b/>
          <w:i/>
          <w:sz w:val="20"/>
        </w:rPr>
        <w:t>е</w:t>
      </w:r>
      <w:r>
        <w:rPr>
          <w:b/>
          <w:sz w:val="20"/>
        </w:rPr>
        <w:t xml:space="preserve"> = </w:t>
      </w:r>
      <w:r>
        <w:rPr>
          <w:b/>
          <w:i/>
          <w:sz w:val="20"/>
        </w:rPr>
        <w:t>е.</w:t>
      </w:r>
      <w:r>
        <w:rPr>
          <w:b/>
          <w:sz w:val="20"/>
        </w:rPr>
        <w:t xml:space="preserve"> + </w:t>
      </w:r>
      <w:r>
        <w:rPr>
          <w:b/>
          <w:i/>
          <w:sz w:val="20"/>
        </w:rPr>
        <w:t>е</w:t>
      </w:r>
      <w:r>
        <w:rPr>
          <w:b/>
          <w:sz w:val="20"/>
        </w:rPr>
        <w:t xml:space="preserve"> + &lt;?., (6.40)</w:t>
      </w:r>
    </w:p>
    <w:p w:rsidR="00000000" w:rsidRDefault="006D599D">
      <w:pPr>
        <w:pStyle w:val="a3"/>
        <w:widowControl w:val="0"/>
      </w:pPr>
      <w:r>
        <w:rPr>
          <w:sz w:val="12"/>
        </w:rPr>
        <w:t xml:space="preserve">Ж </w:t>
      </w:r>
      <w:r>
        <w:rPr>
          <w:i/>
          <w:sz w:val="12"/>
          <w:lang w:val="en-US"/>
        </w:rPr>
        <w:t>f</w:t>
      </w:r>
      <w:r>
        <w:rPr>
          <w:i/>
          <w:sz w:val="12"/>
        </w:rPr>
        <w:t>. Л ^</w:t>
      </w:r>
    </w:p>
    <w:p w:rsidR="00000000" w:rsidRDefault="006D599D">
      <w:pPr>
        <w:pStyle w:val="a3"/>
        <w:widowControl w:val="0"/>
      </w:pPr>
      <w:r>
        <w:t>где ^ = (201</w:t>
      </w:r>
      <w:r>
        <w:rPr>
          <w:lang w:val="en-US"/>
        </w:rPr>
        <w:t>g</w:t>
      </w:r>
      <w:r>
        <w:t>^)8</w:t>
      </w:r>
      <w:r>
        <w:rPr>
          <w:lang w:val="en-US"/>
        </w:rPr>
        <w:t>A</w:t>
      </w:r>
      <w:r>
        <w:t>, ^ = 201</w:t>
      </w:r>
      <w:r>
        <w:rPr>
          <w:lang w:val="en-US"/>
        </w:rPr>
        <w:t>g</w:t>
      </w:r>
      <w:r>
        <w:t>|</w:t>
      </w:r>
      <w:r>
        <w:rPr>
          <w:lang w:val="en-US"/>
        </w:rPr>
        <w:t>T</w:t>
      </w:r>
      <w:r>
        <w:t xml:space="preserve"> </w:t>
      </w:r>
      <w:r>
        <w:rPr>
          <w:lang w:val="en-US"/>
        </w:rPr>
        <w:t>U</w:t>
      </w:r>
      <w:r>
        <w:t xml:space="preserve"> </w:t>
      </w:r>
      <w:r>
        <w:rPr>
          <w:i/>
        </w:rPr>
        <w:t>вц</w:t>
      </w:r>
      <w:r>
        <w:t xml:space="preserve"> = 201</w:t>
      </w:r>
      <w:r>
        <w:rPr>
          <w:lang w:val="en-US"/>
        </w:rPr>
        <w:t>g</w:t>
      </w:r>
      <w:r>
        <w:t>|(</w:t>
      </w:r>
      <w:r>
        <w:rPr>
          <w:lang w:val="en-US"/>
        </w:rPr>
        <w:t>l</w:t>
      </w:r>
      <w:r>
        <w:t>– рце</w:t>
      </w:r>
      <w:r>
        <w:rPr>
          <w:vertAlign w:val="superscript"/>
        </w:rPr>
        <w:t>-2</w:t>
      </w:r>
      <w:r>
        <w:rPr>
          <w:vertAlign w:val="superscript"/>
          <w:lang w:val="en-US"/>
        </w:rPr>
        <w:t>V</w:t>
      </w:r>
      <w:r>
        <w:t>)! – слагаемые эффективности за счет о</w:t>
      </w:r>
      <w:r>
        <w:t>с</w:t>
      </w:r>
      <w:r>
        <w:t>лабления волн соответ</w:t>
      </w:r>
      <w:r>
        <w:t>ственно в материале защитного устройства, при прохождении границы ра</w:t>
      </w:r>
      <w:r>
        <w:t>з</w:t>
      </w:r>
      <w:r>
        <w:t xml:space="preserve">дела сред </w:t>
      </w:r>
      <w:r>
        <w:rPr>
          <w:i/>
        </w:rPr>
        <w:t xml:space="preserve">(1, 2) </w:t>
      </w:r>
      <w:r>
        <w:t>и при многократных отражениях внутри защитного устройства. Так как с увелич</w:t>
      </w:r>
      <w:r>
        <w:t>е</w:t>
      </w:r>
      <w:r>
        <w:t xml:space="preserve">нием частоты коэффициент </w:t>
      </w:r>
      <w:r>
        <w:rPr>
          <w:i/>
          <w:lang w:val="en-US"/>
        </w:rPr>
        <w:t>h</w:t>
      </w:r>
      <w:r>
        <w:t xml:space="preserve"> возрастает, то ^ </w:t>
      </w:r>
      <w:r>
        <w:rPr>
          <w:i/>
        </w:rPr>
        <w:t>-&gt;</w:t>
      </w:r>
      <w:r>
        <w:t xml:space="preserve"> 0 и эффективность изоляции высокочастотных поле</w:t>
      </w:r>
      <w:r>
        <w:t xml:space="preserve">й </w:t>
      </w:r>
      <w:r>
        <w:rPr>
          <w:i/>
        </w:rPr>
        <w:t xml:space="preserve">е </w:t>
      </w:r>
      <w:r>
        <w:rPr>
          <w:i/>
          <w:lang w:val="en-US"/>
        </w:rPr>
        <w:t>w</w:t>
      </w:r>
      <w:r>
        <w:rPr>
          <w:i/>
        </w:rPr>
        <w:t xml:space="preserve"> </w:t>
      </w:r>
      <w:r>
        <w:rPr>
          <w:i/>
          <w:lang w:val="en-US"/>
        </w:rPr>
        <w:t>ek</w:t>
      </w:r>
      <w:r>
        <w:t xml:space="preserve"> •+- </w:t>
      </w:r>
      <w:r>
        <w:rPr>
          <w:i/>
        </w:rPr>
        <w:t>е^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66720" cy="201930"/>
            <wp:effectExtent l="19050" t="0" r="508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b/>
        </w:rPr>
        <w:lastRenderedPageBreak/>
        <w:t>Прогнозирование шума.</w:t>
      </w:r>
      <w:r>
        <w:t xml:space="preserve"> Условие безопасности при наличии звукового поля можно зап</w:t>
      </w:r>
      <w:r>
        <w:t>и</w:t>
      </w:r>
      <w:r>
        <w:t>сать в виде н</w:t>
      </w:r>
      <w:r>
        <w:t>е</w:t>
      </w:r>
      <w:r>
        <w:t>равенства</w:t>
      </w:r>
    </w:p>
    <w:p w:rsidR="00000000" w:rsidRDefault="006D599D">
      <w:pPr>
        <w:widowControl w:val="0"/>
        <w:ind w:firstLine="0"/>
        <w:jc w:val="center"/>
      </w:pPr>
      <w:r>
        <w:rPr>
          <w:i/>
          <w:lang w:val="en-US"/>
        </w:rPr>
        <w:t>L,(f)</w:t>
      </w:r>
      <w:r>
        <w:t xml:space="preserve"> ^(Д (6.41)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774950" cy="276225"/>
            <wp:effectExtent l="19050" t="0" r="635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818005" cy="223520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Lp</w:t>
      </w:r>
      <w:r>
        <w:rPr>
          <w:i/>
        </w:rPr>
        <w:t>(</w:t>
      </w:r>
      <w:r>
        <w:rPr>
          <w:i/>
          <w:lang w:val="en-US"/>
        </w:rPr>
        <w:t>f</w:t>
      </w:r>
      <w:r>
        <w:rPr>
          <w:i/>
        </w:rPr>
        <w:t>)</w:t>
      </w:r>
      <w:r>
        <w:t xml:space="preserve"> = 201</w:t>
      </w:r>
      <w:r>
        <w:rPr>
          <w:lang w:val="en-US"/>
        </w:rPr>
        <w:t>gp</w:t>
      </w:r>
      <w:r>
        <w:t>^(/)/</w:t>
      </w:r>
      <w:r>
        <w:rPr>
          <w:lang w:val="en-US"/>
        </w:rPr>
        <w:t>A</w:t>
      </w:r>
      <w:r>
        <w:t xml:space="preserve"> и 1н(/) –соответственно уровни звукового давления и их нормативные зн</w:t>
      </w:r>
      <w:r>
        <w:t>а</w:t>
      </w:r>
      <w:r>
        <w:t xml:space="preserve">чения. Неравенство </w:t>
      </w:r>
      <w:r>
        <w:t>(6.41) должно выполняться на всех среднегеометрических частогах/== 63,125, 250, 500,1000, 2000, 4000, 80000 Гц и во всех точках рассматриваемого пространства с учетом вр</w:t>
      </w:r>
      <w:r>
        <w:t>е</w:t>
      </w:r>
      <w:r>
        <w:t>мени звукового воздействия. Из соо</w:t>
      </w:r>
      <w:r>
        <w:t>т</w:t>
      </w:r>
      <w:r>
        <w:t>ношения (6.26) следует</w:t>
      </w:r>
    </w:p>
    <w:p w:rsidR="00000000" w:rsidRDefault="006D599D">
      <w:pPr>
        <w:pStyle w:val="a3"/>
        <w:widowControl w:val="0"/>
      </w:pPr>
      <w:r>
        <w:rPr>
          <w:i/>
          <w:lang w:val="en-US"/>
        </w:rPr>
        <w:t>L</w:t>
      </w:r>
      <w:r>
        <w:rPr>
          <w:i/>
        </w:rPr>
        <w:t>^</w:t>
      </w:r>
      <w:r>
        <w:rPr>
          <w:i/>
          <w:lang w:val="en-US"/>
        </w:rPr>
        <w:t>L</w:t>
      </w:r>
      <w:r>
        <w:rPr>
          <w:i/>
        </w:rPr>
        <w:t>-</w:t>
      </w:r>
      <w:r>
        <w:rPr>
          <w:i/>
          <w:lang w:val="en-US"/>
        </w:rPr>
        <w:t>L</w:t>
      </w:r>
      <w:r>
        <w:rPr>
          <w:i/>
        </w:rPr>
        <w:t>,</w:t>
      </w:r>
      <w:r>
        <w:t xml:space="preserve"> (6.42)</w:t>
      </w:r>
    </w:p>
    <w:p w:rsidR="00000000" w:rsidRDefault="006D599D">
      <w:pPr>
        <w:pStyle w:val="a3"/>
        <w:widowControl w:val="0"/>
      </w:pPr>
      <w:r>
        <w:t>Референтные зн</w:t>
      </w:r>
      <w:r>
        <w:t xml:space="preserve">ачения звукового давления, интенсивности и им-педанса равны: </w:t>
      </w:r>
      <w:r>
        <w:rPr>
          <w:smallCaps/>
        </w:rPr>
        <w:t xml:space="preserve">а </w:t>
      </w:r>
      <w:r>
        <w:t>= 2 • 10'</w:t>
      </w:r>
      <w:r>
        <w:rPr>
          <w:vertAlign w:val="superscript"/>
        </w:rPr>
        <w:t>5</w:t>
      </w:r>
      <w:r>
        <w:t xml:space="preserve"> Па, 1 = 10</w:t>
      </w:r>
      <w:r>
        <w:rPr>
          <w:vertAlign w:val="superscript"/>
        </w:rPr>
        <w:t>12</w:t>
      </w:r>
      <w:r>
        <w:t xml:space="preserve"> Вт/м</w:t>
      </w:r>
      <w:r>
        <w:rPr>
          <w:vertAlign w:val="superscript"/>
        </w:rPr>
        <w:t>2</w:t>
      </w:r>
      <w:r>
        <w:t xml:space="preserve"> = 400 Па • с/м.</w:t>
      </w:r>
    </w:p>
    <w:p w:rsidR="00000000" w:rsidRDefault="006D599D">
      <w:pPr>
        <w:pStyle w:val="a3"/>
        <w:widowControl w:val="0"/>
      </w:pPr>
      <w:r>
        <w:t xml:space="preserve">Характеристический импеданс среды для звука равен произведению скорости звука в среде сна ее плотность </w:t>
      </w:r>
      <w:r>
        <w:rPr>
          <w:lang w:val="en-US"/>
        </w:rPr>
        <w:t>p</w:t>
      </w:r>
      <w:r>
        <w:t>:</w:t>
      </w:r>
      <w:r>
        <w:rPr>
          <w:lang w:val="en-US"/>
        </w:rPr>
        <w:t>z</w:t>
      </w:r>
      <w:r>
        <w:t xml:space="preserve"> = </w:t>
      </w:r>
      <w:r>
        <w:rPr>
          <w:i/>
        </w:rPr>
        <w:t>рс.</w:t>
      </w:r>
      <w:r>
        <w:t xml:space="preserve"> Для атмосферного воздуха при р == </w:t>
      </w:r>
      <w:r>
        <w:t>1,29 кг/м</w:t>
      </w:r>
      <w:r>
        <w:rPr>
          <w:vertAlign w:val="superscript"/>
        </w:rPr>
        <w:t>3</w:t>
      </w:r>
      <w:r>
        <w:t xml:space="preserve"> и с = 331 м/с ^ = 430 кг/(м</w:t>
      </w:r>
      <w:r>
        <w:rPr>
          <w:vertAlign w:val="superscript"/>
        </w:rPr>
        <w:t>2</w:t>
      </w:r>
      <w:r>
        <w:t xml:space="preserve"> • с). В табл. 6.8 приведены значения импеданса </w:t>
      </w:r>
      <w:r>
        <w:rPr>
          <w:i/>
        </w:rPr>
        <w:t>г</w:t>
      </w:r>
      <w:r>
        <w:t xml:space="preserve"> для разных сред.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6.8. Плотность, скорость звука и характеристический импеданс для некоторых сред и м</w:t>
      </w:r>
      <w:r>
        <w:rPr>
          <w:b/>
        </w:rPr>
        <w:t>а</w:t>
      </w:r>
      <w:r>
        <w:rPr>
          <w:b/>
        </w:rPr>
        <w:t>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82"/>
        <w:gridCol w:w="2422"/>
        <w:gridCol w:w="2452"/>
        <w:gridCol w:w="242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4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Среда, материал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Плотность ρ, кг/м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Скорость зв</w:t>
            </w:r>
            <w:r>
              <w:rPr>
                <w:sz w:val="24"/>
              </w:rPr>
              <w:t>ука с, м/с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Импеданс </w:t>
            </w:r>
            <w:r>
              <w:rPr>
                <w:sz w:val="24"/>
                <w:lang w:val="en-US"/>
              </w:rPr>
              <w:t>z=</w:t>
            </w:r>
            <w:r>
              <w:rPr>
                <w:sz w:val="24"/>
              </w:rPr>
              <w:t xml:space="preserve"> рс, Па∙ с/м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248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1,45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Бензин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1190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0,89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Алюминий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6220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16,5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Медь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8930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4620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41,1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6110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7800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47,6 10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Стекло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4900...5900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(12.</w:t>
            </w:r>
            <w:r>
              <w:rPr>
                <w:sz w:val="24"/>
              </w:rPr>
              <w:t>..15)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Полистирол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1160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2670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2,94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Железобетон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2400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11•10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Кирпич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2750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4,1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0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Пробка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0,12∙10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Резина (техниче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0,72 • 10</w:t>
            </w:r>
            <w:r>
              <w:rPr>
                <w:sz w:val="24"/>
                <w:vertAlign w:val="superscript"/>
              </w:rPr>
              <w:t>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03"/>
        </w:trPr>
        <w:tc>
          <w:tcPr>
            <w:tcW w:w="248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ская)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</w:pPr>
      <w:r>
        <w:t>При распространении звука в атмосфере значение импсданс</w:t>
      </w:r>
      <w:r>
        <w:t>а будет зависеть от температуры и давления. Значение ^ = 400 Па • с/м будуг соответствовать условиям, когда, например, давление и температура будут соответственно равны 0,9 • 10</w:t>
      </w:r>
      <w:r>
        <w:rPr>
          <w:vertAlign w:val="superscript"/>
        </w:rPr>
        <w:t>5</w:t>
      </w:r>
      <w:r>
        <w:t xml:space="preserve"> Па (675 мм рт. ст.) и –27 °С или 1,013 • 10</w:t>
      </w:r>
      <w:r>
        <w:rPr>
          <w:vertAlign w:val="superscript"/>
        </w:rPr>
        <w:t>15</w:t>
      </w:r>
      <w:r>
        <w:t xml:space="preserve"> Па и +38,8 °С. Однако при измен</w:t>
      </w:r>
      <w:r>
        <w:t>ении давления и температуры в пределах обычной атмосферы ур</w:t>
      </w:r>
      <w:r>
        <w:t>о</w:t>
      </w:r>
      <w:r>
        <w:t xml:space="preserve">вень импеданса 2^= </w:t>
      </w:r>
      <w:r>
        <w:rPr>
          <w:lang w:val="en-US"/>
        </w:rPr>
        <w:t>lOlg</w:t>
      </w:r>
      <w:r>
        <w:t>^* незначителен и им пренебрегают, пол</w:t>
      </w:r>
      <w:r>
        <w:t>а</w:t>
      </w:r>
      <w:r>
        <w:t xml:space="preserve">гая, что </w:t>
      </w:r>
      <w:r>
        <w:rPr>
          <w:i/>
          <w:lang w:val="en-US"/>
        </w:rPr>
        <w:t>Lp</w:t>
      </w:r>
      <w:r>
        <w:rPr>
          <w:i/>
        </w:rPr>
        <w:t>(</w:t>
      </w:r>
      <w:r>
        <w:rPr>
          <w:i/>
          <w:lang w:val="en-US"/>
        </w:rPr>
        <w:t>f</w:t>
      </w:r>
      <w:r>
        <w:rPr>
          <w:i/>
        </w:rPr>
        <w:t>)</w:t>
      </w:r>
      <w:r>
        <w:t xml:space="preserve"> = </w:t>
      </w:r>
      <w:r>
        <w:rPr>
          <w:lang w:val="en-US"/>
        </w:rPr>
        <w:t>Z</w:t>
      </w:r>
      <w:r>
        <w:t>//).</w:t>
      </w:r>
    </w:p>
    <w:p w:rsidR="00000000" w:rsidRDefault="006D599D">
      <w:pPr>
        <w:pStyle w:val="a3"/>
        <w:widowControl w:val="0"/>
      </w:pPr>
      <w:r>
        <w:t>Уровень интенсивности или плотности потока энергии можно определить, используя зав</w:t>
      </w:r>
      <w:r>
        <w:t>и</w:t>
      </w:r>
      <w:r>
        <w:t>симости (6.29), (6.30), (6.3</w:t>
      </w:r>
      <w:r>
        <w:t>3).</w:t>
      </w:r>
    </w:p>
    <w:p w:rsidR="00000000" w:rsidRDefault="006D599D">
      <w:pPr>
        <w:pStyle w:val="a3"/>
        <w:widowControl w:val="0"/>
      </w:pPr>
      <w:r>
        <w:t>Для расчета уровня шума в изолированном объеме используют уравнение (6.33), которое записывают в дециб</w:t>
      </w:r>
      <w:r>
        <w:t>е</w:t>
      </w:r>
      <w:r>
        <w:t>лах в виде</w:t>
      </w:r>
    </w:p>
    <w:p w:rsidR="00000000" w:rsidRDefault="00AA3E92">
      <w:pPr>
        <w:pStyle w:val="a3"/>
        <w:widowControl w:val="0"/>
      </w:pPr>
      <w:r>
        <w:rPr>
          <w:noProof/>
        </w:rPr>
        <w:drawing>
          <wp:inline distT="0" distB="0" distL="0" distR="0">
            <wp:extent cx="3466465" cy="382905"/>
            <wp:effectExtent l="19050" t="0" r="63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widowControl w:val="0"/>
        <w:ind w:firstLine="0"/>
        <w:jc w:val="center"/>
        <w:rPr>
          <w:b/>
          <w:sz w:val="16"/>
        </w:rPr>
      </w:pPr>
      <w:r>
        <w:rPr>
          <w:noProof/>
        </w:rPr>
        <w:drawing>
          <wp:inline distT="0" distB="0" distL="0" distR="0">
            <wp:extent cx="1541780" cy="1116330"/>
            <wp:effectExtent l="19050" t="0" r="127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b/>
          <w:sz w:val="16"/>
        </w:rPr>
        <w:t xml:space="preserve"> </w:t>
      </w:r>
    </w:p>
    <w:p w:rsidR="00000000" w:rsidRDefault="006D599D">
      <w:pPr>
        <w:pStyle w:val="a3"/>
        <w:widowControl w:val="0"/>
        <w:jc w:val="center"/>
      </w:pPr>
      <w:r>
        <w:t>Рис. 6.41. Схема расчета уровня шума в изолированном объеме</w:t>
      </w:r>
    </w:p>
    <w:p w:rsidR="00000000" w:rsidRDefault="006D599D">
      <w:pPr>
        <w:widowControl w:val="0"/>
        <w:ind w:firstLine="0"/>
        <w:jc w:val="left"/>
        <w:rPr>
          <w:sz w:val="10"/>
        </w:rPr>
      </w:pPr>
    </w:p>
    <w:p w:rsidR="00000000" w:rsidRDefault="006D599D">
      <w:pPr>
        <w:pStyle w:val="a3"/>
        <w:widowControl w:val="0"/>
      </w:pPr>
      <w:r>
        <w:t xml:space="preserve">де </w:t>
      </w:r>
      <w:r>
        <w:rPr>
          <w:lang w:val="en-US"/>
        </w:rPr>
        <w:t>Z</w:t>
      </w:r>
      <w:r>
        <w:t xml:space="preserve">/„( </w:t>
      </w:r>
      <w:r>
        <w:rPr>
          <w:i/>
        </w:rPr>
        <w:t>г, В) –</w:t>
      </w:r>
      <w:r>
        <w:t xml:space="preserve"> уровень плотности потока энергии на сферической поверхно</w:t>
      </w:r>
      <w:r>
        <w:t>сти радиуса г, о</w:t>
      </w:r>
      <w:r>
        <w:t>б</w:t>
      </w:r>
      <w:r>
        <w:t xml:space="preserve">разованной телесным углом излучения </w:t>
      </w:r>
      <w:r>
        <w:rPr>
          <w:lang w:val="en-US"/>
        </w:rPr>
        <w:t>Q</w:t>
      </w:r>
      <w:r>
        <w:t xml:space="preserve"> при данном значении </w:t>
      </w:r>
      <w:r>
        <w:rPr>
          <w:i/>
        </w:rPr>
        <w:t xml:space="preserve">постоянной изолированного объема </w:t>
      </w:r>
      <w:r>
        <w:rPr>
          <w:i/>
          <w:lang w:val="en-US"/>
        </w:rPr>
        <w:lastRenderedPageBreak/>
        <w:t>B</w:t>
      </w:r>
      <w:r>
        <w:rPr>
          <w:i/>
        </w:rPr>
        <w:t>=</w:t>
      </w:r>
      <w:r>
        <w:rPr>
          <w:i/>
          <w:lang w:val="en-US"/>
        </w:rPr>
        <w:t>aS</w:t>
      </w:r>
      <w:r>
        <w:rPr>
          <w:i/>
        </w:rPr>
        <w:t>/(</w:t>
      </w:r>
      <w:r>
        <w:rPr>
          <w:i/>
          <w:lang w:val="en-US"/>
        </w:rPr>
        <w:t>l</w:t>
      </w:r>
      <w:r>
        <w:rPr>
          <w:i/>
        </w:rPr>
        <w:t>–</w:t>
      </w:r>
      <w:r>
        <w:t xml:space="preserve">а), где </w:t>
      </w:r>
      <w:r>
        <w:rPr>
          <w:i/>
          <w:lang w:val="en-US"/>
        </w:rPr>
        <w:t>S</w:t>
      </w:r>
      <w:r>
        <w:rPr>
          <w:i/>
        </w:rPr>
        <w:t>–</w:t>
      </w:r>
      <w:r>
        <w:t>общая площадь его внутренней поверхности с коэффициентом поглощения а; ^5 – затухание звука (см, пояснения к формуле (6.29), котор</w:t>
      </w:r>
      <w:r>
        <w:t xml:space="preserve">ое в большинстве случаев можно принять равным нулю, </w:t>
      </w:r>
      <w:r>
        <w:rPr>
          <w:i/>
          <w:lang w:val="en-US"/>
        </w:rPr>
        <w:t>S</w:t>
      </w:r>
      <w:r>
        <w:rPr>
          <w:i/>
        </w:rPr>
        <w:t>(</w:t>
      </w:r>
      <w:r>
        <w:rPr>
          <w:i/>
          <w:lang w:val="en-US"/>
        </w:rPr>
        <w:t>r</w:t>
      </w:r>
      <w:r>
        <w:rPr>
          <w:i/>
        </w:rPr>
        <w:t>)</w:t>
      </w:r>
      <w:r>
        <w:t xml:space="preserve"> == </w:t>
      </w:r>
      <w:r>
        <w:rPr>
          <w:i/>
        </w:rPr>
        <w:t>4пу^.</w:t>
      </w:r>
      <w:r>
        <w:t xml:space="preserve">Сферическая поверхность описывается радиусом </w:t>
      </w:r>
      <w:r>
        <w:rPr>
          <w:i/>
        </w:rPr>
        <w:t xml:space="preserve">г </w:t>
      </w:r>
      <w:r>
        <w:t xml:space="preserve">из акустического центра (АЦ). Если источник расположен на плоскости (и = </w:t>
      </w:r>
      <w:r>
        <w:rPr>
          <w:i/>
        </w:rPr>
        <w:t>2п),</w:t>
      </w:r>
      <w:r>
        <w:t xml:space="preserve"> то АЦ совпадает с проекцией ге</w:t>
      </w:r>
      <w:r>
        <w:t>о</w:t>
      </w:r>
      <w:r>
        <w:t>метрического центра источника на эт</w:t>
      </w:r>
      <w:r>
        <w:t xml:space="preserve">у плоскость. Угол излучения </w:t>
      </w:r>
      <w:r>
        <w:rPr>
          <w:lang w:val="en-US"/>
        </w:rPr>
        <w:t>Q</w:t>
      </w:r>
      <w:r>
        <w:t xml:space="preserve"> зависит от местоположения источника шума: и = 2тс при расположении источника на плоско-ста; П = я – в двухгранном угле; </w:t>
      </w:r>
      <w:r>
        <w:rPr>
          <w:lang w:val="en-US"/>
        </w:rPr>
        <w:t>Q</w:t>
      </w:r>
      <w:r>
        <w:t xml:space="preserve"> == я/2 – в трехгранном угле, образованном ограждающими стенками. При отсутствии более то</w:t>
      </w:r>
      <w:r>
        <w:t>ч</w:t>
      </w:r>
      <w:r>
        <w:t>ных данных углу</w:t>
      </w:r>
      <w:r>
        <w:t xml:space="preserve"> О соответствует коэффициент направленности ф = </w:t>
      </w:r>
      <w:r>
        <w:rPr>
          <w:i/>
        </w:rPr>
        <w:t>(</w:t>
      </w:r>
      <w:r>
        <w:rPr>
          <w:i/>
          <w:lang w:val="en-US"/>
        </w:rPr>
        <w:t>W</w:t>
      </w:r>
      <w:r>
        <w:rPr>
          <w:i/>
        </w:rPr>
        <w:t xml:space="preserve">/ ^)/( </w:t>
      </w:r>
      <w:r>
        <w:rPr>
          <w:i/>
          <w:lang w:val="en-US"/>
        </w:rPr>
        <w:t>W</w:t>
      </w:r>
      <w:r>
        <w:rPr>
          <w:i/>
        </w:rPr>
        <w:t>/4</w:t>
      </w:r>
      <w:r>
        <w:rPr>
          <w:i/>
          <w:lang w:val="en-US"/>
        </w:rPr>
        <w:t>nr</w:t>
      </w:r>
      <w:r>
        <w:rPr>
          <w:i/>
          <w:vertAlign w:val="superscript"/>
        </w:rPr>
        <w:t>1</w:t>
      </w:r>
      <w:r>
        <w:rPr>
          <w:i/>
        </w:rPr>
        <w:t>)</w:t>
      </w:r>
      <w:r>
        <w:t xml:space="preserve"> = 4</w:t>
      </w:r>
      <w:r>
        <w:rPr>
          <w:lang w:val="en-US"/>
        </w:rPr>
        <w:t>w</w:t>
      </w:r>
      <w:r>
        <w:t>/</w:t>
      </w:r>
      <w:r>
        <w:rPr>
          <w:lang w:val="en-US"/>
        </w:rPr>
        <w:t>Q</w:t>
      </w:r>
      <w:r>
        <w:t>.</w:t>
      </w:r>
    </w:p>
    <w:p w:rsidR="00000000" w:rsidRDefault="006D599D">
      <w:pPr>
        <w:pStyle w:val="a3"/>
        <w:widowControl w:val="0"/>
      </w:pPr>
      <w:r>
        <w:t xml:space="preserve">Формулу (6.43) обычно применяют, коща радиус </w:t>
      </w:r>
      <w:r>
        <w:rPr>
          <w:i/>
        </w:rPr>
        <w:t>г &gt;</w:t>
      </w:r>
      <w:r>
        <w:t xml:space="preserve"> 24пах&gt; гае ^пях – максимальный ра</w:t>
      </w:r>
      <w:r>
        <w:t>з</w:t>
      </w:r>
      <w:r>
        <w:t>мер источника.</w:t>
      </w:r>
    </w:p>
    <w:p w:rsidR="00000000" w:rsidRDefault="006D599D">
      <w:pPr>
        <w:pStyle w:val="a3"/>
        <w:widowControl w:val="0"/>
      </w:pPr>
      <w:r>
        <w:t>Чтобы определить уровень шума в точке ^изолированного объема (см. рис. 6.41), в форму</w:t>
      </w:r>
      <w:r>
        <w:t xml:space="preserve">ле (6.43) следует положить </w:t>
      </w:r>
      <w:r>
        <w:rPr>
          <w:lang w:val="en-US"/>
        </w:rPr>
        <w:t>r</w:t>
      </w:r>
      <w:r>
        <w:t>= /\</w:t>
      </w:r>
      <w:r>
        <w:rPr>
          <w:lang w:val="en-US"/>
        </w:rPr>
        <w:t>i</w:t>
      </w:r>
      <w:r>
        <w:t>. Найденное таким обр</w:t>
      </w:r>
      <w:r>
        <w:t>а</w:t>
      </w:r>
      <w:r>
        <w:t xml:space="preserve">зом значение </w:t>
      </w:r>
      <w:r>
        <w:rPr>
          <w:i/>
          <w:lang w:val="en-US"/>
        </w:rPr>
        <w:t>L</w:t>
      </w:r>
      <w:r>
        <w:rPr>
          <w:i/>
        </w:rPr>
        <w:t>^</w:t>
      </w:r>
      <w:r>
        <w:t xml:space="preserve"> сравнивают с нормами.</w:t>
      </w:r>
    </w:p>
    <w:p w:rsidR="00000000" w:rsidRDefault="006D599D">
      <w:pPr>
        <w:pStyle w:val="a3"/>
        <w:widowControl w:val="0"/>
      </w:pPr>
      <w:r>
        <w:t>В выражение (6.43) входит коэффициент поглощения а, который зависит от многих факт</w:t>
      </w:r>
      <w:r>
        <w:t>о</w:t>
      </w:r>
      <w:r>
        <w:t>ров, например, от угла падения и частоты. На практике при расчетах по формуле (6</w:t>
      </w:r>
      <w:r>
        <w:t>.43) используют значения коэффициентов поглощения, полученные при измерениях в трубе или в реверберацио</w:t>
      </w:r>
      <w:r>
        <w:t>н</w:t>
      </w:r>
      <w:r>
        <w:t>ной камере, несмотря на то, что их значения могут различаться (например, теоретически при изм</w:t>
      </w:r>
      <w:r>
        <w:t>е</w:t>
      </w:r>
      <w:r>
        <w:t>рениях в трубе а</w:t>
      </w:r>
      <w:r>
        <w:rPr>
          <w:b/>
        </w:rPr>
        <w:t xml:space="preserve"> </w:t>
      </w:r>
      <w:r>
        <w:rPr>
          <w:b/>
          <w:i/>
        </w:rPr>
        <w:t>&lt;,</w:t>
      </w:r>
      <w:r>
        <w:t xml:space="preserve"> 0,95, а для того же случая в ревербера</w:t>
      </w:r>
      <w:r>
        <w:t xml:space="preserve">ционной камере а = 1,2). В практических расчетах коэффициент а вычисляют по правилу: для частот/== 63... 1000 Гц принимают а == ао, где ао определяют по табл. 6.9; для частот /= 2000...8000 </w:t>
      </w:r>
      <w:r>
        <w:rPr>
          <w:i/>
        </w:rPr>
        <w:t>Гц</w:t>
      </w:r>
      <w:r>
        <w:t xml:space="preserve"> коэффициент а вычисляют по формуле: а = « 1–(1–</w:t>
      </w:r>
      <w:r>
        <w:rPr>
          <w:lang w:val="en-US"/>
        </w:rPr>
        <w:t>oio</w:t>
      </w:r>
      <w:r>
        <w:t>)</w:t>
      </w:r>
      <w:r>
        <w:rPr>
          <w:lang w:val="en-US"/>
        </w:rPr>
        <w:t>exp</w:t>
      </w:r>
      <w:r>
        <w:t>(–25/), щ</w:t>
      </w:r>
      <w:r>
        <w:t>е 6 в нужной размерности находят из табл. 6.7, а постоянная</w:t>
      </w:r>
    </w:p>
    <w:p w:rsidR="00000000" w:rsidRDefault="006D599D">
      <w:pPr>
        <w:pStyle w:val="a3"/>
        <w:widowControl w:val="0"/>
      </w:pPr>
      <w:r>
        <w:rPr>
          <w:b/>
          <w:sz w:val="12"/>
        </w:rPr>
        <w:t>л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744220" cy="351155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затухания звуковой энергии в объеме Н</w:t>
      </w:r>
      <w:r>
        <w:rPr>
          <w:lang w:val="en-US"/>
        </w:rPr>
        <w:t xml:space="preserve"> </w:t>
      </w:r>
      <w:r>
        <w:t xml:space="preserve">равна </w:t>
      </w:r>
      <w:r>
        <w:rPr>
          <w:lang w:val="en-US"/>
        </w:rPr>
        <w:t>1</w:t>
      </w:r>
      <w:r>
        <w:t xml:space="preserve">= 4 </w:t>
      </w:r>
      <w:r>
        <w:rPr>
          <w:i/>
          <w:lang w:val="en-US"/>
        </w:rPr>
        <w:t>V</w:t>
      </w:r>
      <w:r>
        <w:rPr>
          <w:i/>
        </w:rPr>
        <w:t xml:space="preserve">/ </w:t>
      </w:r>
      <w:r>
        <w:rPr>
          <w:i/>
          <w:lang w:val="en-US"/>
        </w:rPr>
        <w:t>Si</w:t>
      </w:r>
      <w:r>
        <w:rPr>
          <w:i/>
        </w:rPr>
        <w:t xml:space="preserve"> .</w:t>
      </w: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6.9 Коэффициент поглощения а в производственных помещениях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94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5"/>
        </w:trPr>
        <w:tc>
          <w:tcPr>
            <w:tcW w:w="2094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Тип пом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щения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Среднегеометрическая частота, </w:t>
            </w:r>
            <w:r>
              <w:rPr>
                <w:sz w:val="24"/>
                <w:lang w:val="en-US"/>
              </w:rPr>
              <w:t>f</w:t>
            </w:r>
            <w:r>
              <w:rPr>
                <w:sz w:val="24"/>
              </w:rPr>
              <w:t>, Гц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5"/>
        </w:trPr>
        <w:tc>
          <w:tcPr>
            <w:tcW w:w="209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209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Машинные за-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лы, испытатель-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ные стенды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0.12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 металлообраба-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z w:val="24"/>
              </w:rPr>
              <w:t>вающие цехи;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цехи агрегатной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сборки в авиа- 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Судостроительной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Промышленности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Цехи деревооб-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работки, посты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управления, ла-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1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боратории, кон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структорские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09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бюро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Некоторые ориентировочные значения коэффициента поглощения даны в табл. 6.9. Если стенки изолированного объема изготовлены и</w:t>
      </w:r>
      <w:r>
        <w:t xml:space="preserve">з </w:t>
      </w:r>
      <w:r>
        <w:rPr>
          <w:i/>
        </w:rPr>
        <w:t>п</w:t>
      </w:r>
      <w:r>
        <w:t xml:space="preserve"> разных материалов, то в выражении (6.43) а есть среднее значение </w:t>
      </w:r>
      <w:r>
        <w:rPr>
          <w:i/>
        </w:rPr>
        <w:t>коэффициента звукопоглощения: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263900" cy="478155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Wf</w:t>
      </w:r>
      <w:r>
        <w:rPr>
          <w:i/>
        </w:rPr>
        <w:t xml:space="preserve"> –</w:t>
      </w:r>
      <w:r>
        <w:t xml:space="preserve"> усредненный за период поток энергии, падающий на поверхность /-стенки, площадь и к</w:t>
      </w:r>
      <w:r>
        <w:t>о</w:t>
      </w:r>
      <w:r>
        <w:t>эффициент поглощения которой</w:t>
      </w:r>
      <w:r>
        <w:rPr>
          <w:lang w:val="en-US"/>
        </w:rPr>
        <w:t xml:space="preserve"> </w:t>
      </w:r>
      <w:r>
        <w:t xml:space="preserve">соответственно равны *У/ и </w:t>
      </w:r>
      <w:r>
        <w:rPr>
          <w:lang w:val="en-US"/>
        </w:rPr>
        <w:t>a</w:t>
      </w:r>
      <w:r>
        <w:t xml:space="preserve">/; </w:t>
      </w:r>
      <w:r>
        <w:rPr>
          <w:i/>
          <w:lang w:val="en-US"/>
        </w:rPr>
        <w:t>Sa</w:t>
      </w:r>
      <w:r>
        <w:t xml:space="preserve"> </w:t>
      </w:r>
      <w:r>
        <w:t xml:space="preserve">== ^ а/*У/ – </w:t>
      </w:r>
      <w:r>
        <w:rPr>
          <w:i/>
        </w:rPr>
        <w:t>эквивалентная площадь</w:t>
      </w:r>
      <w:r>
        <w:rPr>
          <w:i/>
          <w:lang w:val="en-US"/>
        </w:rPr>
        <w:t xml:space="preserve"> </w:t>
      </w:r>
      <w:r>
        <w:rPr>
          <w:lang w:val="en-US"/>
        </w:rPr>
        <w:t>i</w:t>
      </w:r>
      <w:r>
        <w:t xml:space="preserve"> </w:t>
      </w:r>
      <w:r>
        <w:rPr>
          <w:lang w:val="en-US"/>
        </w:rPr>
        <w:t>-</w:t>
      </w:r>
      <w:r>
        <w:t xml:space="preserve"> внутренней поверхности изолированного объема (i = 1, п).</w:t>
      </w:r>
    </w:p>
    <w:p w:rsidR="00000000" w:rsidRDefault="006D599D">
      <w:pPr>
        <w:pStyle w:val="a3"/>
        <w:widowControl w:val="0"/>
      </w:pPr>
      <w:r>
        <w:t xml:space="preserve">Из уравнения (6.32) следует, что степень диффузного поля может быть охарактеризована отношением 41д//= ^с. Пространство, где </w:t>
      </w:r>
      <w:r>
        <w:rPr>
          <w:i/>
        </w:rPr>
        <w:t>^ &lt;</w:t>
      </w:r>
      <w:r>
        <w:t xml:space="preserve"> 1 (т. е. вблизи источников шума</w:t>
      </w:r>
      <w:r>
        <w:t xml:space="preserve">), называют </w:t>
      </w:r>
      <w:r>
        <w:rPr>
          <w:i/>
        </w:rPr>
        <w:t>зоной прямого звука,</w:t>
      </w:r>
      <w:r>
        <w:t xml:space="preserve"> а пространство, где ^ &gt; 1 (т. е. вдали от источников, вблизи стенок изолированных </w:t>
      </w:r>
      <w:r>
        <w:lastRenderedPageBreak/>
        <w:t xml:space="preserve">объемов),– </w:t>
      </w:r>
      <w:r>
        <w:rPr>
          <w:i/>
        </w:rPr>
        <w:t>зоной отраженного звука.</w:t>
      </w:r>
      <w:r>
        <w:t xml:space="preserve"> Условие % = 1 позволяет^задать границу между этими зон</w:t>
      </w:r>
      <w:r>
        <w:t>а</w:t>
      </w:r>
      <w:r>
        <w:t xml:space="preserve">ми в виде радиуса г, = = </w:t>
      </w:r>
      <w:r>
        <w:rPr>
          <w:i/>
        </w:rPr>
        <w:t>^Вф/(16пг</w:t>
      </w:r>
      <w:r>
        <w:rPr>
          <w:i/>
          <w:vertAlign w:val="superscript"/>
        </w:rPr>
        <w:t>1</w:t>
      </w:r>
      <w:r>
        <w:rPr>
          <w:i/>
        </w:rPr>
        <w:t>)</w:t>
      </w:r>
      <w:r>
        <w:t xml:space="preserve"> (см. рис. 6.4</w:t>
      </w:r>
      <w:r>
        <w:t>1) и при г» г^ записать выражение (6.43) в виде (^а=0):</w:t>
      </w:r>
    </w:p>
    <w:p w:rsidR="00000000" w:rsidRDefault="006D599D">
      <w:pPr>
        <w:pStyle w:val="a3"/>
        <w:widowControl w:val="0"/>
      </w:pPr>
      <w:r>
        <w:rPr>
          <w:i/>
          <w:smallCaps/>
          <w:lang w:val="en-US"/>
        </w:rPr>
        <w:t>lj</w:t>
      </w:r>
      <w:r>
        <w:rPr>
          <w:smallCaps/>
        </w:rPr>
        <w:t xml:space="preserve"> </w:t>
      </w:r>
      <w:r>
        <w:t xml:space="preserve">(г, </w:t>
      </w:r>
      <w:r>
        <w:rPr>
          <w:i/>
        </w:rPr>
        <w:t>В)</w:t>
      </w:r>
      <w:r>
        <w:t xml:space="preserve"> - </w:t>
      </w:r>
      <w:r>
        <w:rPr>
          <w:i/>
          <w:lang w:val="en-US"/>
        </w:rPr>
        <w:t>L</w:t>
      </w:r>
      <w:r>
        <w:rPr>
          <w:i/>
        </w:rPr>
        <w:t>(В)</w:t>
      </w:r>
      <w:r>
        <w:t xml:space="preserve"> = </w:t>
      </w:r>
      <w:r>
        <w:rPr>
          <w:lang w:val="en-US"/>
        </w:rPr>
        <w:t>Z</w:t>
      </w:r>
      <w:r>
        <w:t xml:space="preserve">.+ </w:t>
      </w:r>
      <w:r>
        <w:rPr>
          <w:lang w:val="en-US"/>
        </w:rPr>
        <w:t>ioig</w:t>
      </w:r>
      <w:r>
        <w:t>(4.</w:t>
      </w:r>
      <w:r>
        <w:rPr>
          <w:lang w:val="en-US"/>
        </w:rPr>
        <w:t>y</w:t>
      </w:r>
      <w:r>
        <w:t xml:space="preserve"> / В). (6.44)</w:t>
      </w:r>
    </w:p>
    <w:p w:rsidR="00000000" w:rsidRDefault="006D599D">
      <w:pPr>
        <w:pStyle w:val="a3"/>
        <w:widowControl w:val="0"/>
      </w:pPr>
      <w:r>
        <w:rPr>
          <w:b/>
        </w:rPr>
        <w:t>Звукопоглощение.</w:t>
      </w:r>
      <w:r>
        <w:t xml:space="preserve"> Для уменьшения отраженного звука применяют защитные устройства, обладающие большими значениями коэффициента поглощения, к ним относятся, н</w:t>
      </w:r>
      <w:r>
        <w:t>апример, пори</w:t>
      </w:r>
      <w:r>
        <w:t>с</w:t>
      </w:r>
      <w:r>
        <w:t>тые и резонансные поглотит</w:t>
      </w:r>
      <w:r>
        <w:t>е</w:t>
      </w:r>
      <w:r>
        <w:t>ли.</w:t>
      </w:r>
    </w:p>
    <w:p w:rsidR="00000000" w:rsidRDefault="006D599D">
      <w:pPr>
        <w:pStyle w:val="a3"/>
        <w:widowControl w:val="0"/>
      </w:pPr>
      <w:r>
        <w:t>Звуковые волны, падающие на пористый материал, приводят воздух в порах и скелет мат</w:t>
      </w:r>
      <w:r>
        <w:t>е</w:t>
      </w:r>
      <w:r>
        <w:t>риала в колебательные движения, при которых возникает вязкое трение и переход звуковой эне</w:t>
      </w:r>
      <w:r>
        <w:t>р</w:t>
      </w:r>
      <w:r>
        <w:t>гии в теплоту. Коэффициент звукопогл</w:t>
      </w:r>
      <w:r>
        <w:t>ощения а будет зависеть как от угла падения звуковых волн, так и от частоты. Для пористого поглотителя, находящегося на жесткой стенке, частотная характ</w:t>
      </w:r>
      <w:r>
        <w:t>е</w:t>
      </w:r>
      <w:r>
        <w:t>ристика коэффициента а имеет вид, показанный на рис. 6.42, д. Для усиления звукопоглощения на низких ча</w:t>
      </w:r>
      <w:r>
        <w:t xml:space="preserve">стотах между пористым слоем и стенкой делают воздушную прослойку (рис. 6.42, </w:t>
      </w:r>
      <w:r>
        <w:rPr>
          <w:i/>
        </w:rPr>
        <w:t>б). Пористые поглотители</w:t>
      </w:r>
      <w:r>
        <w:t xml:space="preserve"> изготовляют из органических и минеральных волокон (древесной массы, кокса, шерсти), из стекловолокна, а также из пенопласта с открытыми порами. Для защиты</w:t>
      </w:r>
      <w:r>
        <w:t xml:space="preserve"> мат</w:t>
      </w:r>
      <w:r>
        <w:t>е</w:t>
      </w:r>
      <w:r>
        <w:t>риала от механических повреждений и высыпаний используют ткани, сетки, пленки, а также пе</w:t>
      </w:r>
      <w:r>
        <w:t>р</w:t>
      </w:r>
      <w:r>
        <w:t>форированные экраны. Последние существенно изменяют характер поглощения звука защитным устройс</w:t>
      </w:r>
      <w:r>
        <w:t>т</w:t>
      </w:r>
      <w:r>
        <w:t xml:space="preserve">вом (рис. 6.42, </w:t>
      </w:r>
      <w:r>
        <w:rPr>
          <w:i/>
        </w:rPr>
        <w:t>в).</w:t>
      </w:r>
    </w:p>
    <w:p w:rsidR="00000000" w:rsidRDefault="006D599D">
      <w:pPr>
        <w:pStyle w:val="a3"/>
        <w:widowControl w:val="0"/>
      </w:pPr>
      <w:r>
        <w:rPr>
          <w:i/>
        </w:rPr>
        <w:t>Резонансные поглотители</w:t>
      </w:r>
      <w:r>
        <w:t xml:space="preserve"> имеют воздушную полост</w:t>
      </w:r>
      <w:r>
        <w:t>ь, соединенную отверстием с окр</w:t>
      </w:r>
      <w:r>
        <w:t>у</w:t>
      </w:r>
      <w:r>
        <w:t>жающей средой. Воздух в резонаторе выполняет роль механической колебательной системы, с</w:t>
      </w:r>
      <w:r>
        <w:t>о</w:t>
      </w:r>
      <w:r>
        <w:t>стоящей из элементов массы, упругости и демпфирования. Если пренебречь рассеиванием звук</w:t>
      </w:r>
      <w:r>
        <w:t>о</w:t>
      </w:r>
      <w:r>
        <w:t>вой энергии, то импеданс резонатора, равный мех</w:t>
      </w:r>
      <w:r>
        <w:t>аническому импедансу (см. формулу (6.18), отн</w:t>
      </w:r>
      <w:r>
        <w:t>е</w:t>
      </w:r>
      <w:r>
        <w:t>сенному к единице площади, будет равен нулю на частоте со</w:t>
      </w:r>
      <w:r>
        <w:rPr>
          <w:i/>
        </w:rPr>
        <w:t>.</w:t>
      </w:r>
      <w:r>
        <w:t xml:space="preserve"> При импедансе резонатора ^ = 0 к</w:t>
      </w:r>
      <w:r>
        <w:t>о</w:t>
      </w:r>
      <w:r>
        <w:t xml:space="preserve">эффициент отражения звукового давления </w:t>
      </w:r>
      <w:r>
        <w:rPr>
          <w:i/>
          <w:lang w:val="en-US"/>
        </w:rPr>
        <w:t>R</w:t>
      </w:r>
      <w:r>
        <w:t xml:space="preserve"> = –1. Таким образом, снижение шума происходит за счет взаимного погашения пад</w:t>
      </w:r>
      <w:r>
        <w:t>ающих и отр</w:t>
      </w:r>
      <w:r>
        <w:t>а</w:t>
      </w:r>
      <w:r>
        <w:t>женных волн.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657600" cy="2573020"/>
            <wp:effectExtent l="1905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jc w:val="center"/>
      </w:pPr>
      <w:r>
        <w:t>Рис. 6.42. Частотные характеристики коэффициента поглощения:</w:t>
      </w:r>
    </w:p>
    <w:p w:rsidR="00000000" w:rsidRDefault="006D599D">
      <w:pPr>
        <w:pStyle w:val="a3"/>
        <w:widowControl w:val="0"/>
        <w:ind w:firstLine="0"/>
        <w:jc w:val="center"/>
      </w:pPr>
      <w:r>
        <w:rPr>
          <w:i/>
        </w:rPr>
        <w:t>а</w:t>
      </w:r>
      <w:r>
        <w:t>–для пористого поглотителя на жесткой стенке</w:t>
      </w:r>
      <w:r>
        <w:rPr>
          <w:lang w:val="en-US"/>
        </w:rPr>
        <w:t>;</w:t>
      </w:r>
      <w:r>
        <w:t xml:space="preserve"> </w:t>
      </w:r>
      <w:r>
        <w:rPr>
          <w:i/>
        </w:rPr>
        <w:t>б–</w:t>
      </w:r>
      <w:r>
        <w:t>для пористого поглотителя с воздушной пр</w:t>
      </w:r>
      <w:r>
        <w:t>о</w:t>
      </w:r>
      <w:r>
        <w:t xml:space="preserve">слойкой; </w:t>
      </w:r>
      <w:r>
        <w:rPr>
          <w:i/>
        </w:rPr>
        <w:t>в –</w:t>
      </w:r>
      <w:r>
        <w:t xml:space="preserve">при наличии перфорированного экрана; </w:t>
      </w:r>
      <w:r>
        <w:rPr>
          <w:i/>
        </w:rPr>
        <w:t>г</w:t>
      </w:r>
      <w:r>
        <w:t>–для резонансного поглотител</w:t>
      </w:r>
      <w:r>
        <w:t>я, образованн</w:t>
      </w:r>
      <w:r>
        <w:t>о</w:t>
      </w:r>
      <w:r>
        <w:t>го перфорированным экраном</w:t>
      </w:r>
    </w:p>
    <w:p w:rsidR="00000000" w:rsidRDefault="006D599D">
      <w:pPr>
        <w:pStyle w:val="a3"/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Резонансным поглотителем является также перфорированный экран с отверстиями, затян</w:t>
      </w:r>
      <w:r>
        <w:t>у</w:t>
      </w:r>
      <w:r>
        <w:t>тыми тканью или мелкой сеткой (рис 6.42, г), который существенно меняет характер поглощения. Пористые и резонансные поглотители кре</w:t>
      </w:r>
      <w:r>
        <w:t>пят к стенкам изолированных объ</w:t>
      </w:r>
      <w:r>
        <w:t>е</w:t>
      </w:r>
      <w:r>
        <w:t>мов.</w:t>
      </w:r>
    </w:p>
    <w:p w:rsidR="00000000" w:rsidRDefault="006D599D">
      <w:pPr>
        <w:pStyle w:val="a3"/>
        <w:widowControl w:val="0"/>
      </w:pPr>
      <w:r>
        <w:t>Кроме того, звукопоглощение может производиться путем внесения в изолированные объ</w:t>
      </w:r>
      <w:r>
        <w:t>е</w:t>
      </w:r>
      <w:r>
        <w:t>мы штучных звукопоглотителей, изготовленных, например, в виде куба, которые в производстве</w:t>
      </w:r>
      <w:r>
        <w:t>н</w:t>
      </w:r>
      <w:r>
        <w:t>ных помещениях чаще всего подвешивают к потол</w:t>
      </w:r>
      <w:r>
        <w:t>ку.</w:t>
      </w:r>
    </w:p>
    <w:p w:rsidR="00000000" w:rsidRDefault="006D599D">
      <w:pPr>
        <w:pStyle w:val="a3"/>
        <w:widowControl w:val="0"/>
      </w:pPr>
      <w:r>
        <w:t>К хорошим звукопоглощающим материалам относят те, которые на среднегеометрических частотах октавных полос 250, 500, 1000, 2000 Гц имеют коэффициент а, равный или превышающий соответственно значения: 0,2; 0,3; 0,4; 0,5.</w:t>
      </w:r>
    </w:p>
    <w:p w:rsidR="00000000" w:rsidRDefault="006D599D">
      <w:pPr>
        <w:pStyle w:val="a3"/>
        <w:widowControl w:val="0"/>
      </w:pPr>
      <w:r>
        <w:t>Обозначив постоянную изолированно</w:t>
      </w:r>
      <w:r>
        <w:t>го объема до установки поглощающих материалов ч</w:t>
      </w:r>
      <w:r>
        <w:t>е</w:t>
      </w:r>
      <w:r>
        <w:lastRenderedPageBreak/>
        <w:t xml:space="preserve">рез Д== (х-5/(1–а), а после установки – </w:t>
      </w:r>
      <w:r>
        <w:rPr>
          <w:i/>
        </w:rPr>
        <w:t>В</w:t>
      </w:r>
      <w:r>
        <w:t xml:space="preserve"> == аД(1 –а) и записав коэффициент защиты в виде: </w:t>
      </w:r>
      <w:r>
        <w:rPr>
          <w:i/>
          <w:lang w:val="en-US"/>
        </w:rPr>
        <w:t>kw</w:t>
      </w:r>
      <w:r>
        <w:rPr>
          <w:i/>
        </w:rPr>
        <w:t xml:space="preserve"> = </w:t>
      </w:r>
      <w:r>
        <w:rPr>
          <w:i/>
          <w:lang w:val="en-US"/>
        </w:rPr>
        <w:t>In</w:t>
      </w:r>
      <w:r>
        <w:rPr>
          <w:i/>
        </w:rPr>
        <w:t>(</w:t>
      </w:r>
      <w:r>
        <w:rPr>
          <w:i/>
          <w:lang w:val="en-US"/>
        </w:rPr>
        <w:t>r</w:t>
      </w:r>
      <w:r>
        <w:rPr>
          <w:i/>
        </w:rPr>
        <w:t xml:space="preserve">, </w:t>
      </w:r>
      <w:r>
        <w:rPr>
          <w:i/>
          <w:lang w:val="en-US"/>
        </w:rPr>
        <w:t>B</w:t>
      </w:r>
      <w:r>
        <w:rPr>
          <w:i/>
        </w:rPr>
        <w:t>)/</w:t>
      </w:r>
      <w:r>
        <w:rPr>
          <w:i/>
          <w:lang w:val="en-US"/>
        </w:rPr>
        <w:t>In</w:t>
      </w:r>
      <w:r>
        <w:rPr>
          <w:i/>
        </w:rPr>
        <w:t>{</w:t>
      </w:r>
      <w:r>
        <w:rPr>
          <w:i/>
          <w:lang w:val="en-US"/>
        </w:rPr>
        <w:t>r</w:t>
      </w:r>
      <w:r>
        <w:rPr>
          <w:i/>
        </w:rPr>
        <w:t>, В),</w:t>
      </w:r>
      <w:r>
        <w:t xml:space="preserve"> найдем эффекти</w:t>
      </w:r>
      <w:r>
        <w:t>в</w:t>
      </w:r>
      <w:r>
        <w:t>ность звукопоглощения: . /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е =</w:t>
      </w:r>
      <w:r>
        <w:t xml:space="preserve"> </w:t>
      </w:r>
      <w:r>
        <w:rPr>
          <w:lang w:val="en-US"/>
        </w:rPr>
        <w:t>lOlgA</w:t>
      </w:r>
      <w:r>
        <w:t xml:space="preserve">^ = </w:t>
      </w:r>
      <w:r>
        <w:rPr>
          <w:i/>
          <w:lang w:val="en-US"/>
        </w:rPr>
        <w:t>L</w:t>
      </w:r>
      <w:r>
        <w:rPr>
          <w:i/>
        </w:rPr>
        <w:t>^ (г. В) –</w:t>
      </w:r>
      <w:r>
        <w:t xml:space="preserve"> </w:t>
      </w:r>
      <w:r>
        <w:rPr>
          <w:lang w:val="en-US"/>
        </w:rPr>
        <w:t>Zi</w:t>
      </w:r>
      <w:r>
        <w:t>„(</w:t>
      </w:r>
      <w:r>
        <w:rPr>
          <w:lang w:val="en-US"/>
        </w:rPr>
        <w:t>r</w:t>
      </w:r>
      <w:r>
        <w:t xml:space="preserve">, </w:t>
      </w:r>
      <w:r>
        <w:rPr>
          <w:i/>
        </w:rPr>
        <w:t>В),</w:t>
      </w:r>
      <w:r>
        <w:t xml:space="preserve"> (6.45)</w:t>
      </w:r>
    </w:p>
    <w:p w:rsidR="00000000" w:rsidRDefault="006D599D">
      <w:pPr>
        <w:pStyle w:val="a3"/>
        <w:widowControl w:val="0"/>
        <w:ind w:firstLine="0"/>
      </w:pPr>
      <w:r>
        <w:t>где уров</w:t>
      </w:r>
      <w:r>
        <w:t xml:space="preserve">ни </w:t>
      </w:r>
      <w:r>
        <w:rPr>
          <w:lang w:val="en-US"/>
        </w:rPr>
        <w:t>Z</w:t>
      </w:r>
      <w:r>
        <w:t xml:space="preserve">/„ </w:t>
      </w:r>
      <w:r>
        <w:rPr>
          <w:i/>
        </w:rPr>
        <w:t>(</w:t>
      </w:r>
      <w:r>
        <w:rPr>
          <w:i/>
          <w:lang w:val="en-US"/>
        </w:rPr>
        <w:t>r</w:t>
      </w:r>
      <w:r>
        <w:rPr>
          <w:i/>
        </w:rPr>
        <w:t>,</w:t>
      </w:r>
      <w:r>
        <w:rPr>
          <w:i/>
          <w:lang w:val="en-US"/>
        </w:rPr>
        <w:t>B</w:t>
      </w:r>
      <w:r>
        <w:rPr>
          <w:i/>
        </w:rPr>
        <w:t>)</w:t>
      </w:r>
      <w:r>
        <w:t xml:space="preserve"> и </w:t>
      </w:r>
      <w:r>
        <w:rPr>
          <w:i/>
          <w:lang w:val="en-US"/>
        </w:rPr>
        <w:t>L</w:t>
      </w:r>
      <w:r>
        <w:rPr>
          <w:i/>
        </w:rPr>
        <w:t>^ (</w:t>
      </w:r>
      <w:r>
        <w:rPr>
          <w:i/>
          <w:lang w:val="en-US"/>
        </w:rPr>
        <w:t>r</w:t>
      </w:r>
      <w:r>
        <w:rPr>
          <w:i/>
        </w:rPr>
        <w:t>, В)</w:t>
      </w:r>
      <w:r>
        <w:t xml:space="preserve"> оп^юделяют по формуле (6.43).</w:t>
      </w:r>
    </w:p>
    <w:p w:rsidR="00000000" w:rsidRDefault="006D599D">
      <w:pPr>
        <w:pStyle w:val="a3"/>
        <w:widowControl w:val="0"/>
      </w:pPr>
      <w:r>
        <w:t xml:space="preserve">Для вычисления постоянной </w:t>
      </w:r>
      <w:r>
        <w:rPr>
          <w:i/>
        </w:rPr>
        <w:t>В</w:t>
      </w:r>
      <w:r>
        <w:t xml:space="preserve"> имеет смысл коэффициент а выразить через площадь</w:t>
      </w:r>
      <w:r>
        <w:rPr>
          <w:b/>
        </w:rPr>
        <w:t xml:space="preserve"> 5»,</w:t>
      </w:r>
      <w:r>
        <w:t xml:space="preserve"> на которой предполаг</w:t>
      </w:r>
      <w:r>
        <w:t>а</w:t>
      </w:r>
      <w:r>
        <w:t>ется разместить защитные</w:t>
      </w:r>
    </w:p>
    <w:p w:rsidR="00000000" w:rsidRDefault="006D599D">
      <w:pPr>
        <w:pStyle w:val="a3"/>
        <w:widowControl w:val="0"/>
      </w:pPr>
      <w:r>
        <w:t>устройства со средним коэффициентом звукопоглощения, равным о». Эквивалент</w:t>
      </w:r>
      <w:r>
        <w:t>ная пл</w:t>
      </w:r>
      <w:r>
        <w:t>о</w:t>
      </w:r>
      <w:r>
        <w:t xml:space="preserve">щадь внутренней поверхности изолированного объема до установки защитных устройств Дх == а*У== а'(*У–А)4- + </w:t>
      </w:r>
      <w:r>
        <w:rPr>
          <w:i/>
          <w:lang w:val="en-US"/>
        </w:rPr>
        <w:t>a</w:t>
      </w:r>
      <w:r>
        <w:rPr>
          <w:i/>
        </w:rPr>
        <w:t>"</w:t>
      </w:r>
      <w:r>
        <w:rPr>
          <w:i/>
          <w:lang w:val="en-US"/>
        </w:rPr>
        <w:t>S</w:t>
      </w:r>
      <w:r>
        <w:rPr>
          <w:i/>
        </w:rPr>
        <w:t>^</w:t>
      </w:r>
      <w:r>
        <w:t xml:space="preserve"> где </w:t>
      </w:r>
      <w:r>
        <w:rPr>
          <w:i/>
        </w:rPr>
        <w:t>а' и а" –</w:t>
      </w:r>
      <w:r>
        <w:t xml:space="preserve"> средние коэффициенты звукопоглощения поверхностей пл</w:t>
      </w:r>
      <w:r>
        <w:t>о</w:t>
      </w:r>
      <w:r>
        <w:t xml:space="preserve">щадью </w:t>
      </w:r>
      <w:r>
        <w:rPr>
          <w:i/>
        </w:rPr>
        <w:t>(</w:t>
      </w:r>
      <w:r>
        <w:rPr>
          <w:i/>
          <w:lang w:val="en-US"/>
        </w:rPr>
        <w:t>S</w:t>
      </w:r>
      <w:r>
        <w:rPr>
          <w:i/>
        </w:rPr>
        <w:t>–</w:t>
      </w:r>
      <w:r>
        <w:rPr>
          <w:lang w:val="en-US"/>
        </w:rPr>
        <w:t>iS</w:t>
      </w:r>
      <w:r>
        <w:t xml:space="preserve">») и </w:t>
      </w:r>
      <w:r>
        <w:rPr>
          <w:i/>
          <w:lang w:val="en-US"/>
        </w:rPr>
        <w:t>S</w:t>
      </w:r>
      <w:r>
        <w:rPr>
          <w:i/>
        </w:rPr>
        <w:t>^</w:t>
      </w:r>
      <w:r>
        <w:t xml:space="preserve"> эквивалентная площадь после установки защитных устр</w:t>
      </w:r>
      <w:r>
        <w:t xml:space="preserve">ойств </w:t>
      </w:r>
      <w:r>
        <w:rPr>
          <w:i/>
          <w:lang w:val="en-US"/>
        </w:rPr>
        <w:t>Sa</w:t>
      </w:r>
      <w:r>
        <w:rPr>
          <w:i/>
        </w:rPr>
        <w:t xml:space="preserve"> ^</w:t>
      </w:r>
      <w:r>
        <w:rPr>
          <w:i/>
          <w:lang w:val="en-US"/>
        </w:rPr>
        <w:t>dS</w:t>
      </w:r>
      <w:r>
        <w:rPr>
          <w:i/>
        </w:rPr>
        <w:t>^</w:t>
      </w:r>
      <w:r>
        <w:rPr>
          <w:i/>
          <w:lang w:val="en-US"/>
        </w:rPr>
        <w:t>a</w:t>
      </w:r>
      <w:r>
        <w:rPr>
          <w:i/>
        </w:rPr>
        <w:t>^</w:t>
      </w:r>
      <w:r>
        <w:rPr>
          <w:i/>
          <w:lang w:val="en-US"/>
        </w:rPr>
        <w:t>S</w:t>
      </w:r>
      <w:r>
        <w:rPr>
          <w:i/>
        </w:rPr>
        <w:t>–</w:t>
      </w:r>
      <w:r>
        <w:rPr>
          <w:i/>
          <w:lang w:val="en-US"/>
        </w:rPr>
        <w:t>S</w:t>
      </w:r>
      <w:r>
        <w:rPr>
          <w:i/>
        </w:rPr>
        <w:t>^)</w:t>
      </w:r>
      <w:r>
        <w:t xml:space="preserve"> + а^. Из этих уравнений находим а == а–</w:t>
      </w:r>
      <w:r>
        <w:rPr>
          <w:i/>
        </w:rPr>
        <w:t>(а"</w:t>
      </w:r>
      <w:r>
        <w:t>–</w:t>
      </w:r>
      <w:r>
        <w:rPr>
          <w:i/>
          <w:lang w:val="en-US"/>
        </w:rPr>
        <w:t>a</w:t>
      </w:r>
      <w:r>
        <w:rPr>
          <w:i/>
        </w:rPr>
        <w:t>^</w:t>
      </w:r>
      <w:r>
        <w:rPr>
          <w:i/>
          <w:lang w:val="en-US"/>
        </w:rPr>
        <w:t>S</w:t>
      </w:r>
      <w:r>
        <w:rPr>
          <w:i/>
        </w:rPr>
        <w:t>^/</w:t>
      </w:r>
      <w:r>
        <w:rPr>
          <w:i/>
          <w:lang w:val="en-US"/>
        </w:rPr>
        <w:t>Su</w:t>
      </w:r>
      <w:r>
        <w:t xml:space="preserve"> в тех случаях, когда можно принять </w:t>
      </w:r>
      <w:r>
        <w:rPr>
          <w:i/>
          <w:lang w:val="en-US"/>
        </w:rPr>
        <w:t>aS</w:t>
      </w:r>
      <w:r>
        <w:rPr>
          <w:i/>
        </w:rPr>
        <w:t xml:space="preserve"> </w:t>
      </w:r>
      <w:r>
        <w:rPr>
          <w:i/>
          <w:lang w:val="en-US"/>
        </w:rPr>
        <w:t>a</w:t>
      </w:r>
      <w:r>
        <w:rPr>
          <w:i/>
        </w:rPr>
        <w:t>"</w:t>
      </w:r>
      <w:r>
        <w:rPr>
          <w:i/>
          <w:lang w:val="en-US"/>
        </w:rPr>
        <w:t>S</w:t>
      </w:r>
      <w:r>
        <w:rPr>
          <w:i/>
        </w:rPr>
        <w:t>^</w:t>
      </w:r>
      <w:r>
        <w:t xml:space="preserve"> им</w:t>
      </w:r>
      <w:r>
        <w:t>е</w:t>
      </w:r>
      <w:r>
        <w:t xml:space="preserve">ем а = </w:t>
      </w:r>
      <w:r>
        <w:rPr>
          <w:i/>
          <w:lang w:val="en-US"/>
        </w:rPr>
        <w:t>Sa</w:t>
      </w:r>
      <w:r>
        <w:rPr>
          <w:i/>
        </w:rPr>
        <w:t>(*)/</w:t>
      </w:r>
      <w:r>
        <w:rPr>
          <w:i/>
          <w:lang w:val="en-US"/>
        </w:rPr>
        <w:t>S</w:t>
      </w:r>
      <w:r>
        <w:rPr>
          <w:i/>
        </w:rPr>
        <w:t>,</w:t>
      </w:r>
      <w:r>
        <w:t xml:space="preserve"> где *Уа(*) = = а^ – эквивалентная площадь звукопоглощающих устройств. При вн</w:t>
      </w:r>
      <w:r>
        <w:t>е</w:t>
      </w:r>
      <w:r>
        <w:t>сении в изолированные</w:t>
      </w:r>
      <w:r>
        <w:rPr>
          <w:lang w:val="en-US"/>
        </w:rPr>
        <w:t xml:space="preserve"> </w:t>
      </w:r>
      <w:r>
        <w:t>объемы штучных звукопог</w:t>
      </w:r>
      <w:r>
        <w:t xml:space="preserve">лотителей &amp;(*)= ос^ + ^ </w:t>
      </w:r>
      <w:r>
        <w:rPr>
          <w:i/>
          <w:lang w:val="en-US"/>
        </w:rPr>
        <w:t>Sa</w:t>
      </w:r>
      <w:r>
        <w:rPr>
          <w:i/>
        </w:rPr>
        <w:t>.(</w:t>
      </w:r>
      <w:r>
        <w:rPr>
          <w:i/>
          <w:lang w:val="en-US"/>
        </w:rPr>
        <w:t>i</w:t>
      </w:r>
      <w:r>
        <w:rPr>
          <w:i/>
        </w:rPr>
        <w:t>)</w:t>
      </w:r>
      <w:r>
        <w:rPr>
          <w:i/>
          <w:lang w:val="en-US"/>
        </w:rPr>
        <w:t>fii</w:t>
      </w:r>
      <w:r>
        <w:rPr>
          <w:i/>
        </w:rPr>
        <w:t>,</w:t>
      </w:r>
      <w:r>
        <w:t xml:space="preserve"> где </w:t>
      </w:r>
      <w:r>
        <w:rPr>
          <w:i/>
          <w:lang w:val="en-US"/>
        </w:rPr>
        <w:t>Sa</w:t>
      </w:r>
      <w:r>
        <w:rPr>
          <w:i/>
        </w:rPr>
        <w:t>(</w:t>
      </w:r>
      <w:r>
        <w:rPr>
          <w:i/>
          <w:lang w:val="en-US"/>
        </w:rPr>
        <w:t>i</w:t>
      </w:r>
      <w:r>
        <w:rPr>
          <w:i/>
        </w:rPr>
        <w:t>}</w:t>
      </w:r>
      <w:r>
        <w:rPr>
          <w:i/>
          <w:lang w:val="en-US"/>
        </w:rPr>
        <w:t xml:space="preserve"> </w:t>
      </w:r>
      <w:r>
        <w:rPr>
          <w:i/>
        </w:rPr>
        <w:t>I –</w:t>
      </w:r>
      <w:r>
        <w:t xml:space="preserve"> экивалентная площадь /-то звукопоглотителя, а/г/ – их число. И &lt; выражений (6.44) и (6.45) видно, что эффективность </w:t>
      </w:r>
      <w:r>
        <w:rPr>
          <w:i/>
        </w:rPr>
        <w:t>е</w:t>
      </w:r>
      <w:r>
        <w:t xml:space="preserve"> в зоне отраженного звука удобно вычи</w:t>
      </w:r>
      <w:r>
        <w:t>с</w:t>
      </w:r>
      <w:r>
        <w:t>лять по формуле:</w:t>
      </w:r>
    </w:p>
    <w:p w:rsidR="00000000" w:rsidRDefault="006D599D">
      <w:pPr>
        <w:pStyle w:val="a3"/>
        <w:widowControl w:val="0"/>
        <w:jc w:val="center"/>
      </w:pPr>
      <w:r>
        <w:rPr>
          <w:i/>
          <w:lang w:val="en-US"/>
        </w:rPr>
        <w:t>e</w:t>
      </w:r>
      <w:r>
        <w:rPr>
          <w:i/>
        </w:rPr>
        <w:t>=</w:t>
      </w:r>
      <w:r>
        <w:rPr>
          <w:i/>
          <w:lang w:val="en-US"/>
        </w:rPr>
        <w:t>lOig</w:t>
      </w:r>
      <w:r>
        <w:rPr>
          <w:i/>
        </w:rPr>
        <w:t>£/</w:t>
      </w:r>
      <w:r>
        <w:rPr>
          <w:i/>
          <w:lang w:val="en-US"/>
        </w:rPr>
        <w:t>R</w:t>
      </w:r>
    </w:p>
    <w:p w:rsidR="00000000" w:rsidRDefault="006D599D">
      <w:pPr>
        <w:pStyle w:val="a3"/>
        <w:widowControl w:val="0"/>
      </w:pPr>
      <w:r>
        <w:t>Требуемая эффективность з</w:t>
      </w:r>
      <w:r>
        <w:t>вукопоглощения определяется по формуле (6.43), исходя из у</w:t>
      </w:r>
      <w:r>
        <w:t>с</w:t>
      </w:r>
      <w:r>
        <w:t xml:space="preserve">ловия безопасности: </w:t>
      </w:r>
      <w:r>
        <w:rPr>
          <w:lang w:val="en-US"/>
        </w:rPr>
        <w:t>L</w:t>
      </w:r>
      <w:r>
        <w:t>//</w:t>
      </w:r>
      <w:r>
        <w:rPr>
          <w:lang w:val="en-US"/>
        </w:rPr>
        <w:t>r</w:t>
      </w:r>
      <w:r>
        <w:t xml:space="preserve">, </w:t>
      </w:r>
      <w:r>
        <w:rPr>
          <w:i/>
        </w:rPr>
        <w:t xml:space="preserve">В) ^ </w:t>
      </w:r>
      <w:r>
        <w:rPr>
          <w:i/>
          <w:lang w:val="en-US"/>
        </w:rPr>
        <w:t>L</w:t>
      </w:r>
      <w:r>
        <w:rPr>
          <w:i/>
        </w:rPr>
        <w:t>».</w:t>
      </w:r>
      <w:r>
        <w:t xml:space="preserve"> Однако следует учитывать, что практическая реализация звук</w:t>
      </w:r>
      <w:r>
        <w:t>о</w:t>
      </w:r>
      <w:r>
        <w:t>поглощения позволяет снижать шум обычно не более чем на б... 8 дБ (в зоне отраженного звука –на 10... 1</w:t>
      </w:r>
      <w:r>
        <w:t>2 дБ).</w:t>
      </w:r>
    </w:p>
    <w:p w:rsidR="00000000" w:rsidRDefault="006D599D">
      <w:pPr>
        <w:pStyle w:val="a3"/>
        <w:widowControl w:val="0"/>
      </w:pPr>
      <w:r>
        <w:rPr>
          <w:b/>
        </w:rPr>
        <w:t>Звукоизоляция.</w:t>
      </w:r>
      <w:r>
        <w:t xml:space="preserve"> </w:t>
      </w:r>
      <w:r>
        <w:rPr>
          <w:i/>
        </w:rPr>
        <w:t>Звукоизоляция–</w:t>
      </w:r>
      <w:r>
        <w:t>уменьшение уровня шума с помощью защитного устройс</w:t>
      </w:r>
      <w:r>
        <w:t>т</w:t>
      </w:r>
      <w:r>
        <w:t xml:space="preserve">ва, которое устанавливается между источником и приемником и имеет большую отражающую и (или) поглощающую способность. Обычно роль защитных устройств выполняют глушители </w:t>
      </w:r>
      <w:r>
        <w:t>шума, экраны или стенки изолированных объемов. Например, защитным устройством является кожух, которым закрывают машины и механизмы, или кабина, в которой находится оператор, управля</w:t>
      </w:r>
      <w:r>
        <w:t>ю</w:t>
      </w:r>
      <w:r>
        <w:t>щий рабочим процессом. Стенки кожухов и кабин изготовляют из листового про</w:t>
      </w:r>
      <w:r>
        <w:t xml:space="preserve">ката и покрывают изнутри звукопоглощающим материалом. </w:t>
      </w:r>
      <w:r>
        <w:rPr>
          <w:i/>
        </w:rPr>
        <w:t>Эффективность звукоизоляции</w:t>
      </w:r>
      <w:r>
        <w:t xml:space="preserve"> с помощью стенки то</w:t>
      </w:r>
      <w:r>
        <w:t>л</w:t>
      </w:r>
      <w:r>
        <w:t xml:space="preserve">щиной </w:t>
      </w:r>
      <w:r>
        <w:rPr>
          <w:i/>
          <w:lang w:val="en-US"/>
        </w:rPr>
        <w:t>h</w:t>
      </w:r>
      <w:r>
        <w:t xml:space="preserve"> можно определить по формуле (6.39). Если пренебречь затуханием звука в материале, т. е. положить в формуле (6.39) коэффициент распространения А» р</w:t>
      </w:r>
      <w:r>
        <w:t xml:space="preserve">авным </w:t>
      </w:r>
      <w:r>
        <w:rPr>
          <w:i/>
          <w:lang w:val="en-US"/>
        </w:rPr>
        <w:t>jka</w:t>
      </w:r>
      <w:r>
        <w:rPr>
          <w:i/>
        </w:rPr>
        <w:t>,</w:t>
      </w:r>
      <w:r>
        <w:t xml:space="preserve"> где </w:t>
      </w:r>
      <w:r>
        <w:rPr>
          <w:i/>
          <w:lang w:val="en-US"/>
        </w:rPr>
        <w:t>kz</w:t>
      </w:r>
      <w:r>
        <w:rPr>
          <w:i/>
        </w:rPr>
        <w:t xml:space="preserve"> =</w:t>
      </w:r>
      <w:r>
        <w:t xml:space="preserve"> со/Сз – волн</w:t>
      </w:r>
      <w:r>
        <w:t>о</w:t>
      </w:r>
      <w:r>
        <w:t>вое число, то эффе</w:t>
      </w:r>
      <w:r>
        <w:t>к</w:t>
      </w:r>
      <w:r>
        <w:t>тивность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i/>
        </w:rPr>
        <w:t>е</w:t>
      </w:r>
      <w:r>
        <w:rPr>
          <w:lang w:val="en-US"/>
        </w:rPr>
        <w:t xml:space="preserve"> = 1 Olg[cos</w:t>
      </w:r>
      <w:r>
        <w:rPr>
          <w:vertAlign w:val="superscript"/>
          <w:lang w:val="en-US"/>
        </w:rPr>
        <w:t>2</w:t>
      </w:r>
      <w:r>
        <w:rPr>
          <w:lang w:val="en-US"/>
        </w:rPr>
        <w:t>^ 4- 0,25feAi + Zi/^</w:t>
      </w:r>
      <w:r>
        <w:rPr>
          <w:b/>
          <w:lang w:val="en-US"/>
        </w:rPr>
        <w:t xml:space="preserve"> )</w:t>
      </w:r>
      <w:r>
        <w:rPr>
          <w:b/>
          <w:vertAlign w:val="superscript"/>
          <w:lang w:val="en-US"/>
        </w:rPr>
        <w:t>2</w:t>
      </w:r>
      <w:r>
        <w:rPr>
          <w:b/>
          <w:lang w:val="en-US"/>
        </w:rPr>
        <w:t>sm</w:t>
      </w:r>
      <w:r>
        <w:rPr>
          <w:b/>
          <w:vertAlign w:val="superscript"/>
          <w:lang w:val="en-US"/>
        </w:rPr>
        <w:t>2</w:t>
      </w:r>
      <w:r>
        <w:rPr>
          <w:b/>
          <w:lang w:val="en-US"/>
        </w:rPr>
        <w:t>^2A]</w:t>
      </w:r>
      <w:r>
        <w:rPr>
          <w:lang w:val="en-US"/>
        </w:rPr>
        <w:t>,</w:t>
      </w:r>
      <w:r>
        <w:rPr>
          <w:b/>
          <w:lang w:val="en-US"/>
        </w:rPr>
        <w:t xml:space="preserve"> (6.46)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626360" cy="233680"/>
            <wp:effectExtent l="19050" t="0" r="254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Zi</w:t>
      </w:r>
      <w:r>
        <w:rPr>
          <w:vertAlign w:val="superscript"/>
        </w:rPr>
        <w:t>==</w:t>
      </w:r>
      <w:r>
        <w:t xml:space="preserve"> </w:t>
      </w:r>
      <w:r>
        <w:rPr>
          <w:lang w:val="en-US"/>
        </w:rPr>
        <w:t>pi</w:t>
      </w:r>
      <w:r>
        <w:t>^</w:t>
      </w:r>
      <w:r>
        <w:rPr>
          <w:lang w:val="en-US"/>
        </w:rPr>
        <w:t>i</w:t>
      </w:r>
      <w:r>
        <w:t xml:space="preserve"> – импеданс воздуха; </w:t>
      </w:r>
      <w:r>
        <w:rPr>
          <w:i/>
        </w:rPr>
        <w:t>^</w:t>
      </w:r>
      <w:r>
        <w:t xml:space="preserve"> = рзСз – импеданс материала защитного устройс</w:t>
      </w:r>
      <w:r>
        <w:t>т</w:t>
      </w:r>
      <w:r>
        <w:t>ва.</w:t>
      </w:r>
    </w:p>
    <w:p w:rsidR="00000000" w:rsidRDefault="006D599D">
      <w:pPr>
        <w:pStyle w:val="a3"/>
        <w:widowControl w:val="0"/>
      </w:pPr>
      <w:r>
        <w:t>Из выражения (6.46) следует, что эффективность звукоиз</w:t>
      </w:r>
      <w:r>
        <w:t xml:space="preserve">оляции равна нулю при толщине стенки А==/г^2/2, т. е. кратной половине длины волны </w:t>
      </w:r>
      <w:r>
        <w:rPr>
          <w:i/>
        </w:rPr>
        <w:t>(п=</w:t>
      </w:r>
      <w:r>
        <w:t xml:space="preserve"> 0, 1, 2 ...), а максимальная эффекти</w:t>
      </w:r>
      <w:r>
        <w:t>в</w:t>
      </w:r>
      <w:r>
        <w:t>ность будет иметь место, если то</w:t>
      </w:r>
      <w:r>
        <w:t>л</w:t>
      </w:r>
      <w:r>
        <w:t xml:space="preserve">щина стенки </w:t>
      </w:r>
      <w:r>
        <w:rPr>
          <w:i/>
        </w:rPr>
        <w:t>h</w:t>
      </w:r>
      <w:r>
        <w:t xml:space="preserve"> = </w:t>
      </w:r>
      <w:r>
        <w:rPr>
          <w:i/>
        </w:rPr>
        <w:t>(2п</w:t>
      </w:r>
      <w:r>
        <w:t xml:space="preserve"> + 1)Х2/4.</w:t>
      </w:r>
    </w:p>
    <w:p w:rsidR="00000000" w:rsidRDefault="006D599D">
      <w:pPr>
        <w:pStyle w:val="a3"/>
        <w:widowControl w:val="0"/>
      </w:pPr>
      <w:r>
        <w:t>Так как для защитного устройства, находящегося в воздухе, всегда выпо</w:t>
      </w:r>
      <w:r>
        <w:t>лняется неравенс</w:t>
      </w:r>
      <w:r>
        <w:t>т</w:t>
      </w:r>
      <w:r>
        <w:t xml:space="preserve">во </w:t>
      </w:r>
      <w:r>
        <w:rPr>
          <w:lang w:val="en-US"/>
        </w:rPr>
        <w:t>piCi</w:t>
      </w:r>
      <w:r>
        <w:t xml:space="preserve"> « рдОг, то для тонкой стенки </w:t>
      </w:r>
      <w:r>
        <w:rPr>
          <w:i/>
        </w:rPr>
        <w:t>(</w:t>
      </w:r>
      <w:r>
        <w:rPr>
          <w:i/>
          <w:lang w:val="en-US"/>
        </w:rPr>
        <w:t>h</w:t>
      </w:r>
      <w:r>
        <w:rPr>
          <w:i/>
        </w:rPr>
        <w:t>^ «</w:t>
      </w:r>
      <w:r>
        <w:t xml:space="preserve"> ^2/271) из выражения (6.46) находим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510030" cy="266065"/>
            <wp:effectExtent l="1905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^=101g[l+(wo)/2pici)</w:t>
      </w:r>
      <w:r>
        <w:rPr>
          <w:vertAlign w:val="superscript"/>
          <w:lang w:val="en-US"/>
        </w:rPr>
        <w:t>2</w:t>
      </w:r>
      <w:r>
        <w:rPr>
          <w:lang w:val="en-US"/>
        </w:rPr>
        <w:t>], (6.47)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т</w:t>
      </w:r>
      <w:r>
        <w:t xml:space="preserve"> == рзА – поверхностная плотность (масса защитного устройства, отнесенная к единице пл</w:t>
      </w:r>
      <w:r>
        <w:t>о</w:t>
      </w:r>
      <w:r>
        <w:t>щади).</w:t>
      </w:r>
    </w:p>
    <w:p w:rsidR="00000000" w:rsidRDefault="006D599D">
      <w:pPr>
        <w:pStyle w:val="a3"/>
        <w:widowControl w:val="0"/>
      </w:pPr>
      <w:r>
        <w:t>При достаточно больших часто</w:t>
      </w:r>
      <w:r>
        <w:t>тах единицей в правой части формулы (6.47) можно прене</w:t>
      </w:r>
      <w:r>
        <w:t>б</w:t>
      </w:r>
      <w:r>
        <w:t>речь:</w:t>
      </w:r>
    </w:p>
    <w:p w:rsidR="00000000" w:rsidRDefault="006D599D">
      <w:pPr>
        <w:pStyle w:val="a3"/>
        <w:widowControl w:val="0"/>
      </w:pPr>
      <w:r>
        <w:rPr>
          <w:i/>
        </w:rPr>
        <w:t>е</w:t>
      </w:r>
      <w:r>
        <w:rPr>
          <w:lang w:val="en-US"/>
        </w:rPr>
        <w:t xml:space="preserve"> = 20 Ig-^ = 20 lg(w/)–</w:t>
      </w:r>
      <w:r>
        <w:rPr>
          <w:b/>
          <w:lang w:val="en-US"/>
        </w:rPr>
        <w:t xml:space="preserve"> </w:t>
      </w:r>
      <w:r>
        <w:rPr>
          <w:lang w:val="en-US"/>
        </w:rPr>
        <w:t>const</w:t>
      </w:r>
      <w:r>
        <w:rPr>
          <w:b/>
          <w:lang w:val="en-US"/>
        </w:rPr>
        <w:t>.</w:t>
      </w:r>
      <w:r>
        <w:rPr>
          <w:lang w:val="en-US"/>
        </w:rPr>
        <w:t xml:space="preserve"> </w:t>
      </w:r>
      <w:r>
        <w:rPr>
          <w:i/>
          <w:vertAlign w:val="superscript"/>
          <w:lang w:val="en-US"/>
        </w:rPr>
        <w:t xml:space="preserve">(6M) </w:t>
      </w:r>
      <w:r>
        <w:rPr>
          <w:lang w:val="en-US"/>
        </w:rPr>
        <w:t>2piCi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360295" cy="361315"/>
            <wp:effectExtent l="19050" t="0" r="190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Как видно из формулы (6.48), единственным свойством защитного устройства, определя</w:t>
      </w:r>
      <w:r>
        <w:t>ю</w:t>
      </w:r>
      <w:r>
        <w:t>щим эффективность звукоизоляции при принятых допущениях, является п</w:t>
      </w:r>
      <w:r>
        <w:t xml:space="preserve">оверхностная плотность </w:t>
      </w:r>
      <w:r>
        <w:rPr>
          <w:i/>
        </w:rPr>
        <w:t>т.</w:t>
      </w:r>
      <w:r>
        <w:t xml:space="preserve"> Эффективность звукоизоляции растет с увеличением плотности </w:t>
      </w:r>
      <w:r>
        <w:rPr>
          <w:i/>
        </w:rPr>
        <w:t>т</w:t>
      </w:r>
      <w:r>
        <w:t xml:space="preserve"> и частоты / Константу, вх</w:t>
      </w:r>
      <w:r>
        <w:t>о</w:t>
      </w:r>
      <w:r>
        <w:t xml:space="preserve">дящую в выражение (6.48), определяют, осредняя коэффициент передачи т по углам падения. Если </w:t>
      </w:r>
      <w:r>
        <w:rPr>
          <w:i/>
        </w:rPr>
        <w:t>т</w:t>
      </w:r>
      <w:r>
        <w:t xml:space="preserve"> и / выражены соответственно в кг/м</w:t>
      </w:r>
      <w:r>
        <w:rPr>
          <w:vertAlign w:val="superscript"/>
        </w:rPr>
        <w:t>2</w:t>
      </w:r>
      <w:r>
        <w:t xml:space="preserve"> и Гц, то кон</w:t>
      </w:r>
      <w:r>
        <w:t>станта равна 47,5 дБ.</w:t>
      </w:r>
    </w:p>
    <w:p w:rsidR="00000000" w:rsidRDefault="006D599D">
      <w:pPr>
        <w:pStyle w:val="a3"/>
        <w:widowControl w:val="0"/>
      </w:pPr>
      <w:r>
        <w:t>Найдем требуемую эффективность звукоизоляции. По определению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lastRenderedPageBreak/>
        <w:drawing>
          <wp:inline distT="0" distB="0" distL="0" distR="0">
            <wp:extent cx="2445385" cy="28702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rPr>
          <w:lang w:val="en-US"/>
        </w:rPr>
        <w:t>&lt;?= 10 lgl/</w:t>
      </w:r>
      <w:r>
        <w:t>т</w:t>
      </w:r>
      <w:r>
        <w:rPr>
          <w:lang w:val="en-US"/>
        </w:rPr>
        <w:t xml:space="preserve"> == 10 IgW^/y = </w:t>
      </w:r>
      <w:r>
        <w:rPr>
          <w:i/>
          <w:lang w:val="en-US"/>
        </w:rPr>
        <w:t>Lw^–Lw.</w:t>
      </w:r>
      <w:r>
        <w:rPr>
          <w:lang w:val="en-US"/>
        </w:rPr>
        <w:t xml:space="preserve"> </w:t>
      </w:r>
      <w:r>
        <w:t>(6.49)</w:t>
      </w:r>
    </w:p>
    <w:p w:rsidR="00000000" w:rsidRDefault="006D599D">
      <w:pPr>
        <w:pStyle w:val="a3"/>
        <w:widowControl w:val="0"/>
      </w:pPr>
      <w:r>
        <w:t xml:space="preserve">Будем обозначать параметры, относящиеся к изолированному объему, в котором установлен источник шума мощностью </w:t>
      </w:r>
      <w:r>
        <w:rPr>
          <w:i/>
          <w:lang w:val="en-US"/>
        </w:rPr>
        <w:t>W</w:t>
      </w:r>
      <w:r>
        <w:rPr>
          <w:i/>
        </w:rPr>
        <w:t>,</w:t>
      </w:r>
      <w:r>
        <w:t xml:space="preserve"> индексом 1, а п</w:t>
      </w:r>
      <w:r>
        <w:t xml:space="preserve">араметры, относящиеся к изолированному объему, где расположен приемник, индексом 2. Суммарная плотность потока энергии </w:t>
      </w:r>
      <w:r>
        <w:rPr>
          <w:i/>
          <w:lang w:val="en-US"/>
        </w:rPr>
        <w:t>t</w:t>
      </w:r>
      <w:r>
        <w:t xml:space="preserve"> звука, падающего на ограждающие стенки изолированного объема 1, в общем случае складывается из интенсивности </w:t>
      </w:r>
      <w:r>
        <w:rPr>
          <w:i/>
          <w:lang w:val="en-US"/>
        </w:rPr>
        <w:t>W</w:t>
      </w:r>
      <w:r>
        <w:rPr>
          <w:i/>
        </w:rPr>
        <w:t>/[</w:t>
      </w:r>
      <w:r>
        <w:rPr>
          <w:i/>
          <w:lang w:val="en-US"/>
        </w:rPr>
        <w:t>S</w:t>
      </w:r>
      <w:r>
        <w:rPr>
          <w:i/>
        </w:rPr>
        <w:t>\(</w:t>
      </w:r>
      <w:r>
        <w:rPr>
          <w:i/>
          <w:lang w:val="en-US"/>
        </w:rPr>
        <w:t>r</w:t>
      </w:r>
      <w:r>
        <w:rPr>
          <w:i/>
        </w:rPr>
        <w:t>)}</w:t>
      </w:r>
      <w:r>
        <w:t xml:space="preserve"> прямого звука и </w:t>
      </w:r>
      <w:r>
        <w:t xml:space="preserve">плотности потока энергии ^ = </w:t>
      </w:r>
      <w:r>
        <w:rPr>
          <w:i/>
          <w:smallCaps/>
          <w:lang w:val="en-US"/>
        </w:rPr>
        <w:t>wib</w:t>
      </w:r>
      <w:r>
        <w:rPr>
          <w:i/>
          <w:smallCaps/>
        </w:rPr>
        <w:t>\</w:t>
      </w:r>
      <w:r>
        <w:rPr>
          <w:smallCaps/>
        </w:rPr>
        <w:t xml:space="preserve"> </w:t>
      </w:r>
      <w:r>
        <w:t>диффу</w:t>
      </w:r>
      <w:r>
        <w:t>з</w:t>
      </w:r>
      <w:r>
        <w:t>ного поля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562735" cy="233680"/>
            <wp:effectExtent l="1905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Обозначая через </w:t>
      </w:r>
      <w:r>
        <w:rPr>
          <w:i/>
          <w:lang w:val="en-US"/>
        </w:rPr>
        <w:t>S</w:t>
      </w:r>
      <w:r>
        <w:rPr>
          <w:i/>
        </w:rPr>
        <w:t>^</w:t>
      </w:r>
      <w:r>
        <w:t xml:space="preserve"> площадь поверхности тех стенок изолированного объема 1, через кот</w:t>
      </w:r>
      <w:r>
        <w:t>о</w:t>
      </w:r>
      <w:r>
        <w:t xml:space="preserve">рые звук излучается в изолированный объем 2, находим падающий поток энергии </w:t>
      </w:r>
      <w:r>
        <w:rPr>
          <w:i/>
          <w:lang w:val="en-US"/>
        </w:rPr>
        <w:t>W</w:t>
      </w:r>
      <w:r>
        <w:rPr>
          <w:i/>
        </w:rPr>
        <w:t>^</w:t>
      </w:r>
      <w:r>
        <w:t xml:space="preserve"> = -/У и с уч</w:t>
      </w:r>
      <w:r>
        <w:t>е</w:t>
      </w:r>
      <w:r>
        <w:t>том выражения (6.50) имеем: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392045" cy="287020"/>
            <wp:effectExtent l="19050" t="0" r="825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Допустимый уровень </w:t>
      </w:r>
      <w:r>
        <w:rPr>
          <w:i/>
        </w:rPr>
        <w:t>Lw"–</w:t>
      </w:r>
      <w:r>
        <w:t xml:space="preserve"> потока энергии, переданного в изолированный объем, находим из выражения (6.43), полагая 1^(г, </w:t>
      </w:r>
      <w:r>
        <w:rPr>
          <w:i/>
        </w:rPr>
        <w:t xml:space="preserve">В) ^ </w:t>
      </w:r>
      <w:r>
        <w:rPr>
          <w:i/>
          <w:lang w:val="en-US"/>
        </w:rPr>
        <w:t>L</w:t>
      </w:r>
      <w:r>
        <w:rPr>
          <w:i/>
        </w:rPr>
        <w:t>^ (</w:t>
      </w:r>
      <w:r>
        <w:rPr>
          <w:i/>
          <w:lang w:val="en-US"/>
        </w:rPr>
        <w:t>e</w:t>
      </w:r>
      <w:r>
        <w:rPr>
          <w:i/>
        </w:rPr>
        <w:t>^</w:t>
      </w:r>
      <w:r>
        <w:rPr>
          <w:i/>
          <w:lang w:val="en-US"/>
        </w:rPr>
        <w:t>O</w:t>
      </w:r>
      <w:r>
        <w:rPr>
          <w:i/>
        </w:rPr>
        <w:t>)</w:t>
      </w:r>
    </w:p>
    <w:p w:rsidR="00000000" w:rsidRDefault="006D599D">
      <w:pPr>
        <w:pStyle w:val="a3"/>
        <w:widowControl w:val="0"/>
      </w:pPr>
      <w:r>
        <w:t xml:space="preserve">| </w:t>
      </w:r>
      <w:r>
        <w:rPr>
          <w:i/>
          <w:lang w:val="en-US"/>
        </w:rPr>
        <w:t>Lw</w:t>
      </w:r>
      <w:r>
        <w:t xml:space="preserve"> ^ </w:t>
      </w:r>
      <w:r>
        <w:rPr>
          <w:smallCaps/>
          <w:lang w:val="en-US"/>
        </w:rPr>
        <w:t>zh</w:t>
      </w:r>
      <w:r>
        <w:rPr>
          <w:smallCaps/>
        </w:rPr>
        <w:t>–</w:t>
      </w:r>
      <w:r>
        <w:rPr>
          <w:smallCaps/>
          <w:lang w:val="en-US"/>
        </w:rPr>
        <w:t>io</w:t>
      </w:r>
      <w:r>
        <w:rPr>
          <w:smallCaps/>
        </w:rPr>
        <w:t xml:space="preserve"> </w:t>
      </w:r>
      <w:r>
        <w:t>^[фА/ад + 45^]. (6.52)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254250" cy="201930"/>
            <wp:effectExtent l="1905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Подставив соотношения (6.49) и (6.51) в формулу (6.52), получим значение требуемой </w:t>
      </w:r>
      <w:r>
        <w:t>э</w:t>
      </w:r>
      <w:r>
        <w:t>ф</w:t>
      </w:r>
      <w:r>
        <w:t>фективности зв</w:t>
      </w:r>
      <w:r>
        <w:t>у</w:t>
      </w:r>
      <w:r>
        <w:t>коизоляции: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423920" cy="436245"/>
            <wp:effectExtent l="19050" t="0" r="508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Для точечного источника шума, находящегося в изолированном объеме 7, образованным стенками кожуха (рис. 6.43, </w:t>
      </w:r>
      <w:r>
        <w:rPr>
          <w:i/>
        </w:rPr>
        <w:t>а),</w:t>
      </w:r>
      <w:r>
        <w:t xml:space="preserve"> и излучающего шум в изолированный объем </w:t>
      </w:r>
      <w:r>
        <w:rPr>
          <w:i/>
        </w:rPr>
        <w:t>2</w:t>
      </w:r>
      <w:r>
        <w:t xml:space="preserve"> (например помещ</w:t>
      </w:r>
      <w:r>
        <w:t>е</w:t>
      </w:r>
      <w:r>
        <w:t xml:space="preserve">ние), можно в первом приближении принять </w:t>
      </w:r>
      <w:r>
        <w:rPr>
          <w:i/>
          <w:lang w:val="en-US"/>
        </w:rPr>
        <w:t>S</w:t>
      </w:r>
      <w:r>
        <w:rPr>
          <w:i/>
        </w:rPr>
        <w:t>^</w:t>
      </w:r>
      <w:r>
        <w:t xml:space="preserve"> = 5'</w:t>
      </w:r>
      <w:r>
        <w:rPr>
          <w:lang w:val="en-US"/>
        </w:rPr>
        <w:t>i</w:t>
      </w:r>
      <w:r>
        <w:t>(</w:t>
      </w:r>
      <w:r>
        <w:rPr>
          <w:lang w:val="en-US"/>
        </w:rPr>
        <w:t>r</w:t>
      </w:r>
      <w:r>
        <w:t>)=</w:t>
      </w:r>
      <w:r>
        <w:t xml:space="preserve"> 5</w:t>
      </w:r>
      <w:r>
        <w:rPr>
          <w:lang w:val="en-US"/>
        </w:rPr>
        <w:t>p</w:t>
      </w:r>
      <w:r>
        <w:t xml:space="preserve"> Тогда из выражения (6.53) требуемая эффективность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3030220" cy="233680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На рис. 6.43, </w:t>
      </w:r>
      <w:r>
        <w:rPr>
          <w:i/>
        </w:rPr>
        <w:t>б</w:t>
      </w:r>
      <w:r>
        <w:t xml:space="preserve"> показано помещение 7, в котором установлен источник шума, отделенное от помещения 2 где расположены рабочие места, стенкой, площадь которой равна 5. Принимая, что в помещении </w:t>
      </w:r>
      <w:r>
        <w:rPr>
          <w:i/>
        </w:rPr>
        <w:t>2</w:t>
      </w:r>
      <w:r>
        <w:t xml:space="preserve"> уровень</w:t>
      </w:r>
      <w:r>
        <w:t xml:space="preserve"> шума во всех точках примерно одинаков (т. е. 2?2/(452(г)) « 1), из выражения (6.53) находим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647315" cy="244475"/>
            <wp:effectExtent l="19050" t="0" r="63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радиус г равен минимальному расстоянию от акустического центра источника шума до стенки площадью *У\ На рис. 6.43, </w:t>
      </w:r>
      <w:r>
        <w:rPr>
          <w:i/>
        </w:rPr>
        <w:t>в</w:t>
      </w:r>
      <w:r>
        <w:t xml:space="preserve"> показана кабина, защищающая оператора от</w:t>
      </w:r>
      <w:r>
        <w:t xml:space="preserve"> шума, создаваемого и</w:t>
      </w:r>
      <w:r>
        <w:t>с</w:t>
      </w:r>
      <w:r>
        <w:t>точником в помещении 7. Если кабина расположена на большом расстоянии от источника, то она находится в зоне отраженного звука. Для этого источника из выражения (6.53) находим, что тр</w:t>
      </w:r>
      <w:r>
        <w:t>е</w:t>
      </w:r>
      <w:r>
        <w:t>буемая эффективность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849755" cy="201930"/>
            <wp:effectExtent l="1905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157345" cy="1318260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jc w:val="center"/>
      </w:pPr>
      <w:r>
        <w:t>Р и с. 6.43. Схемы снижени</w:t>
      </w:r>
      <w:r>
        <w:t>я шума:</w:t>
      </w:r>
    </w:p>
    <w:p w:rsidR="00000000" w:rsidRDefault="006D599D">
      <w:pPr>
        <w:pStyle w:val="a3"/>
        <w:widowControl w:val="0"/>
        <w:jc w:val="center"/>
      </w:pPr>
      <w:r>
        <w:rPr>
          <w:i/>
        </w:rPr>
        <w:t>а</w:t>
      </w:r>
      <w:r>
        <w:t xml:space="preserve">–изолирующим кожухом; </w:t>
      </w:r>
      <w:r>
        <w:rPr>
          <w:i/>
        </w:rPr>
        <w:t>б–</w:t>
      </w:r>
      <w:r>
        <w:t xml:space="preserve">звукоизолирующей перегородкой; </w:t>
      </w:r>
      <w:r>
        <w:rPr>
          <w:i/>
        </w:rPr>
        <w:t>в</w:t>
      </w:r>
      <w:r>
        <w:t xml:space="preserve"> –с помощью звукоизол</w:t>
      </w:r>
      <w:r>
        <w:t>и</w:t>
      </w:r>
      <w:r>
        <w:t>рующей кабины</w:t>
      </w:r>
    </w:p>
    <w:p w:rsidR="00000000" w:rsidRDefault="00AA3E92">
      <w:pPr>
        <w:widowControl w:val="0"/>
        <w:ind w:firstLine="0"/>
        <w:jc w:val="center"/>
        <w:rPr>
          <w:sz w:val="16"/>
        </w:rPr>
      </w:pPr>
      <w:r>
        <w:rPr>
          <w:noProof/>
        </w:rPr>
        <w:lastRenderedPageBreak/>
        <w:drawing>
          <wp:inline distT="0" distB="0" distL="0" distR="0">
            <wp:extent cx="1414145" cy="1084580"/>
            <wp:effectExtent l="1905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sz w:val="16"/>
        </w:rPr>
        <w:t xml:space="preserve"> </w:t>
      </w:r>
    </w:p>
    <w:p w:rsidR="00000000" w:rsidRDefault="006D599D">
      <w:pPr>
        <w:pStyle w:val="a8"/>
        <w:tabs>
          <w:tab w:val="center" w:pos="4816"/>
          <w:tab w:val="left" w:pos="6705"/>
        </w:tabs>
      </w:pPr>
      <w:r>
        <w:tab/>
        <w:t>Рис. 6.44. Схема снижения шума экраном</w:t>
      </w:r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t>При установке экрана между источником и приемником (рис. 6.44) за экраном образуется звуковая тень. Уровень шум</w:t>
      </w:r>
      <w:r>
        <w:t>а в теневой зоне от точечного источника может быть рассчитан на о</w:t>
      </w:r>
      <w:r>
        <w:t>с</w:t>
      </w:r>
      <w:r>
        <w:t>нове законов дифракции. Эффе</w:t>
      </w:r>
      <w:r>
        <w:t>к</w:t>
      </w:r>
      <w:r>
        <w:t>тивность звукоизоляции при защите экраном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839085" cy="276225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10"/>
        </w:rPr>
      </w:pPr>
    </w:p>
    <w:p w:rsidR="00000000" w:rsidRDefault="006D599D">
      <w:pPr>
        <w:pStyle w:val="a3"/>
        <w:widowControl w:val="0"/>
      </w:pPr>
      <w:r>
        <w:t xml:space="preserve">где </w:t>
      </w:r>
      <w:r>
        <w:rPr>
          <w:i/>
        </w:rPr>
        <w:t>N–</w:t>
      </w:r>
      <w:r>
        <w:t xml:space="preserve">число Френеля; </w:t>
      </w:r>
      <w:r>
        <w:rPr>
          <w:i/>
          <w:lang w:val="en-US"/>
        </w:rPr>
        <w:t>N</w:t>
      </w:r>
      <w:r>
        <w:rPr>
          <w:i/>
        </w:rPr>
        <w:t>=£2(</w:t>
      </w:r>
      <w:r>
        <w:rPr>
          <w:i/>
          <w:lang w:val="en-US"/>
        </w:rPr>
        <w:t>a</w:t>
      </w:r>
      <w:r>
        <w:rPr>
          <w:i/>
        </w:rPr>
        <w:t>^-</w:t>
      </w:r>
      <w:r>
        <w:rPr>
          <w:i/>
          <w:lang w:val="en-US"/>
        </w:rPr>
        <w:t>b</w:t>
      </w:r>
      <w:r>
        <w:rPr>
          <w:i/>
        </w:rPr>
        <w:t>–</w:t>
      </w:r>
      <w:r>
        <w:rPr>
          <w:i/>
          <w:lang w:val="en-US"/>
        </w:rPr>
        <w:t>d</w:t>
      </w:r>
      <w:r>
        <w:rPr>
          <w:i/>
        </w:rPr>
        <w:t>)/'</w:t>
      </w:r>
      <w:r>
        <w:rPr>
          <w:i/>
          <w:lang w:val="en-US"/>
        </w:rPr>
        <w:t>k</w:t>
      </w:r>
      <w:r>
        <w:rPr>
          <w:i/>
        </w:rPr>
        <w:t xml:space="preserve"> </w:t>
      </w:r>
      <w:r>
        <w:t xml:space="preserve">(формула применима при условии </w:t>
      </w:r>
      <w:r>
        <w:rPr>
          <w:i/>
        </w:rPr>
        <w:t>N</w:t>
      </w:r>
      <w:r>
        <w:rPr>
          <w:b/>
          <w:i/>
        </w:rPr>
        <w:t xml:space="preserve"> &gt;:</w:t>
      </w:r>
      <w:r>
        <w:rPr>
          <w:i/>
        </w:rPr>
        <w:t xml:space="preserve"> –</w:t>
      </w:r>
      <w:r>
        <w:t>0,2). Кроме того, формулу не рекомендуется</w:t>
      </w:r>
      <w:r>
        <w:t xml:space="preserve"> применять при малых теневых углах 0. Если не вы полняется ук</w:t>
      </w:r>
      <w:r>
        <w:t>а</w:t>
      </w:r>
      <w:r>
        <w:t xml:space="preserve">занное неравенство, то </w:t>
      </w:r>
      <w:r>
        <w:rPr>
          <w:i/>
        </w:rPr>
        <w:t>е</w:t>
      </w:r>
      <w:r>
        <w:t xml:space="preserve"> = 0. Расстояние </w:t>
      </w:r>
      <w:r>
        <w:rPr>
          <w:i/>
        </w:rPr>
        <w:t>(а</w:t>
      </w:r>
      <w:r>
        <w:t xml:space="preserve"> + А) складывается из расстояния </w:t>
      </w:r>
      <w:r>
        <w:rPr>
          <w:i/>
        </w:rPr>
        <w:t>а</w:t>
      </w:r>
      <w:r>
        <w:t xml:space="preserve"> от источника до верхней кромки экрана и расстояния </w:t>
      </w:r>
      <w:r>
        <w:rPr>
          <w:i/>
        </w:rPr>
        <w:t>Ь</w:t>
      </w:r>
      <w:r>
        <w:t xml:space="preserve"> от верхней кромки экрана до приемника. Число вберется со знаком</w:t>
      </w:r>
      <w:r>
        <w:t xml:space="preserve"> минус, если экран расположен ниже визирной линии (расстояние по визирной линии между источником и приемником равно </w:t>
      </w:r>
      <w:r>
        <w:rPr>
          <w:i/>
          <w:lang w:val="en-US"/>
        </w:rPr>
        <w:t>d</w:t>
      </w:r>
      <w:r>
        <w:rPr>
          <w:i/>
        </w:rPr>
        <w:t>).</w:t>
      </w:r>
      <w:r>
        <w:t xml:space="preserve"> Экраны, установленные в производственных помещениях, обычно покрывают с одной или двух сторон погл</w:t>
      </w:r>
      <w:r>
        <w:t>о</w:t>
      </w:r>
      <w:r>
        <w:t>щающим материалом.</w:t>
      </w:r>
    </w:p>
    <w:p w:rsidR="00000000" w:rsidRDefault="006D599D">
      <w:pPr>
        <w:pStyle w:val="a3"/>
        <w:widowControl w:val="0"/>
      </w:pPr>
      <w:r>
        <w:t>Кожухи и кабины, р</w:t>
      </w:r>
      <w:r>
        <w:t>ассмотренные выше, имеют технологические отверстия (например, о</w:t>
      </w:r>
      <w:r>
        <w:t>т</w:t>
      </w:r>
      <w:r>
        <w:t>верстия или проходы для воздуха в целях вентиляции), через которые может проникать шум. Во время рабочего цикла ряда установок (компрессоров, двигателей внутреннего сгорания, турбин и др.) чер</w:t>
      </w:r>
      <w:r>
        <w:t>ез специальные отверстия происходит истечение отработавших газов в атмосферу и (или) всасывание воздуха из атмосферы, при этом генерируется сильный шум. В этих случаях для сн</w:t>
      </w:r>
      <w:r>
        <w:t>и</w:t>
      </w:r>
      <w:r>
        <w:t xml:space="preserve">жения шума используют </w:t>
      </w:r>
      <w:r>
        <w:rPr>
          <w:i/>
        </w:rPr>
        <w:t>глушит</w:t>
      </w:r>
      <w:r>
        <w:rPr>
          <w:i/>
        </w:rPr>
        <w:t>е</w:t>
      </w:r>
      <w:r>
        <w:rPr>
          <w:i/>
        </w:rPr>
        <w:t>ли.</w:t>
      </w:r>
    </w:p>
    <w:p w:rsidR="00000000" w:rsidRDefault="006D599D">
      <w:pPr>
        <w:pStyle w:val="a3"/>
        <w:widowControl w:val="0"/>
      </w:pPr>
      <w:r>
        <w:t>Система глушения шума включает источник шума, об</w:t>
      </w:r>
      <w:r>
        <w:t xml:space="preserve">ладающий некоторым внутренним импедансом ^и; источник соединен с помощью трубопровода длиной </w:t>
      </w:r>
      <w:r>
        <w:rPr>
          <w:i/>
        </w:rPr>
        <w:t>1\</w:t>
      </w:r>
      <w:r>
        <w:t xml:space="preserve"> с глушителем шума, а тр</w:t>
      </w:r>
      <w:r>
        <w:t>у</w:t>
      </w:r>
      <w:r>
        <w:t xml:space="preserve">бопроводом длиной /2 – с приемником шума, который характеризуется импедансом излучения ^п. Эффективность глушения определяют по формуле </w:t>
      </w:r>
      <w:r>
        <w:t xml:space="preserve">(6.49), полагая, что </w:t>
      </w:r>
      <w:r>
        <w:rPr>
          <w:i/>
          <w:lang w:val="en-US"/>
        </w:rPr>
        <w:t>W</w:t>
      </w:r>
      <w:r>
        <w:rPr>
          <w:i/>
        </w:rPr>
        <w:t>^ –</w:t>
      </w:r>
      <w:r>
        <w:t xml:space="preserve">усредненная во времени звуковая мощность на входе в глушитель, а IV –на выходе. Конструктивно глушители состоят из активных и реактивных шумоглушащих элементов. Простейшим </w:t>
      </w:r>
      <w:r>
        <w:rPr>
          <w:i/>
        </w:rPr>
        <w:t>активным элементом</w:t>
      </w:r>
      <w:r>
        <w:t xml:space="preserve"> является любой канал, стенки которого по</w:t>
      </w:r>
      <w:r>
        <w:t>крыты изнутри звукопоглощающим матери</w:t>
      </w:r>
      <w:r>
        <w:t>а</w:t>
      </w:r>
      <w:r>
        <w:t>лом.</w:t>
      </w:r>
    </w:p>
    <w:p w:rsidR="00000000" w:rsidRDefault="006D599D">
      <w:pPr>
        <w:pStyle w:val="a3"/>
        <w:widowControl w:val="0"/>
      </w:pPr>
      <w:r>
        <w:t xml:space="preserve">Если звуковая мощность в сечении площадью </w:t>
      </w:r>
      <w:r>
        <w:rPr>
          <w:i/>
          <w:lang w:val="en-US"/>
        </w:rPr>
        <w:t>S</w:t>
      </w:r>
      <w:r>
        <w:t xml:space="preserve"> (рис. 6.45, </w:t>
      </w:r>
      <w:r>
        <w:rPr>
          <w:i/>
        </w:rPr>
        <w:t>а)</w:t>
      </w:r>
      <w:r>
        <w:t xml:space="preserve"> равна </w:t>
      </w:r>
      <w:r>
        <w:rPr>
          <w:i/>
          <w:lang w:val="en-US"/>
        </w:rPr>
        <w:t>W</w:t>
      </w:r>
      <w:r>
        <w:rPr>
          <w:i/>
        </w:rPr>
        <w:t>,</w:t>
      </w:r>
      <w:r>
        <w:t xml:space="preserve"> то плотность потока энергии, падающего на поверхность стенки канала, по формуле (6.31) равна /ц = </w:t>
      </w:r>
      <w:r>
        <w:rPr>
          <w:i/>
          <w:lang w:val="en-US"/>
        </w:rPr>
        <w:t>W</w:t>
      </w:r>
      <w:r>
        <w:rPr>
          <w:i/>
        </w:rPr>
        <w:t>/^</w:t>
      </w:r>
      <w:r>
        <w:rPr>
          <w:i/>
          <w:lang w:val="en-US"/>
        </w:rPr>
        <w:t>S</w:t>
      </w:r>
      <w:r>
        <w:rPr>
          <w:i/>
        </w:rPr>
        <w:t>.</w:t>
      </w:r>
      <w:r>
        <w:t xml:space="preserve"> Таким обр</w:t>
      </w:r>
      <w:r>
        <w:t>а</w:t>
      </w:r>
      <w:r>
        <w:t>зом, на повер-" хности канала п</w:t>
      </w:r>
      <w:r>
        <w:t xml:space="preserve">лощадью </w:t>
      </w:r>
      <w:r>
        <w:rPr>
          <w:i/>
          <w:lang w:val="en-US"/>
        </w:rPr>
        <w:t>Pdl</w:t>
      </w:r>
      <w:r>
        <w:t xml:space="preserve"> (где </w:t>
      </w:r>
      <w:r>
        <w:rPr>
          <w:i/>
        </w:rPr>
        <w:t>Р –</w:t>
      </w:r>
      <w:r>
        <w:t xml:space="preserve"> периметр) поглощающая звуковая мощность </w:t>
      </w:r>
      <w:r>
        <w:rPr>
          <w:i/>
          <w:lang w:val="en-US"/>
        </w:rPr>
        <w:t>dW</w:t>
      </w:r>
      <w:r>
        <w:rPr>
          <w:i/>
        </w:rPr>
        <w:t>= –</w:t>
      </w:r>
      <w:r>
        <w:rPr>
          <w:i/>
          <w:lang w:val="en-US"/>
        </w:rPr>
        <w:t>oL</w:t>
      </w:r>
      <w:r>
        <w:rPr>
          <w:i/>
        </w:rPr>
        <w:t>^</w:t>
      </w:r>
      <w:r>
        <w:rPr>
          <w:i/>
          <w:lang w:val="en-US"/>
        </w:rPr>
        <w:t>PdIn</w:t>
      </w:r>
      <w:r>
        <w:t xml:space="preserve"> эффективность активного элемента </w:t>
      </w:r>
      <w:r>
        <w:rPr>
          <w:i/>
        </w:rPr>
        <w:t>е</w:t>
      </w:r>
      <w:r>
        <w:t xml:space="preserve"> «1,09аЖУ.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881120" cy="1584325"/>
            <wp:effectExtent l="19050" t="0" r="508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jc w:val="center"/>
        <w:rPr>
          <w:sz w:val="22"/>
        </w:rPr>
      </w:pPr>
      <w:r>
        <w:t xml:space="preserve">Рис. 6.45. </w:t>
      </w:r>
      <w:r>
        <w:rPr>
          <w:sz w:val="22"/>
        </w:rPr>
        <w:t>Применение в глушителе поглощающих материалов:</w:t>
      </w:r>
    </w:p>
    <w:p w:rsidR="00000000" w:rsidRDefault="006D599D">
      <w:pPr>
        <w:pStyle w:val="a3"/>
        <w:widowControl w:val="0"/>
        <w:jc w:val="center"/>
        <w:rPr>
          <w:sz w:val="22"/>
        </w:rPr>
      </w:pPr>
      <w:r>
        <w:rPr>
          <w:i/>
          <w:sz w:val="22"/>
        </w:rPr>
        <w:t>а –</w:t>
      </w:r>
      <w:r>
        <w:rPr>
          <w:sz w:val="22"/>
        </w:rPr>
        <w:t xml:space="preserve">схема активного элемента глушителя; </w:t>
      </w:r>
      <w:r>
        <w:rPr>
          <w:i/>
          <w:sz w:val="22"/>
        </w:rPr>
        <w:t>б</w:t>
      </w:r>
      <w:r>
        <w:rPr>
          <w:sz w:val="22"/>
        </w:rPr>
        <w:t>–схема снижения шума при повороте тру</w:t>
      </w:r>
      <w:r>
        <w:rPr>
          <w:sz w:val="22"/>
        </w:rPr>
        <w:t>бопровода,</w:t>
      </w:r>
      <w:r>
        <w:rPr>
          <w:b/>
          <w:sz w:val="22"/>
        </w:rPr>
        <w:t xml:space="preserve"> </w:t>
      </w:r>
      <w:r>
        <w:rPr>
          <w:sz w:val="22"/>
        </w:rPr>
        <w:t>п</w:t>
      </w:r>
      <w:r>
        <w:rPr>
          <w:sz w:val="22"/>
        </w:rPr>
        <w:t>о</w:t>
      </w:r>
      <w:r>
        <w:rPr>
          <w:sz w:val="22"/>
        </w:rPr>
        <w:t>крытого изнутри звукопоглощающим материалом</w:t>
      </w:r>
    </w:p>
    <w:p w:rsidR="00000000" w:rsidRDefault="006D599D">
      <w:pPr>
        <w:pStyle w:val="a3"/>
        <w:widowControl w:val="0"/>
        <w:jc w:val="center"/>
        <w:rPr>
          <w:sz w:val="22"/>
        </w:rPr>
      </w:pPr>
    </w:p>
    <w:p w:rsidR="00000000" w:rsidRDefault="006D599D">
      <w:pPr>
        <w:pStyle w:val="a3"/>
        <w:widowControl w:val="0"/>
      </w:pPr>
      <w:r>
        <w:t>Трубопроводы всегда имеют повороты, которые будут снижать шум, если их покрыть зв</w:t>
      </w:r>
      <w:r>
        <w:t>у</w:t>
      </w:r>
      <w:r>
        <w:t xml:space="preserve">копоглощающим материалом. Как видно из рис. 6.45, </w:t>
      </w:r>
      <w:r>
        <w:rPr>
          <w:i/>
        </w:rPr>
        <w:t>б,</w:t>
      </w:r>
      <w:r>
        <w:t xml:space="preserve"> на участке </w:t>
      </w:r>
      <w:r>
        <w:rPr>
          <w:i/>
        </w:rPr>
        <w:t>АВ</w:t>
      </w:r>
      <w:r>
        <w:t xml:space="preserve"> существуют преимущес</w:t>
      </w:r>
      <w:r>
        <w:t>т</w:t>
      </w:r>
      <w:r>
        <w:t>венно волны, направленные вд</w:t>
      </w:r>
      <w:r>
        <w:t>оль оси канала (другие волны будут поглощаться). Изгиб канала б</w:t>
      </w:r>
      <w:r>
        <w:t>у</w:t>
      </w:r>
      <w:r>
        <w:t>дет поглощать или отражать осевые волны назад к источнику. Таким образом, после изгиба ост</w:t>
      </w:r>
      <w:r>
        <w:t>а</w:t>
      </w:r>
      <w:r>
        <w:t xml:space="preserve">нутся преимущественно дифрагиро-ванные волны, которые в значительной мере подавляются на </w:t>
      </w:r>
      <w:r>
        <w:lastRenderedPageBreak/>
        <w:t xml:space="preserve">участке </w:t>
      </w:r>
      <w:r>
        <w:rPr>
          <w:i/>
          <w:lang w:val="en-US"/>
        </w:rPr>
        <w:t>CD</w:t>
      </w:r>
      <w:r>
        <w:rPr>
          <w:i/>
        </w:rPr>
        <w:t>,</w:t>
      </w:r>
      <w:r>
        <w:t xml:space="preserve"> </w:t>
      </w:r>
      <w:r>
        <w:t>так что в конце этого участка останутся ослабленные волны в направлении оси кан</w:t>
      </w:r>
      <w:r>
        <w:t>а</w:t>
      </w:r>
      <w:r>
        <w:t>ла.</w:t>
      </w:r>
    </w:p>
    <w:p w:rsidR="00000000" w:rsidRDefault="006D599D">
      <w:pPr>
        <w:pStyle w:val="a3"/>
        <w:widowControl w:val="0"/>
      </w:pPr>
      <w:r>
        <w:rPr>
          <w:i/>
        </w:rPr>
        <w:t>Реактивный камерный элемент</w:t>
      </w:r>
      <w:r>
        <w:t xml:space="preserve"> (рис. 6.46) представляет собой участок канала (трубы), на котором внезапно меняется площадь сечения от </w:t>
      </w:r>
      <w:r>
        <w:rPr>
          <w:i/>
          <w:lang w:val="en-US"/>
        </w:rPr>
        <w:t>S</w:t>
      </w:r>
      <w:r>
        <w:rPr>
          <w:i/>
        </w:rPr>
        <w:t>\</w:t>
      </w:r>
      <w:r>
        <w:t xml:space="preserve"> до </w:t>
      </w:r>
      <w:r>
        <w:rPr>
          <w:i/>
          <w:lang w:val="en-US"/>
        </w:rPr>
        <w:t>So</w:t>
      </w:r>
      <w:r>
        <w:rPr>
          <w:i/>
        </w:rPr>
        <w:t>,</w:t>
      </w:r>
      <w:r>
        <w:t xml:space="preserve"> и образуется камера длиной /. П</w:t>
      </w:r>
      <w:r>
        <w:t>ри изм</w:t>
      </w:r>
      <w:r>
        <w:t>е</w:t>
      </w:r>
      <w:r>
        <w:t xml:space="preserve">нении площади сечения звук отражается. Эффективность камерного элемента можно определить по формуле (6.46), заменив отношение импедансов на отношение площадей [см. </w:t>
      </w:r>
      <w:r>
        <w:rPr>
          <w:i/>
        </w:rPr>
        <w:t>формулу</w:t>
      </w:r>
      <w:r>
        <w:t xml:space="preserve"> (6.34)] и толщину </w:t>
      </w:r>
      <w:r>
        <w:rPr>
          <w:i/>
          <w:lang w:val="en-US"/>
        </w:rPr>
        <w:t>h</w:t>
      </w:r>
      <w:r>
        <w:t xml:space="preserve"> на длину / камеры </w:t>
      </w:r>
      <w:r>
        <w:rPr>
          <w:i/>
        </w:rPr>
        <w:t>(h</w:t>
      </w:r>
      <w:r>
        <w:t xml:space="preserve"> = </w:t>
      </w:r>
      <w:r>
        <w:rPr>
          <w:i/>
          <w:lang w:val="en-US"/>
        </w:rPr>
        <w:t>k</w:t>
      </w:r>
      <w:r>
        <w:t xml:space="preserve"> = о/с):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594610" cy="297815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На очень низких частот</w:t>
      </w:r>
      <w:r>
        <w:t xml:space="preserve">ах, когда </w:t>
      </w:r>
      <w:r>
        <w:rPr>
          <w:i/>
          <w:lang w:val="en-US"/>
        </w:rPr>
        <w:t>kl</w:t>
      </w:r>
      <w:r>
        <w:rPr>
          <w:i/>
        </w:rPr>
        <w:t xml:space="preserve"> -&gt; 0</w:t>
      </w:r>
      <w:r>
        <w:t xml:space="preserve"> или когда длина глушителя равна </w:t>
      </w:r>
      <w:r>
        <w:rPr>
          <w:lang w:val="en-US"/>
        </w:rPr>
        <w:t>V</w:t>
      </w:r>
      <w:r>
        <w:t>2, X,, ЗХ/2 и т. д., образуются стоячие волны, которые увеличивают давление на концах камерной полости. В р</w:t>
      </w:r>
      <w:r>
        <w:t>е</w:t>
      </w:r>
      <w:r>
        <w:t xml:space="preserve">зультате импеданс трубопровода с поперечным сечением </w:t>
      </w:r>
      <w:r>
        <w:rPr>
          <w:i/>
          <w:lang w:val="en-US"/>
        </w:rPr>
        <w:t>Sh</w:t>
      </w:r>
      <w:r>
        <w:rPr>
          <w:i/>
        </w:rPr>
        <w:t>.</w:t>
      </w:r>
      <w:r>
        <w:t xml:space="preserve"> также увеличивается от значения </w:t>
      </w:r>
      <w:r>
        <w:rPr>
          <w:i/>
          <w:lang w:val="en-US"/>
        </w:rPr>
        <w:t>pc</w:t>
      </w:r>
      <w:r>
        <w:rPr>
          <w:i/>
        </w:rPr>
        <w:t>/</w:t>
      </w:r>
      <w:r>
        <w:rPr>
          <w:i/>
          <w:lang w:val="en-US"/>
        </w:rPr>
        <w:t>Sz</w:t>
      </w:r>
      <w:r>
        <w:t xml:space="preserve"> до</w:t>
      </w:r>
      <w:r>
        <w:t xml:space="preserve"> значения </w:t>
      </w:r>
      <w:r>
        <w:rPr>
          <w:lang w:val="en-US"/>
        </w:rPr>
        <w:t>wpc</w:t>
      </w:r>
      <w:r>
        <w:t>/&amp;, которое в точности равно импе-дансам входного и выходного трубопр</w:t>
      </w:r>
      <w:r>
        <w:t>о</w:t>
      </w:r>
      <w:r>
        <w:t>водов, т. е. равно рс/Д. Таким образом, на этих резонансных частотах взаимодействие волн прив</w:t>
      </w:r>
      <w:r>
        <w:t>о</w:t>
      </w:r>
      <w:r>
        <w:t>дит к рассогласованию импедансов и отражению звуковой энергии к источнику шума.</w:t>
      </w:r>
      <w:r>
        <w:t xml:space="preserve"> На более высоких частотах, когда длина волны </w:t>
      </w:r>
      <w:r>
        <w:rPr>
          <w:i/>
        </w:rPr>
        <w:t xml:space="preserve">\ </w:t>
      </w:r>
      <w:r>
        <w:t>равна или меньше поперечного размера камеры, эффекти</w:t>
      </w:r>
      <w:r>
        <w:t>в</w:t>
      </w:r>
      <w:r>
        <w:t>ность будет зависеть от других параметров (теоретически максимум эффективности достигается при разности ди</w:t>
      </w:r>
      <w:r>
        <w:t>а</w:t>
      </w:r>
      <w:r>
        <w:t xml:space="preserve">метров </w:t>
      </w:r>
      <w:r>
        <w:rPr>
          <w:i/>
          <w:lang w:val="en-US"/>
        </w:rPr>
        <w:t>dz</w:t>
      </w:r>
      <w:r>
        <w:rPr>
          <w:i/>
        </w:rPr>
        <w:t>–</w:t>
      </w:r>
      <w:r>
        <w:rPr>
          <w:i/>
          <w:lang w:val="en-US"/>
        </w:rPr>
        <w:t>d</w:t>
      </w:r>
      <w:r>
        <w:rPr>
          <w:i/>
        </w:rPr>
        <w:t>\</w:t>
      </w:r>
      <w:r>
        <w:t xml:space="preserve"> = </w:t>
      </w:r>
      <w:r>
        <w:rPr>
          <w:lang w:val="en-US"/>
        </w:rPr>
        <w:t>V</w:t>
      </w:r>
      <w:r>
        <w:t>2, 3</w:t>
      </w:r>
      <w:r>
        <w:rPr>
          <w:lang w:val="en-US"/>
        </w:rPr>
        <w:t>V</w:t>
      </w:r>
      <w:r>
        <w:t>2, 5</w:t>
      </w:r>
      <w:r>
        <w:rPr>
          <w:lang w:val="en-US"/>
        </w:rPr>
        <w:t>V</w:t>
      </w:r>
      <w:r>
        <w:t>2 и т. д.).</w:t>
      </w:r>
    </w:p>
    <w:p w:rsidR="00000000" w:rsidRDefault="00AA3E92">
      <w:pPr>
        <w:framePr w:w="7817" w:h="1020" w:hSpace="80" w:vSpace="60" w:wrap="notBeside" w:vAnchor="text" w:hAnchor="page" w:x="2057" w:y="1400" w:anchorLock="1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583815" cy="3253740"/>
            <wp:effectExtent l="19050" t="0" r="698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framePr w:w="7817" w:h="1020" w:hSpace="80" w:vSpace="60" w:wrap="notBeside" w:vAnchor="text" w:hAnchor="page" w:x="2057" w:y="1400" w:anchorLock="1"/>
        <w:widowControl w:val="0"/>
        <w:ind w:firstLine="0"/>
        <w:jc w:val="center"/>
      </w:pPr>
      <w:r>
        <w:rPr>
          <w:b/>
          <w:sz w:val="18"/>
        </w:rPr>
        <w:t xml:space="preserve"> </w:t>
      </w:r>
      <w:r>
        <w:t>Рис. 6.</w:t>
      </w:r>
      <w:r>
        <w:t>46. Реактивный камерный элемент гл</w:t>
      </w:r>
      <w:r>
        <w:t>у</w:t>
      </w:r>
      <w:r>
        <w:t>шителя:</w:t>
      </w:r>
    </w:p>
    <w:p w:rsidR="00000000" w:rsidRDefault="006D599D">
      <w:pPr>
        <w:framePr w:w="7817" w:h="1020" w:hSpace="80" w:vSpace="60" w:wrap="notBeside" w:vAnchor="text" w:hAnchor="page" w:x="2057" w:y="1400" w:anchorLock="1"/>
        <w:widowControl w:val="0"/>
        <w:ind w:firstLine="0"/>
        <w:jc w:val="center"/>
      </w:pPr>
      <w:r>
        <w:rPr>
          <w:i/>
        </w:rPr>
        <w:t>а</w:t>
      </w:r>
      <w:r>
        <w:t xml:space="preserve"> – схема элемента; </w:t>
      </w:r>
      <w:r>
        <w:rPr>
          <w:i/>
        </w:rPr>
        <w:t>б –</w:t>
      </w:r>
      <w:r>
        <w:t xml:space="preserve"> зависимость эффективности камерного глушителя от дл</w:t>
      </w:r>
      <w:r>
        <w:t>и</w:t>
      </w:r>
      <w:r>
        <w:t>ны камеры и отн</w:t>
      </w:r>
      <w:r>
        <w:t>о</w:t>
      </w:r>
      <w:r>
        <w:t>шения площадей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Эффективность </w:t>
      </w:r>
      <w:r>
        <w:rPr>
          <w:i/>
        </w:rPr>
        <w:t>е</w:t>
      </w:r>
      <w:r>
        <w:t xml:space="preserve"> растет с увеличением числа камер и длины соединяющей трубы. Однако уже добавление третьей</w:t>
      </w:r>
      <w:r>
        <w:t xml:space="preserve"> камеры создает незначительный эффект по сравнению с двумя предыд</w:t>
      </w:r>
      <w:r>
        <w:t>у</w:t>
      </w:r>
      <w:r>
        <w:t>щими (рис. 6.47).</w:t>
      </w:r>
    </w:p>
    <w:p w:rsidR="00000000" w:rsidRDefault="006D599D">
      <w:pPr>
        <w:pStyle w:val="a3"/>
        <w:widowControl w:val="0"/>
      </w:pPr>
      <w:r>
        <w:t>На рис. 6.48 для сравнения показаны эффективность глушителя, состоящего из двух посл</w:t>
      </w:r>
      <w:r>
        <w:t>е</w:t>
      </w:r>
      <w:r>
        <w:t>довательных камер и эффективность глушителя из двух камер, но со входом или выходом, вв</w:t>
      </w:r>
      <w:r>
        <w:t>еде</w:t>
      </w:r>
      <w:r>
        <w:t>н</w:t>
      </w:r>
      <w:r>
        <w:t>ным в полости камер, и оканчивающимися на середине их длины. Эффективность последнего гл</w:t>
      </w:r>
      <w:r>
        <w:t>у</w:t>
      </w:r>
      <w:r>
        <w:t>шителя выше. Изменяя длину входа и выхода, можно варьировать эффективность и частотный диапазон.</w:t>
      </w:r>
    </w:p>
    <w:p w:rsidR="00000000" w:rsidRDefault="006D599D">
      <w:pPr>
        <w:pStyle w:val="a3"/>
        <w:widowControl w:val="0"/>
      </w:pPr>
      <w:r>
        <w:t xml:space="preserve">Если в спектре шума присутствуют дисперсные составляющие высокого </w:t>
      </w:r>
      <w:r>
        <w:t>уровня, то эффе</w:t>
      </w:r>
      <w:r>
        <w:t>к</w:t>
      </w:r>
      <w:r>
        <w:t xml:space="preserve">тивность камерных элементов может оказаться недостаточной. В этом случае применяют </w:t>
      </w:r>
      <w:r>
        <w:rPr>
          <w:i/>
        </w:rPr>
        <w:t>реакти</w:t>
      </w:r>
      <w:r>
        <w:rPr>
          <w:i/>
        </w:rPr>
        <w:t>в</w:t>
      </w:r>
      <w:r>
        <w:rPr>
          <w:i/>
        </w:rPr>
        <w:t>ные элементы резонаторного типа:</w:t>
      </w:r>
      <w:r>
        <w:t xml:space="preserve"> кольцевые и ответвления (рис. 6.49). Такой глушитель отл</w:t>
      </w:r>
      <w:r>
        <w:t>и</w:t>
      </w:r>
      <w:r>
        <w:t>чается от предыдущих тем, что поток газа через камеру не про</w:t>
      </w:r>
      <w:r>
        <w:t>текает и она подсоединяется к о</w:t>
      </w:r>
      <w:r>
        <w:t>с</w:t>
      </w:r>
      <w:r>
        <w:t>новному трубопроводу через одно или некоторое количество небольших отверстий или трубок. Этот тип глушителя называют объемным резонатором или глушителем Гельм-гольца. Резонансные частоты определяются размерами отверстий и по</w:t>
      </w:r>
      <w:r>
        <w:t>дсоединенным объемом. Предполагается, что л</w:t>
      </w:r>
      <w:r>
        <w:t>и</w:t>
      </w:r>
      <w:r>
        <w:lastRenderedPageBreak/>
        <w:t>нейные размеры подсоединенного объема меньше 1/10 длины волны на всех рассматриваемых ча</w:t>
      </w:r>
      <w:r>
        <w:t>с</w:t>
      </w:r>
      <w:r>
        <w:t>тотах. Если это условие нарушается, то надо принимать во внимание движение волн в резонаторе. Ситуация становится похожей н</w:t>
      </w:r>
      <w:r>
        <w:t>а глушитель, рассмотренный выше. Эффективность объемного глушителя.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092" type="#_x0000_t75" style="position:absolute;left:0;text-align:left;margin-left:122.85pt;margin-top:24.15pt;width:255pt;height:19pt;z-index:251663360" o:allowincell="f">
            <v:imagedata r:id="rId16" o:title=""/>
            <w10:wrap type="topAndBottom"/>
          </v:shape>
          <o:OLEObject Type="Embed" ProgID="Equation.3" ShapeID="_x0000_s1092" DrawAspect="Content" ObjectID="_1542434478" r:id="rId323"/>
        </w:pict>
      </w:r>
    </w:p>
    <w:p w:rsidR="00000000" w:rsidRDefault="006D599D">
      <w:pPr>
        <w:pStyle w:val="a3"/>
        <w:widowControl w:val="0"/>
      </w:pPr>
    </w:p>
    <w:p w:rsidR="00000000" w:rsidRDefault="00AA3E92">
      <w:pPr>
        <w:framePr w:w="3320" w:h="500" w:hSpace="80" w:vSpace="60" w:wrap="notBeside" w:vAnchor="text" w:hAnchor="page" w:x="4577" w:y="2299" w:anchorLock="1"/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15820" cy="1595120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t>Рис. 6.47. Зависимость эффекти</w:t>
      </w:r>
      <w:r w:rsidR="006D599D">
        <w:t>в</w:t>
      </w:r>
      <w:r w:rsidR="006D599D">
        <w:t>ности глушителя от числа камер и длины соединительной трубы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framePr w:w="3240" w:h="320" w:hSpace="80" w:vSpace="60" w:wrap="notBeside" w:vAnchor="text" w:hAnchor="page" w:x="8297" w:y="3509" w:anchorLock="1"/>
        <w:widowControl w:val="0"/>
        <w:ind w:firstLine="0"/>
      </w:pPr>
    </w:p>
    <w:p w:rsidR="00000000" w:rsidRDefault="006D599D">
      <w:pPr>
        <w:pStyle w:val="20"/>
        <w:widowControl w:val="0"/>
      </w:pPr>
      <w:r>
        <w:rPr>
          <w:noProof/>
        </w:rPr>
        <w:pict>
          <v:shape id="_x0000_s1071" type="#_x0000_t202" style="position:absolute;margin-left:22.35pt;margin-top:2.85pt;width:496.95pt;height:262pt;z-index:251659264" o:allowincell="f" stroked="f">
            <v:textbox style="mso-next-textbox:#_x0000_s1071">
              <w:txbxContent>
                <w:p w:rsidR="00000000" w:rsidRDefault="00AA3E92">
                  <w:pPr>
                    <w:ind w:firstLine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65045" cy="3072765"/>
                        <wp:effectExtent l="19050" t="0" r="1905" b="0"/>
                        <wp:docPr id="345" name="Рисунок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045" cy="3072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6D599D">
                  <w:pPr>
                    <w:ind w:firstLine="0"/>
                    <w:jc w:val="center"/>
                  </w:pPr>
                  <w:r>
                    <w:t xml:space="preserve"> Рис. 6.48. Зависимость эффективности глушителя от дл</w:t>
                  </w:r>
                  <w:r>
                    <w:t>и</w:t>
                  </w:r>
                  <w:r>
                    <w:t xml:space="preserve">ны входного патрубка </w:t>
                  </w:r>
                </w:p>
              </w:txbxContent>
            </v:textbox>
            <w10:wrap type="square"/>
          </v:shape>
        </w:pic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 xml:space="preserve">натора; (3 = </w:t>
      </w:r>
      <w:r>
        <w:rPr>
          <w:i/>
          <w:smallCaps/>
          <w:lang w:val="en-US"/>
        </w:rPr>
        <w:t>s</w:t>
      </w:r>
      <w:r>
        <w:rPr>
          <w:i/>
          <w:smallCaps/>
        </w:rPr>
        <w:t>\</w:t>
      </w:r>
      <w:r>
        <w:rPr>
          <w:i/>
          <w:smallCaps/>
          <w:lang w:val="en-US"/>
        </w:rPr>
        <w:t>c</w:t>
      </w:r>
      <w:r>
        <w:rPr>
          <w:i/>
          <w:smallCaps/>
        </w:rPr>
        <w:t>/</w:t>
      </w:r>
      <w:r>
        <w:rPr>
          <w:i/>
          <w:smallCaps/>
          <w:lang w:val="en-US"/>
        </w:rPr>
        <w:t>it</w:t>
      </w:r>
      <w:r>
        <w:rPr>
          <w:i/>
          <w:smallCaps/>
        </w:rPr>
        <w:t>^</w:t>
      </w:r>
      <w:r>
        <w:rPr>
          <w:i/>
          <w:smallCaps/>
          <w:lang w:val="en-US"/>
        </w:rPr>
        <w:t>v</w:t>
      </w:r>
      <w:r>
        <w:rPr>
          <w:i/>
        </w:rPr>
        <w:t xml:space="preserve">– </w:t>
      </w:r>
      <w:r>
        <w:t>безразмерное реактивное сопротивление резонатора; *</w:t>
      </w:r>
      <w:r>
        <w:rPr>
          <w:lang w:val="en-US"/>
        </w:rPr>
        <w:t>Si</w:t>
      </w:r>
      <w:r>
        <w:t xml:space="preserve"> и </w:t>
      </w:r>
      <w:r>
        <w:rPr>
          <w:i/>
          <w:smallCaps/>
          <w:lang w:val="en-US"/>
        </w:rPr>
        <w:t>sq</w:t>
      </w:r>
      <w:r>
        <w:rPr>
          <w:smallCaps/>
        </w:rPr>
        <w:t xml:space="preserve"> </w:t>
      </w:r>
      <w:r>
        <w:t>–соотв</w:t>
      </w:r>
      <w:r>
        <w:t>е</w:t>
      </w:r>
      <w:r>
        <w:t>т</w:t>
      </w:r>
      <w:r>
        <w:t xml:space="preserve">ственно площадь трубопровода и суммарная площадь отверстий;^ –резонансная частота; </w:t>
      </w:r>
      <w:r>
        <w:rPr>
          <w:i/>
        </w:rPr>
        <w:t>V–</w:t>
      </w:r>
      <w:r>
        <w:t xml:space="preserve">объем резонатора. При резонансе </w:t>
      </w:r>
      <w:r>
        <w:rPr>
          <w:i/>
        </w:rPr>
        <w:t>(</w:t>
      </w:r>
      <w:r>
        <w:rPr>
          <w:i/>
          <w:lang w:val="en-US"/>
        </w:rPr>
        <w:t>f</w:t>
      </w:r>
      <w:r>
        <w:rPr>
          <w:i/>
        </w:rPr>
        <w:t>^</w:t>
      </w:r>
      <w:r>
        <w:rPr>
          <w:i/>
          <w:lang w:val="en-US"/>
        </w:rPr>
        <w:t>fo</w:t>
      </w:r>
      <w:r>
        <w:rPr>
          <w:i/>
        </w:rPr>
        <w:t xml:space="preserve">) </w:t>
      </w:r>
      <w:r>
        <w:t>эффективность зависит только от величины ос и может быть зап</w:t>
      </w:r>
      <w:r>
        <w:t>и</w:t>
      </w:r>
      <w:r>
        <w:t xml:space="preserve">сана в виде 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e=20lg[(α+0,5)/α]</w:t>
      </w:r>
    </w:p>
    <w:p w:rsidR="00000000" w:rsidRDefault="006D599D">
      <w:pPr>
        <w:pStyle w:val="a3"/>
      </w:pPr>
      <w:r>
        <w:t>При а &lt; 0,25 и при частотах намного бо</w:t>
      </w:r>
      <w:r>
        <w:t xml:space="preserve">льших или меньших частоты </w:t>
      </w:r>
      <w:r>
        <w:rPr>
          <w:lang w:val="en-US"/>
        </w:rPr>
        <w:t>f</w:t>
      </w:r>
      <w:r>
        <w:t>о</w:t>
      </w:r>
      <w:r>
        <w:rPr>
          <w:i/>
        </w:rPr>
        <w:t xml:space="preserve"> </w:t>
      </w:r>
      <w:r>
        <w:t xml:space="preserve"> </w:t>
      </w:r>
      <w:r w:rsidR="00AA3E92">
        <w:rPr>
          <w:noProof/>
        </w:rPr>
        <w:drawing>
          <wp:inline distT="0" distB="0" distL="0" distR="0">
            <wp:extent cx="1339850" cy="191135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3E92">
      <w:pPr>
        <w:pStyle w:val="a3"/>
      </w:pPr>
      <w:r>
        <w:rPr>
          <w:noProof/>
        </w:rPr>
        <w:drawing>
          <wp:inline distT="0" distB="0" distL="0" distR="0">
            <wp:extent cx="1892300" cy="201930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На рис. 6.50 показана эффективность глушителя рассматриваемого типа при а = 0,5р.</w:t>
      </w:r>
    </w:p>
    <w:p w:rsidR="00000000" w:rsidRDefault="006D599D">
      <w:pPr>
        <w:pStyle w:val="a3"/>
        <w:widowControl w:val="0"/>
      </w:pPr>
      <w:r>
        <w:t>Эффективность глушителя, синтезированного из типовых элементов, может быть определ</w:t>
      </w:r>
      <w:r>
        <w:t>е</w:t>
      </w:r>
      <w:r>
        <w:t>на по формуле:</w:t>
      </w:r>
    </w:p>
    <w:p w:rsidR="00000000" w:rsidRDefault="006D599D">
      <w:pPr>
        <w:pStyle w:val="a3"/>
        <w:widowControl w:val="0"/>
      </w:pPr>
      <w:r>
        <w:t xml:space="preserve">– эффективность </w:t>
      </w:r>
      <w:r>
        <w:rPr>
          <w:lang w:val="en-US"/>
        </w:rPr>
        <w:t>i</w:t>
      </w:r>
      <w:r>
        <w:t>-го шумоглушащего элемен</w:t>
      </w:r>
      <w:r>
        <w:t>та.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189095" cy="1297305"/>
            <wp:effectExtent l="19050" t="0" r="190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 xml:space="preserve">Рис. 6.49. Схемы глушителей резонаторного типа: </w:t>
      </w:r>
      <w:r>
        <w:rPr>
          <w:i/>
        </w:rPr>
        <w:t>а</w:t>
      </w:r>
      <w:r>
        <w:t xml:space="preserve"> –кольцевые; </w:t>
      </w:r>
      <w:r>
        <w:rPr>
          <w:i/>
        </w:rPr>
        <w:t>б</w:t>
      </w:r>
      <w:r>
        <w:t>–ответвления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019935" cy="1754505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10"/>
        </w:rPr>
      </w:pPr>
    </w:p>
    <w:p w:rsidR="00000000" w:rsidRDefault="006D599D">
      <w:pPr>
        <w:widowControl w:val="0"/>
        <w:ind w:firstLine="0"/>
        <w:jc w:val="center"/>
      </w:pPr>
      <w:r>
        <w:t>Рис. 6.50. Эффективность резонаторного глушителя при α = 0,5р</w:t>
      </w:r>
    </w:p>
    <w:p w:rsidR="00000000" w:rsidRDefault="006D599D">
      <w:pPr>
        <w:widowControl w:val="0"/>
        <w:ind w:firstLine="0"/>
        <w:jc w:val="center"/>
        <w:rPr>
          <w:b/>
        </w:rPr>
      </w:pPr>
    </w:p>
    <w:p w:rsidR="00000000" w:rsidRDefault="006D599D">
      <w:pPr>
        <w:pStyle w:val="a3"/>
        <w:widowControl w:val="0"/>
      </w:pPr>
      <w:r>
        <w:rPr>
          <w:b/>
        </w:rPr>
        <w:t>Экранирование электромагнитных полей*.</w:t>
      </w:r>
      <w:r>
        <w:t xml:space="preserve"> Электромагнитное поле имеет </w:t>
      </w:r>
      <w:r>
        <w:rPr>
          <w:i/>
        </w:rPr>
        <w:t>зоны индукции и излучения,</w:t>
      </w:r>
      <w:r>
        <w:t xml:space="preserve"> которые для э</w:t>
      </w:r>
      <w:r>
        <w:t>лементарных излучателей (диполей) в воздух определяются соответс</w:t>
      </w:r>
      <w:r>
        <w:t>т</w:t>
      </w:r>
      <w:r>
        <w:t>венно неравенствами:</w:t>
      </w:r>
    </w:p>
    <w:p w:rsidR="00000000" w:rsidRDefault="006D599D">
      <w:pPr>
        <w:pStyle w:val="FR5"/>
        <w:spacing w:before="0"/>
        <w:ind w:firstLine="0"/>
        <w:jc w:val="left"/>
        <w:rPr>
          <w:b w:val="0"/>
        </w:rPr>
      </w:pPr>
    </w:p>
    <w:p w:rsidR="00000000" w:rsidRDefault="006D599D">
      <w:pPr>
        <w:pStyle w:val="a3"/>
        <w:widowControl w:val="0"/>
      </w:pPr>
      <w:r>
        <w:t>Обычно считают, что на расстоянии от источника, не большем длины волны – зона инду</w:t>
      </w:r>
      <w:r>
        <w:t>к</w:t>
      </w:r>
      <w:r>
        <w:t>ции. Например, для частот 10</w:t>
      </w:r>
      <w:r>
        <w:rPr>
          <w:vertAlign w:val="superscript"/>
        </w:rPr>
        <w:t>9</w:t>
      </w:r>
      <w:r>
        <w:t xml:space="preserve"> и 10</w:t>
      </w:r>
      <w:r>
        <w:rPr>
          <w:vertAlign w:val="superscript"/>
        </w:rPr>
        <w:t>6</w:t>
      </w:r>
      <w:r>
        <w:t xml:space="preserve"> Гц расстояние, которое определяет зону индукции, м</w:t>
      </w:r>
      <w:r>
        <w:t>еньше 0,3 м и 300 м.</w:t>
      </w:r>
    </w:p>
    <w:p w:rsidR="00000000" w:rsidRDefault="006D599D">
      <w:pPr>
        <w:pStyle w:val="a3"/>
        <w:widowControl w:val="0"/>
      </w:pPr>
      <w:r>
        <w:t xml:space="preserve">Для антенн зону излучения обозначают неравенствами: </w:t>
      </w:r>
      <w:r>
        <w:rPr>
          <w:lang w:val="en-US"/>
        </w:rPr>
        <w:t xml:space="preserve">r </w:t>
      </w:r>
      <w:r>
        <w:t xml:space="preserve">&gt; </w:t>
      </w:r>
      <w:r>
        <w:rPr>
          <w:lang w:val="en-US"/>
        </w:rPr>
        <w:t>e</w:t>
      </w:r>
      <w:r>
        <w:rPr>
          <w:vertAlign w:val="superscript"/>
          <w:lang w:val="en-US"/>
        </w:rPr>
        <w:t>2</w:t>
      </w:r>
      <w:r>
        <w:rPr>
          <w:i/>
        </w:rPr>
        <w:t xml:space="preserve"> </w:t>
      </w:r>
      <w:r>
        <w:rPr>
          <w:i/>
          <w:lang w:val="en-US"/>
        </w:rPr>
        <w:t xml:space="preserve">/ λ </w:t>
      </w:r>
      <w:r>
        <w:t xml:space="preserve">и </w:t>
      </w:r>
      <w:r>
        <w:rPr>
          <w:lang w:val="en-US"/>
        </w:rPr>
        <w:t>r</w:t>
      </w:r>
      <w:r>
        <w:rPr>
          <w:i/>
        </w:rPr>
        <w:t xml:space="preserve"> &gt;</w:t>
      </w:r>
      <w:r>
        <w:t xml:space="preserve"> </w:t>
      </w:r>
      <w:r>
        <w:rPr>
          <w:lang w:val="en-US"/>
        </w:rPr>
        <w:t>3/λ</w:t>
      </w:r>
      <w:r>
        <w:t xml:space="preserve">, где </w:t>
      </w:r>
      <w:r>
        <w:rPr>
          <w:lang w:val="en-US"/>
        </w:rPr>
        <w:t>l</w:t>
      </w:r>
      <w:r>
        <w:t xml:space="preserve"> – размер а</w:t>
      </w:r>
      <w:r>
        <w:t>н</w:t>
      </w:r>
      <w:r>
        <w:t>тенны. В зоне излучения поле практически принимает плоскую конфигурацию и распространяется в виде плоской волны, соста</w:t>
      </w:r>
      <w:r>
        <w:t>в</w:t>
      </w:r>
      <w:r>
        <w:t>ляющие которой равны: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242945" cy="351155"/>
            <wp:effectExtent l="1905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FR5"/>
        <w:spacing w:before="0"/>
        <w:ind w:firstLine="0"/>
        <w:jc w:val="right"/>
      </w:pPr>
      <w:r>
        <w:rPr>
          <w:b w:val="0"/>
        </w:rPr>
        <w:t>е</w:t>
      </w:r>
      <w:r>
        <w:rPr>
          <w:b w:val="0"/>
        </w:rPr>
        <w:t>«</w:t>
      </w:r>
    </w:p>
    <w:p w:rsidR="00000000" w:rsidRDefault="006D599D">
      <w:pPr>
        <w:pStyle w:val="a3"/>
        <w:widowControl w:val="0"/>
        <w:ind w:firstLine="0"/>
      </w:pPr>
      <w:r>
        <w:t>где ε</w:t>
      </w:r>
      <w:r>
        <w:rPr>
          <w:lang w:val="en-US"/>
        </w:rPr>
        <w:t>*=ε-jς/ω</w:t>
      </w:r>
      <w:r>
        <w:t xml:space="preserve"> – комплексная диэлектрическая проницаемость среды; ε и</w:t>
      </w:r>
      <w:r>
        <w:rPr>
          <w:rFonts w:ascii="Lucida Console" w:hAnsi="Lucida Console"/>
        </w:rPr>
        <w:t>μ</w:t>
      </w:r>
      <w:r>
        <w:t>. –абсолютные проница</w:t>
      </w:r>
      <w:r>
        <w:t>е</w:t>
      </w:r>
      <w:r>
        <w:t>мости соответственно диэлектрическая и магнитная;</w:t>
      </w:r>
      <w:r>
        <w:rPr>
          <w:rFonts w:ascii="Lucida Console" w:hAnsi="Lucida Console"/>
        </w:rPr>
        <w:t>ς</w:t>
      </w:r>
      <w:r>
        <w:t>–удельная проводимость среды; комплексное</w:t>
      </w:r>
      <w:r>
        <w:rPr>
          <w:lang w:val="en-US"/>
        </w:rPr>
        <w:t xml:space="preserve"> </w:t>
      </w:r>
      <w:r>
        <w:t xml:space="preserve">волновое число </w:t>
      </w:r>
      <w:r>
        <w:rPr>
          <w:lang w:val="en-US"/>
        </w:rPr>
        <w:t>k*</w:t>
      </w:r>
      <w:r>
        <w:t xml:space="preserve">= </w:t>
      </w:r>
      <w:r>
        <w:rPr>
          <w:rFonts w:ascii="Lucida Console" w:hAnsi="Lucida Console"/>
        </w:rPr>
        <w:t>ω√μ</w:t>
      </w:r>
      <w:r>
        <w:t>ε</w:t>
      </w:r>
      <w:r>
        <w:rPr>
          <w:lang w:val="en-US"/>
        </w:rPr>
        <w:t>*</w:t>
      </w:r>
      <w:r>
        <w:t>.</w:t>
      </w:r>
    </w:p>
    <w:p w:rsidR="00000000" w:rsidRDefault="006D599D">
      <w:pPr>
        <w:pStyle w:val="a3"/>
        <w:widowControl w:val="0"/>
      </w:pPr>
      <w:r>
        <w:rPr>
          <w:sz w:val="16"/>
        </w:rPr>
        <w:t>Сравнивая выражения (6.24) и (6.54), видим, ч</w:t>
      </w:r>
      <w:r>
        <w:rPr>
          <w:sz w:val="16"/>
        </w:rPr>
        <w:t xml:space="preserve">то импеданс среды электромагнитному полю </w:t>
      </w:r>
      <w:r>
        <w:rPr>
          <w:sz w:val="16"/>
          <w:lang w:val="en-US"/>
        </w:rPr>
        <w:t>z</w:t>
      </w:r>
      <w:r>
        <w:rPr>
          <w:sz w:val="16"/>
        </w:rPr>
        <w:t xml:space="preserve"> = √με</w:t>
      </w:r>
      <w:r>
        <w:rPr>
          <w:sz w:val="16"/>
          <w:lang w:val="en-US"/>
        </w:rPr>
        <w:t>*</w:t>
      </w:r>
      <w:r>
        <w:rPr>
          <w:sz w:val="16"/>
        </w:rPr>
        <w:t>. С учетом формулы (6.54) найдем, что для непроводящей среды ς = 0)</w:t>
      </w: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2519680" cy="212725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для проводящей среды (ε = 0)</w:t>
      </w: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2945130" cy="191135"/>
            <wp:effectExtent l="19050" t="0" r="762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Здесь термин «изоляция» заменен термином «экранирование»,</w:t>
      </w:r>
      <w:r>
        <w:rPr>
          <w:b/>
        </w:rPr>
        <w:t xml:space="preserve"> </w:t>
      </w:r>
      <w:r>
        <w:t>который обычно используе</w:t>
      </w:r>
      <w:r>
        <w:t>т</w:t>
      </w:r>
      <w:r>
        <w:t>ся в специальной литера</w:t>
      </w:r>
      <w:r>
        <w:t>туре.</w:t>
      </w:r>
    </w:p>
    <w:p w:rsidR="00000000" w:rsidRDefault="006D599D">
      <w:pPr>
        <w:pStyle w:val="a3"/>
        <w:widowControl w:val="0"/>
      </w:pPr>
      <w:r>
        <w:t>В табл. 6.10 приведены ориентировочные значения волнового числа и импеданса</w:t>
      </w:r>
    </w:p>
    <w:p w:rsidR="00000000" w:rsidRDefault="006D599D">
      <w:pPr>
        <w:pStyle w:val="a3"/>
        <w:widowControl w:val="0"/>
      </w:pPr>
      <w:r>
        <w:t xml:space="preserve">для металлов. Для вакуума импеданс равен </w:t>
      </w:r>
      <w:r>
        <w:rPr>
          <w:lang w:val="en-US"/>
        </w:rPr>
        <w:t>Z</w:t>
      </w:r>
      <w:r>
        <w:rPr>
          <w:sz w:val="16"/>
          <w:lang w:val="en-US"/>
        </w:rPr>
        <w:t>0</w:t>
      </w:r>
      <w:r>
        <w:t xml:space="preserve"> = √μ∕ε120π,</w:t>
      </w:r>
      <w:r>
        <w:rPr>
          <w:b/>
        </w:rPr>
        <w:t xml:space="preserve"> </w:t>
      </w:r>
      <w:r>
        <w:t>Ом</w:t>
      </w:r>
      <w:r>
        <w:rPr>
          <w:b/>
        </w:rPr>
        <w:t>,</w:t>
      </w:r>
      <w:r>
        <w:t xml:space="preserve"> где μо и </w:t>
      </w:r>
      <w:r>
        <w:rPr>
          <w:lang w:val="en-US"/>
        </w:rPr>
        <w:t>εo</w:t>
      </w:r>
      <w:r>
        <w:t xml:space="preserve"> – </w:t>
      </w:r>
      <w:r>
        <w:rPr>
          <w:lang w:val="en-US"/>
        </w:rPr>
        <w:t xml:space="preserve">so </w:t>
      </w:r>
      <w:r>
        <w:t>соответстве</w:t>
      </w:r>
      <w:r>
        <w:t>н</w:t>
      </w:r>
      <w:r>
        <w:t xml:space="preserve">но электрическая и магнитная постоянные: ε = </w:t>
      </w:r>
      <w:r>
        <w:rPr>
          <w:lang w:val="en-US"/>
        </w:rPr>
        <w:t>1/(36π∙10</w:t>
      </w:r>
      <w:r>
        <w:rPr>
          <w:vertAlign w:val="superscript"/>
          <w:lang w:val="en-US"/>
        </w:rPr>
        <w:t>-9</w:t>
      </w:r>
      <w:r>
        <w:rPr>
          <w:lang w:val="en-US"/>
        </w:rPr>
        <w:t>)=</w:t>
      </w:r>
      <w:r>
        <w:t xml:space="preserve">8,85 • </w:t>
      </w:r>
      <w:r>
        <w:rPr>
          <w:lang w:val="en-US"/>
        </w:rPr>
        <w:t>10</w:t>
      </w:r>
      <w:r>
        <w:rPr>
          <w:vertAlign w:val="superscript"/>
          <w:lang w:val="en-US"/>
        </w:rPr>
        <w:t>-12</w:t>
      </w:r>
      <w:r>
        <w:rPr>
          <w:i/>
        </w:rPr>
        <w:t xml:space="preserve"> ф/м μ</w:t>
      </w:r>
      <w:r>
        <w:t xml:space="preserve">о = </w:t>
      </w:r>
      <w:r>
        <w:rPr>
          <w:i/>
        </w:rPr>
        <w:t>4л</w:t>
      </w:r>
      <w:r>
        <w:t xml:space="preserve"> •1</w:t>
      </w:r>
      <w:r>
        <w:t>0'</w:t>
      </w:r>
      <w:r>
        <w:rPr>
          <w:vertAlign w:val="superscript"/>
        </w:rPr>
        <w:t>7</w:t>
      </w:r>
      <w:r>
        <w:t xml:space="preserve"> Гн/м. В з</w:t>
      </w:r>
      <w:r>
        <w:t>о</w:t>
      </w:r>
      <w:r>
        <w:t>не индукции импеданс среды зависит от источника.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6.10. Характеристика металлов, применяемых для экранирования ЭМП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1"/>
        <w:gridCol w:w="1911"/>
        <w:gridCol w:w="1911"/>
        <w:gridCol w:w="1911"/>
        <w:gridCol w:w="191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90"/>
        </w:trPr>
        <w:tc>
          <w:tcPr>
            <w:tcW w:w="19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</w:pPr>
            <w:r>
              <w:t>Металл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Электрическая проводимость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Магнитная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ницаемость μ/μо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Коэффициент распространения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Импеданс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35"/>
        </w:trPr>
        <w:tc>
          <w:tcPr>
            <w:tcW w:w="1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ς • 10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>. См</w:t>
            </w:r>
            <w:r>
              <w:rPr>
                <w:sz w:val="24"/>
              </w:rPr>
              <w:t>/м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│К*│=√ωμς, мм'</w:t>
            </w:r>
            <w:r>
              <w:rPr>
                <w:sz w:val="24"/>
                <w:vertAlign w:val="superscript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│</w:t>
            </w:r>
            <w:r>
              <w:rPr>
                <w:sz w:val="24"/>
                <w:lang w:val="en-US"/>
              </w:rPr>
              <w:t>Z</w:t>
            </w:r>
            <w:r>
              <w:rPr>
                <w:sz w:val="24"/>
              </w:rPr>
              <w:t>│=√ω∕μς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9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Медь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57,1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21,2•10'</w:t>
            </w:r>
            <w:r>
              <w:rPr>
                <w:sz w:val="24"/>
                <w:vertAlign w:val="superscript"/>
              </w:rPr>
              <w:t>З</w:t>
            </w:r>
            <w:r>
              <w:rPr>
                <w:sz w:val="24"/>
              </w:rPr>
              <w:t>7√</w:t>
            </w: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0,372 • 10'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 xml:space="preserve"> √</w:t>
            </w: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2"/>
        </w:trPr>
        <w:tc>
          <w:tcPr>
            <w:tcW w:w="19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Алюминий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34.5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16,4 .10'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√f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0,478 • 10"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 xml:space="preserve"> √</w:t>
            </w: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9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75,4. 10'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√f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10,47 • 10'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 xml:space="preserve"> √</w:t>
            </w: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9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Свинец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6,2 • 10'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√</w:t>
            </w: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1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1.28 • 10'</w:t>
            </w:r>
            <w:r>
              <w:rPr>
                <w:sz w:val="24"/>
                <w:vertAlign w:val="superscript"/>
              </w:rPr>
              <w:t>6</w:t>
            </w:r>
            <w:r>
              <w:rPr>
                <w:sz w:val="24"/>
              </w:rPr>
              <w:t xml:space="preserve"> √</w:t>
            </w: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lang w:val="en-US"/>
        </w:rPr>
      </w:pPr>
      <w:r>
        <w:t>При определении электром</w:t>
      </w:r>
      <w:r>
        <w:t>агнитного поля сложных источников их разбивают на элеме</w:t>
      </w:r>
      <w:r>
        <w:t>н</w:t>
      </w:r>
      <w:r>
        <w:t>тарные, а затем используют принцип суперпозиции полей. Импеданс среды для поля элементарн</w:t>
      </w:r>
      <w:r>
        <w:t>о</w:t>
      </w:r>
      <w:r>
        <w:t>го электрического излучателя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lastRenderedPageBreak/>
        <w:t>Z=Z</w:t>
      </w:r>
      <w:r>
        <w:rPr>
          <w:sz w:val="16"/>
          <w:lang w:val="en-US"/>
        </w:rPr>
        <w:t>0</w:t>
      </w:r>
      <w:r>
        <w:rPr>
          <w:lang w:val="en-US"/>
        </w:rPr>
        <w:t>(1+jkr+1/jkr)(1+jkr),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</w:t>
      </w:r>
      <w:r>
        <w:t>.57</w:t>
      </w:r>
      <w:r>
        <w:rPr>
          <w:lang w:val="en-US"/>
        </w:rPr>
        <w:t>)</w:t>
      </w:r>
    </w:p>
    <w:p w:rsidR="00000000" w:rsidRDefault="006D599D">
      <w:pPr>
        <w:pStyle w:val="a3"/>
        <w:widowControl w:val="0"/>
        <w:rPr>
          <w:lang w:val="en-US"/>
        </w:rPr>
      </w:pPr>
      <w:r>
        <w:t>Импеданс среды для поля элементарного ма</w:t>
      </w:r>
      <w:r>
        <w:t>гнитного излучателя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Z=Z</w:t>
      </w:r>
      <w:r>
        <w:rPr>
          <w:sz w:val="16"/>
          <w:lang w:val="en-US"/>
        </w:rPr>
        <w:t>0</w:t>
      </w:r>
      <w:r>
        <w:rPr>
          <w:lang w:val="en-US"/>
        </w:rPr>
        <w:t>(1+1/jkr)/(1+jkr+1/jkr),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(6.58)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 xml:space="preserve">Из выражений (6.57) и (6.58) видно, что вблизи источника, т. е. в зоне индукции </w:t>
      </w:r>
      <w:r>
        <w:rPr>
          <w:i/>
        </w:rPr>
        <w:t>(</w:t>
      </w:r>
      <w:r>
        <w:rPr>
          <w:lang w:val="en-US"/>
        </w:rPr>
        <w:t>kr</w:t>
      </w:r>
      <w:r>
        <w:rPr>
          <w:i/>
        </w:rPr>
        <w:t xml:space="preserve"> «</w:t>
      </w:r>
      <w:r>
        <w:t>1), импеданс среды преимущественно электрическому полю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Z=Z</w:t>
      </w:r>
      <w:r>
        <w:rPr>
          <w:sz w:val="16"/>
          <w:lang w:val="en-US"/>
        </w:rPr>
        <w:t>E</w:t>
      </w:r>
      <w:r>
        <w:rPr>
          <w:lang w:val="en-US"/>
        </w:rPr>
        <w:t>≈Z/jkr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(6.59)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>импеданс среды преимущес</w:t>
      </w:r>
      <w:r>
        <w:t>твенно магнитному полю</w:t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rPr>
          <w:lang w:val="en-US"/>
        </w:rPr>
        <w:t>Z=Z</w:t>
      </w:r>
      <w:r>
        <w:rPr>
          <w:sz w:val="16"/>
          <w:lang w:val="en-US"/>
        </w:rPr>
        <w:t>H</w:t>
      </w:r>
      <w:r>
        <w:rPr>
          <w:lang w:val="en-US"/>
        </w:rPr>
        <w:t>≈jk/Z</w:t>
      </w:r>
      <w:r>
        <w:rPr>
          <w:sz w:val="16"/>
          <w:lang w:val="en-US"/>
        </w:rPr>
        <w:t>0</w:t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lang w:val="en-US"/>
        </w:rPr>
        <w:t>(6.60)</w:t>
      </w:r>
    </w:p>
    <w:p w:rsidR="00000000" w:rsidRDefault="006D599D">
      <w:pPr>
        <w:pStyle w:val="a3"/>
        <w:widowControl w:val="0"/>
        <w:ind w:firstLine="0"/>
      </w:pPr>
      <w:r>
        <w:t xml:space="preserve">С увеличением расстояния от источника импеданс </w:t>
      </w:r>
      <w:r>
        <w:rPr>
          <w:lang w:val="en-US"/>
        </w:rPr>
        <w:t>Z</w:t>
      </w:r>
      <w:r>
        <w:rPr>
          <w:sz w:val="16"/>
          <w:lang w:val="en-US"/>
        </w:rPr>
        <w:t>E</w:t>
      </w:r>
      <w:r>
        <w:t xml:space="preserve"> уменьшается, а импеданс </w:t>
      </w:r>
      <w:r>
        <w:rPr>
          <w:lang w:val="en-US"/>
        </w:rPr>
        <w:t>Z</w:t>
      </w:r>
      <w:r>
        <w:rPr>
          <w:sz w:val="16"/>
          <w:lang w:val="en-US"/>
        </w:rPr>
        <w:t>H</w:t>
      </w:r>
      <w:r>
        <w:rPr>
          <w:i/>
        </w:rPr>
        <w:t xml:space="preserve"> </w:t>
      </w:r>
      <w:r>
        <w:t>увеличивается (рис. 6.51). Оба импеданса будут</w:t>
      </w:r>
      <w:r>
        <w:rPr>
          <w:lang w:val="en-US"/>
        </w:rPr>
        <w:t xml:space="preserve"> </w:t>
      </w:r>
      <w:r>
        <w:t>стремиться к одному значению, которое они достигают в зоне и</w:t>
      </w:r>
      <w:r>
        <w:t>з</w:t>
      </w:r>
      <w:r>
        <w:t xml:space="preserve">лучения </w:t>
      </w:r>
      <w:r>
        <w:rPr>
          <w:lang w:val="en-US"/>
        </w:rPr>
        <w:t>Z=Z</w:t>
      </w:r>
      <w:r>
        <w:rPr>
          <w:vertAlign w:val="superscript"/>
          <w:lang w:val="en-US"/>
        </w:rPr>
        <w:t>EH</w:t>
      </w:r>
      <w:r>
        <w:rPr>
          <w:lang w:val="en-US"/>
        </w:rPr>
        <w:t>=Z</w:t>
      </w:r>
      <w:r>
        <w:rPr>
          <w:sz w:val="16"/>
          <w:lang w:val="en-US"/>
        </w:rPr>
        <w:t>0</w:t>
      </w:r>
      <w:r>
        <w:t>.</w:t>
      </w:r>
    </w:p>
    <w:p w:rsidR="00000000" w:rsidRDefault="006D599D">
      <w:pPr>
        <w:pStyle w:val="a3"/>
        <w:widowControl w:val="0"/>
        <w:rPr>
          <w:lang w:val="en-US"/>
        </w:rPr>
      </w:pPr>
      <w:r>
        <w:t>Р</w:t>
      </w:r>
      <w:r>
        <w:t xml:space="preserve">азличают экранирование магнитного, электрического и электромагнитного (плоская волна) полей. В большинстве случаев с двух сторон от экрана находится одна и та же диэлектрическая среда – воздух, и </w:t>
      </w:r>
      <w:r>
        <w:rPr>
          <w:i/>
        </w:rPr>
        <w:t>эффективность экранирования,</w:t>
      </w:r>
      <w:r>
        <w:t xml:space="preserve"> пользуясь формулой (6.39), можн</w:t>
      </w:r>
      <w:r>
        <w:t>о записать в виде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E=20lg│ch</w:t>
      </w:r>
      <w:r>
        <w:rPr>
          <w:vertAlign w:val="subscript"/>
          <w:lang w:val="en-US"/>
        </w:rPr>
        <w:t>k</w:t>
      </w:r>
      <w:r>
        <w:rPr>
          <w:lang w:val="en-US"/>
        </w:rPr>
        <w:t>*h│+20lg│1+0,5(Z</w:t>
      </w:r>
      <w:r>
        <w:rPr>
          <w:sz w:val="16"/>
          <w:lang w:val="en-US"/>
        </w:rPr>
        <w:t>2</w:t>
      </w:r>
      <w:r>
        <w:rPr>
          <w:lang w:val="en-US"/>
        </w:rPr>
        <w:t>/Z</w:t>
      </w:r>
      <w:r>
        <w:rPr>
          <w:sz w:val="16"/>
          <w:lang w:val="en-US"/>
        </w:rPr>
        <w:t>1</w:t>
      </w:r>
      <w:r>
        <w:rPr>
          <w:lang w:val="en-US"/>
        </w:rPr>
        <w:t>+Z</w:t>
      </w:r>
      <w:r>
        <w:rPr>
          <w:sz w:val="16"/>
          <w:lang w:val="en-US"/>
        </w:rPr>
        <w:t>1</w:t>
      </w:r>
      <w:r>
        <w:rPr>
          <w:lang w:val="en-US"/>
        </w:rPr>
        <w:t>/Z</w:t>
      </w:r>
      <w:r>
        <w:rPr>
          <w:sz w:val="16"/>
          <w:lang w:val="en-US"/>
        </w:rPr>
        <w:t>2</w:t>
      </w:r>
      <w:r>
        <w:rPr>
          <w:lang w:val="en-US"/>
        </w:rPr>
        <w:t>)thk*h│</w:t>
      </w:r>
    </w:p>
    <w:p w:rsidR="00000000" w:rsidRDefault="006D599D">
      <w:pPr>
        <w:pStyle w:val="a3"/>
        <w:widowControl w:val="0"/>
      </w:pPr>
      <w:r>
        <w:t xml:space="preserve">Чтобы произвести расчет по этой формуле, кроме толщины экрана </w:t>
      </w:r>
      <w:r>
        <w:rPr>
          <w:i/>
          <w:lang w:val="en-US"/>
        </w:rPr>
        <w:t>h</w:t>
      </w:r>
      <w:r>
        <w:t xml:space="preserve"> необходимо знать к</w:t>
      </w:r>
      <w:r>
        <w:t>о</w:t>
      </w:r>
      <w:r>
        <w:t xml:space="preserve">эффициент распространения </w:t>
      </w:r>
      <w:r>
        <w:rPr>
          <w:lang w:val="en-US"/>
        </w:rPr>
        <w:t>k*</w:t>
      </w:r>
      <w:r>
        <w:t xml:space="preserve"> и импедансы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t xml:space="preserve"> и </w:t>
      </w:r>
      <w:r>
        <w:rPr>
          <w:lang w:val="en-US"/>
        </w:rPr>
        <w:t>Z</w:t>
      </w:r>
      <w:r>
        <w:rPr>
          <w:sz w:val="16"/>
          <w:lang w:val="en-US"/>
        </w:rPr>
        <w:t>2</w:t>
      </w:r>
      <w:r>
        <w:t>. Так как экран обычно изготовляют из мета</w:t>
      </w:r>
      <w:r>
        <w:t>л</w:t>
      </w:r>
      <w:r>
        <w:t>ла, то с учетом зави</w:t>
      </w:r>
      <w:r>
        <w:t xml:space="preserve">симостей (6.27) и (6.56) коэффициент распространения </w:t>
      </w:r>
      <w:r>
        <w:rPr>
          <w:lang w:val="en-US"/>
        </w:rPr>
        <w:t>k*</w:t>
      </w:r>
      <w:r>
        <w:t xml:space="preserve"> и импеданс </w:t>
      </w:r>
      <w:r>
        <w:rPr>
          <w:lang w:val="en-US"/>
        </w:rPr>
        <w:t>Z</w:t>
      </w:r>
      <w:r>
        <w:rPr>
          <w:sz w:val="16"/>
          <w:lang w:val="en-US"/>
        </w:rPr>
        <w:t>2</w:t>
      </w:r>
      <w:r>
        <w:t xml:space="preserve"> будут равны: </w:t>
      </w:r>
      <w:r>
        <w:rPr>
          <w:lang w:val="en-US"/>
        </w:rPr>
        <w:t>k*</w:t>
      </w:r>
      <w:r>
        <w:t xml:space="preserve"> = √</w:t>
      </w:r>
      <w:r>
        <w:rPr>
          <w:lang w:val="en-US"/>
        </w:rPr>
        <w:t>jwμ</w:t>
      </w:r>
      <w:r>
        <w:rPr>
          <w:sz w:val="12"/>
          <w:lang w:val="en-US"/>
        </w:rPr>
        <w:t>2</w:t>
      </w:r>
      <w:r>
        <w:rPr>
          <w:lang w:val="en-US"/>
        </w:rPr>
        <w:t>ς</w:t>
      </w:r>
      <w:r>
        <w:rPr>
          <w:sz w:val="12"/>
          <w:lang w:val="en-US"/>
        </w:rPr>
        <w:t>2</w:t>
      </w:r>
      <w:r>
        <w:t xml:space="preserve">. Более сложно определяется импеданс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t>. В зоне излучения импеданс диэле</w:t>
      </w:r>
      <w:r>
        <w:t>к</w:t>
      </w:r>
      <w:r>
        <w:t>трической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43710" cy="1828800"/>
            <wp:effectExtent l="19050" t="0" r="889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6.51. Импеданс среды для элементарных излучателей в зависимости от расс</w:t>
      </w:r>
      <w:r>
        <w:t>то</w:t>
      </w:r>
      <w:r>
        <w:t>я</w:t>
      </w:r>
      <w:r>
        <w:t>ния от источника:</w:t>
      </w: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498725" cy="914400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>среды – воздуха – будет равен (для воздуха μ≈μ</w:t>
      </w:r>
      <w:r>
        <w:rPr>
          <w:sz w:val="12"/>
          <w:lang w:val="en-US"/>
        </w:rPr>
        <w:t>0</w:t>
      </w:r>
      <w:r>
        <w:rPr>
          <w:lang w:val="en-US"/>
        </w:rPr>
        <w:t xml:space="preserve">, </w:t>
      </w:r>
      <w:r>
        <w:t xml:space="preserve">ε≈ε)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lang w:val="en-US"/>
        </w:rPr>
        <w:t>=Z</w:t>
      </w:r>
      <w:r>
        <w:rPr>
          <w:vertAlign w:val="superscript"/>
          <w:lang w:val="en-US"/>
        </w:rPr>
        <w:t>EH</w:t>
      </w:r>
      <w:r>
        <w:rPr>
          <w:lang w:val="en-US"/>
        </w:rPr>
        <w:t>=√μ</w:t>
      </w:r>
      <w:r>
        <w:rPr>
          <w:sz w:val="12"/>
          <w:lang w:val="en-US"/>
        </w:rPr>
        <w:t>1</w:t>
      </w:r>
      <w:r>
        <w:rPr>
          <w:lang w:val="en-US"/>
        </w:rPr>
        <w:t>/ε</w:t>
      </w:r>
      <w:r>
        <w:rPr>
          <w:sz w:val="12"/>
          <w:lang w:val="en-US"/>
        </w:rPr>
        <w:t>1</w:t>
      </w:r>
      <w:r>
        <w:rPr>
          <w:lang w:val="en-US"/>
        </w:rPr>
        <w:t>≈√μ</w:t>
      </w:r>
      <w:r>
        <w:rPr>
          <w:sz w:val="12"/>
          <w:lang w:val="en-US"/>
        </w:rPr>
        <w:t>0</w:t>
      </w:r>
      <w:r>
        <w:rPr>
          <w:lang w:val="en-US"/>
        </w:rPr>
        <w:t>ε</w:t>
      </w:r>
      <w:r>
        <w:rPr>
          <w:sz w:val="12"/>
          <w:lang w:val="en-US"/>
        </w:rPr>
        <w:t>0</w:t>
      </w:r>
      <w:r>
        <w:rPr>
          <w:lang w:val="en-US"/>
        </w:rPr>
        <w:t>≈</w:t>
      </w:r>
      <w:r>
        <w:t xml:space="preserve"> 377 Ом. Однако в зоне индукции импеданс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t xml:space="preserve"> зависит не только от вида основной составляющей электромагнитного поля |см. формулы (6.59) и (6.60)]. Он определяе</w:t>
      </w:r>
      <w:r>
        <w:t xml:space="preserve">тся также формой конструкции экрана (рис. 6.52). С учетом формы импеданс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t xml:space="preserve"> при экранировании электрического поля записывают в виде</w:t>
      </w: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lang w:val="en-US"/>
        </w:rPr>
        <w:t>=Z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E</w:t>
      </w:r>
      <w:r>
        <w:rPr>
          <w:lang w:val="en-US"/>
        </w:rPr>
        <w:t>=Z*/jkr*m=1/jωε</w:t>
      </w:r>
      <w:r>
        <w:rPr>
          <w:sz w:val="12"/>
          <w:lang w:val="en-US"/>
        </w:rPr>
        <w:t>1</w:t>
      </w:r>
      <w:r>
        <w:rPr>
          <w:lang w:val="en-US"/>
        </w:rPr>
        <w:t>r*m</w:t>
      </w:r>
    </w:p>
    <w:p w:rsidR="00000000" w:rsidRDefault="006D599D">
      <w:pPr>
        <w:pStyle w:val="a3"/>
        <w:widowControl w:val="0"/>
        <w:ind w:firstLine="0"/>
      </w:pPr>
      <w:r>
        <w:t xml:space="preserve">а при экранировании магнитного поля в виде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t xml:space="preserve"> =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H</w:t>
      </w:r>
      <w:r>
        <w:t>=</w:t>
      </w:r>
      <w:r>
        <w:rPr>
          <w:lang w:val="en-US"/>
        </w:rPr>
        <w:t>jk1r*mZ*=jωμ</w:t>
      </w:r>
      <w:r>
        <w:rPr>
          <w:sz w:val="12"/>
          <w:lang w:val="en-US"/>
        </w:rPr>
        <w:t>1</w:t>
      </w:r>
      <w:r>
        <w:rPr>
          <w:lang w:val="en-US"/>
        </w:rPr>
        <w:t>r*m</w:t>
      </w:r>
      <w:r>
        <w:t>,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т</w:t>
      </w:r>
      <w:r>
        <w:t xml:space="preserve"> = 2 при </w:t>
      </w:r>
      <w:r>
        <w:rPr>
          <w:lang w:val="en-US"/>
        </w:rPr>
        <w:t>r*</w:t>
      </w:r>
      <w:r>
        <w:t xml:space="preserve"> = </w:t>
      </w:r>
      <w:r>
        <w:rPr>
          <w:lang w:val="en-US"/>
        </w:rPr>
        <w:t>l</w:t>
      </w:r>
      <w:r>
        <w:t>/2 для п</w:t>
      </w:r>
      <w:r>
        <w:t xml:space="preserve">лоского экрана; </w:t>
      </w:r>
      <w:r>
        <w:rPr>
          <w:i/>
        </w:rPr>
        <w:t>т</w:t>
      </w:r>
      <w:r>
        <w:t xml:space="preserve"> = 1 при </w:t>
      </w:r>
      <w:r>
        <w:rPr>
          <w:lang w:val="en-US"/>
        </w:rPr>
        <w:t>r*</w:t>
      </w:r>
      <w:r>
        <w:t xml:space="preserve"> = р –для цилиндрического экрана; </w:t>
      </w:r>
      <w:r>
        <w:rPr>
          <w:i/>
        </w:rPr>
        <w:t>т</w:t>
      </w:r>
      <w:r>
        <w:t xml:space="preserve"> = 1/√</w:t>
      </w:r>
      <w:r>
        <w:rPr>
          <w:lang w:val="en-US"/>
        </w:rPr>
        <w:t xml:space="preserve">z </w:t>
      </w:r>
      <w:r>
        <w:t xml:space="preserve">при </w:t>
      </w:r>
      <w:r>
        <w:rPr>
          <w:lang w:val="en-US"/>
        </w:rPr>
        <w:t>r*</w:t>
      </w:r>
      <w:r>
        <w:t xml:space="preserve"> = </w:t>
      </w:r>
      <w:r>
        <w:rPr>
          <w:lang w:val="en-US"/>
        </w:rPr>
        <w:t>r</w:t>
      </w:r>
      <w:r>
        <w:t>–для сферического экрана (см. рис. 6.52).</w:t>
      </w:r>
    </w:p>
    <w:p w:rsidR="00000000" w:rsidRDefault="006D599D">
      <w:pPr>
        <w:pStyle w:val="a3"/>
        <w:widowControl w:val="0"/>
      </w:pPr>
      <w:r>
        <w:t xml:space="preserve">Тогда при </w:t>
      </w:r>
      <w:r>
        <w:rPr>
          <w:lang w:val="en-US"/>
        </w:rPr>
        <w:t>k*h</w:t>
      </w:r>
      <w:r>
        <w:t>, что обычно достигается на низких частотах (</w:t>
      </w:r>
      <w:r>
        <w:rPr>
          <w:lang w:val="en-US"/>
        </w:rPr>
        <w:t>f</w:t>
      </w:r>
      <w:r>
        <w:t>&lt; 10</w:t>
      </w:r>
      <w:r>
        <w:rPr>
          <w:vertAlign w:val="superscript"/>
        </w:rPr>
        <w:t>4</w:t>
      </w:r>
      <w:r>
        <w:t xml:space="preserve"> Гц), </w:t>
      </w:r>
      <w:r>
        <w:rPr>
          <w:lang w:val="en-US"/>
        </w:rPr>
        <w:t>chk*h ≈</w:t>
      </w:r>
      <w:r>
        <w:t xml:space="preserve"> 1, </w:t>
      </w:r>
      <w:r>
        <w:rPr>
          <w:lang w:val="en-US"/>
        </w:rPr>
        <w:t>a</w:t>
      </w:r>
      <w:r>
        <w:t xml:space="preserve"> </w:t>
      </w:r>
      <w:r>
        <w:rPr>
          <w:i/>
          <w:lang w:val="en-US"/>
        </w:rPr>
        <w:t>thk*h</w:t>
      </w:r>
      <w:r>
        <w:t xml:space="preserve"> ≈</w:t>
      </w:r>
      <w:r>
        <w:rPr>
          <w:lang w:val="en-US"/>
        </w:rPr>
        <w:t>k*h</w:t>
      </w:r>
      <w:r>
        <w:t xml:space="preserve"> и эффективность экранирования электриче</w:t>
      </w:r>
      <w:r>
        <w:t>ского поля (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E</w:t>
      </w:r>
      <w:r>
        <w:rPr>
          <w:lang w:val="en-US"/>
        </w:rPr>
        <w:t>/Z</w:t>
      </w:r>
      <w:r>
        <w:rPr>
          <w:sz w:val="16"/>
          <w:lang w:val="en-US"/>
        </w:rPr>
        <w:t>2</w:t>
      </w:r>
      <w:r>
        <w:rPr>
          <w:lang w:val="en-US"/>
        </w:rPr>
        <w:t>&gt;Z</w:t>
      </w:r>
      <w:r>
        <w:rPr>
          <w:sz w:val="16"/>
          <w:lang w:val="en-US"/>
        </w:rPr>
        <w:t>2</w:t>
      </w:r>
      <w:r>
        <w:rPr>
          <w:lang w:val="en-US"/>
        </w:rPr>
        <w:t>/Z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H</w:t>
      </w:r>
      <w:r>
        <w:rPr>
          <w:lang w:val="en-US"/>
        </w:rPr>
        <w:t>)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435100" cy="1690370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6.52. Конструкции экр</w:t>
      </w:r>
      <w:r>
        <w:t>а</w:t>
      </w:r>
      <w:r>
        <w:t>нов</w:t>
      </w:r>
    </w:p>
    <w:p w:rsidR="00000000" w:rsidRDefault="006D599D">
      <w:pPr>
        <w:widowControl w:val="0"/>
        <w:ind w:firstLine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05025" cy="403860"/>
            <wp:effectExtent l="1905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Эта эффективность будет большой на низких частотах, а в диапазоне относительно высоких ча</w:t>
      </w:r>
      <w:r>
        <w:t>с</w:t>
      </w:r>
      <w:r>
        <w:t xml:space="preserve">тот </w:t>
      </w:r>
      <w:r>
        <w:rPr>
          <w:i/>
        </w:rPr>
        <w:t>е →</w:t>
      </w:r>
      <w:r>
        <w:t xml:space="preserve"> 0.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110" type="#_x0000_t75" style="position:absolute;left:0;text-align:left;margin-left:9.9pt;margin-top:66.8pt;width:116pt;height:34pt;z-index:251678720" o:allowincell="f">
            <v:imagedata r:id="rId16" o:title=""/>
            <w10:wrap type="topAndBottom"/>
          </v:shape>
          <o:OLEObject Type="Embed" ProgID="Equation.3" ShapeID="_x0000_s1110" DrawAspect="Content" ObjectID="_1542434486" r:id="rId337"/>
        </w:pict>
      </w:r>
      <w:r>
        <w:t>При экранировании магнитного поля необходимо учитывать особенности материала, из к</w:t>
      </w:r>
      <w:r>
        <w:t>о</w:t>
      </w:r>
      <w:r>
        <w:t>торого и</w:t>
      </w:r>
      <w:r>
        <w:t>зготовлен экран. Обычно для магнитных металлов (сталь, пермаллой, феррит)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lang w:val="en-US"/>
        </w:rPr>
        <w:t>/Z</w:t>
      </w:r>
      <w:r>
        <w:rPr>
          <w:sz w:val="16"/>
          <w:lang w:val="en-US"/>
        </w:rPr>
        <w:t>2</w:t>
      </w:r>
      <w:r>
        <w:rPr>
          <w:vertAlign w:val="superscript"/>
          <w:lang w:val="en-US"/>
        </w:rPr>
        <w:t>H</w:t>
      </w:r>
      <w:r>
        <w:rPr>
          <w:lang w:val="en-US"/>
        </w:rPr>
        <w:t>&gt;Z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H</w:t>
      </w:r>
      <w:r>
        <w:rPr>
          <w:lang w:val="en-US"/>
        </w:rPr>
        <w:t>/Z</w:t>
      </w:r>
      <w:r>
        <w:rPr>
          <w:sz w:val="16"/>
          <w:lang w:val="en-US"/>
        </w:rPr>
        <w:t>2</w:t>
      </w:r>
      <w:r>
        <w:t xml:space="preserve">, а для немагнитных металлов (медь, алюминий, свинец)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H</w:t>
      </w:r>
      <w:r>
        <w:rPr>
          <w:lang w:val="en-US"/>
        </w:rPr>
        <w:t>/Z</w:t>
      </w:r>
      <w:r>
        <w:rPr>
          <w:sz w:val="16"/>
          <w:lang w:val="en-US"/>
        </w:rPr>
        <w:t>2</w:t>
      </w:r>
      <w:r>
        <w:t xml:space="preserve"> &gt; </w:t>
      </w:r>
      <w:r>
        <w:rPr>
          <w:lang w:val="en-US"/>
        </w:rPr>
        <w:t>Z</w:t>
      </w:r>
      <w:r>
        <w:rPr>
          <w:sz w:val="16"/>
          <w:lang w:val="en-US"/>
        </w:rPr>
        <w:t>2</w:t>
      </w:r>
      <w:r>
        <w:rPr>
          <w:lang w:val="en-US"/>
        </w:rPr>
        <w:t>/Z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H</w:t>
      </w:r>
      <w:r>
        <w:t>. Т</w:t>
      </w:r>
      <w:r>
        <w:t>о</w:t>
      </w:r>
      <w:r>
        <w:t>гда для защитных устройств из магнитных металлов эффективность экранирования.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</w:pPr>
      <w:r>
        <w:t xml:space="preserve"> Она не зависит</w:t>
      </w:r>
      <w:r>
        <w:rPr>
          <w:lang w:val="en-US"/>
        </w:rPr>
        <w:t xml:space="preserve"> </w:t>
      </w:r>
      <w:r>
        <w:t>от</w:t>
      </w:r>
      <w:r>
        <w:t xml:space="preserve"> частоты. Для защитных устройств из немагнитных металлов.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111" type="#_x0000_t75" style="position:absolute;left:0;text-align:left;margin-left:0;margin-top:0;width:132pt;height:34pt;z-index:251679744" o:allowincell="f">
            <v:imagedata r:id="rId16" o:title=""/>
            <w10:wrap type="topAndBottom"/>
          </v:shape>
          <o:OLEObject Type="Embed" ProgID="Equation.3" ShapeID="_x0000_s1111" DrawAspect="Content" ObjectID="_1542434487" r:id="rId338"/>
        </w:pict>
      </w:r>
    </w:p>
    <w:p w:rsidR="00000000" w:rsidRDefault="006D599D">
      <w:pPr>
        <w:pStyle w:val="a3"/>
        <w:widowControl w:val="0"/>
      </w:pPr>
      <w:r>
        <w:t xml:space="preserve"> Эта эффекти</w:t>
      </w:r>
      <w:r>
        <w:t>в</w:t>
      </w:r>
      <w:r>
        <w:t>ность зависит от частоты и при</w:t>
      </w:r>
      <w:r>
        <w:rPr>
          <w:lang w:val="en-US"/>
        </w:rPr>
        <w:t xml:space="preserve"> </w:t>
      </w:r>
      <w:r>
        <w:t>частоте ω→</w:t>
      </w:r>
      <w:r>
        <w:rPr>
          <w:lang w:val="en-US"/>
        </w:rPr>
        <w:t>0</w:t>
      </w:r>
      <w:r>
        <w:t xml:space="preserve"> тоже стремится к нулю.</w:t>
      </w:r>
    </w:p>
    <w:p w:rsidR="00000000" w:rsidRDefault="006D599D">
      <w:pPr>
        <w:pStyle w:val="a3"/>
        <w:widowControl w:val="0"/>
      </w:pPr>
      <w:r>
        <w:t>В области относительно высоких частот (10</w:t>
      </w:r>
      <w:r>
        <w:rPr>
          <w:vertAlign w:val="superscript"/>
        </w:rPr>
        <w:t>4</w:t>
      </w:r>
      <w:r>
        <w:t xml:space="preserve"> &lt;</w:t>
      </w:r>
      <w:r>
        <w:rPr>
          <w:lang w:val="en-US"/>
        </w:rPr>
        <w:t>f</w:t>
      </w:r>
      <w:r>
        <w:t>, Гц &lt; 10</w:t>
      </w:r>
      <w:r>
        <w:rPr>
          <w:vertAlign w:val="superscript"/>
        </w:rPr>
        <w:t>9</w:t>
      </w:r>
      <w:r>
        <w:t>) эффективность экранирования удобно определять* по формуле</w:t>
      </w:r>
    </w:p>
    <w:p w:rsidR="00000000" w:rsidRDefault="006D599D">
      <w:pPr>
        <w:pStyle w:val="FR5"/>
        <w:spacing w:before="0"/>
        <w:ind w:firstLine="0"/>
      </w:pP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2466975" cy="382905"/>
            <wp:effectExtent l="1905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Из соотношения импедансов следует, что амплитудные коэффициенты [формула (6.38)] для плоского </w:t>
      </w:r>
      <w:r>
        <w:rPr>
          <w:lang w:val="en-US"/>
        </w:rPr>
        <w:t>Tn</w:t>
      </w:r>
      <w:r>
        <w:t xml:space="preserve">, цилиндрического </w:t>
      </w:r>
      <w:r>
        <w:rPr>
          <w:lang w:val="en-US"/>
        </w:rPr>
        <w:t>T</w:t>
      </w:r>
      <w:r>
        <w:t>ц и сферического Т</w:t>
      </w:r>
      <w:r>
        <w:rPr>
          <w:lang w:val="en-US"/>
        </w:rPr>
        <w:t>c</w:t>
      </w:r>
      <w:r>
        <w:t xml:space="preserve"> экранов при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lang w:val="en-US"/>
        </w:rPr>
        <w:t>&gt;Z</w:t>
      </w:r>
      <w:r>
        <w:rPr>
          <w:sz w:val="16"/>
          <w:lang w:val="en-US"/>
        </w:rPr>
        <w:t>2</w:t>
      </w:r>
      <w:r>
        <w:t xml:space="preserve"> и имеют приблизительно следующее соотношение: </w:t>
      </w:r>
      <w:r>
        <w:rPr>
          <w:lang w:val="en-US"/>
        </w:rPr>
        <w:t>Tn</w:t>
      </w:r>
      <w:r>
        <w:t>:</w:t>
      </w:r>
      <w:r>
        <w:rPr>
          <w:lang w:val="en-US"/>
        </w:rPr>
        <w:t>T</w:t>
      </w:r>
      <w:r>
        <w:t>ц:</w:t>
      </w:r>
      <w:r>
        <w:rPr>
          <w:lang w:val="en-US"/>
        </w:rPr>
        <w:t>T</w:t>
      </w:r>
      <w:r>
        <w:t>с = 1:2:3. Это соотношение справедливо для экрано</w:t>
      </w:r>
      <w:r>
        <w:t>в, изгото</w:t>
      </w:r>
      <w:r>
        <w:t>в</w:t>
      </w:r>
      <w:r>
        <w:t>ленных из одинакового материала и имеющих равную толщину стенок, причем расстояние между параллельными пластинами плоского экрана равно диаметру сферического или цилиндрического экранов (</w:t>
      </w:r>
      <w:r>
        <w:rPr>
          <w:lang w:val="en-US"/>
        </w:rPr>
        <w:t>l</w:t>
      </w:r>
      <w:r>
        <w:t xml:space="preserve"> = 2</w:t>
      </w:r>
      <w:r>
        <w:rPr>
          <w:lang w:val="en-US"/>
        </w:rPr>
        <w:t xml:space="preserve">r </w:t>
      </w:r>
      <w:r>
        <w:t>или 2</w:t>
      </w:r>
      <w:r>
        <w:rPr>
          <w:lang w:val="en-US"/>
        </w:rPr>
        <w:t>p</w:t>
      </w:r>
      <w:r>
        <w:t>). Таким образом, если эффективность экраниров</w:t>
      </w:r>
      <w:r>
        <w:t>ания плоским экраном пр</w:t>
      </w:r>
      <w:r>
        <w:t>и</w:t>
      </w:r>
      <w:r>
        <w:t xml:space="preserve">нять за исходное значение </w:t>
      </w:r>
      <w:r>
        <w:rPr>
          <w:lang w:val="en-US"/>
        </w:rPr>
        <w:t>en</w:t>
      </w:r>
      <w:r>
        <w:t xml:space="preserve"> = 20</w:t>
      </w:r>
      <w:r>
        <w:rPr>
          <w:lang w:val="en-US"/>
        </w:rPr>
        <w:t>lg1/Tn</w:t>
      </w:r>
      <w:r>
        <w:t xml:space="preserve"> , то эффективность экранирования цилиндром е</w:t>
      </w:r>
      <w:r>
        <w:rPr>
          <w:sz w:val="20"/>
        </w:rPr>
        <w:t>ц</w:t>
      </w:r>
      <w:r>
        <w:t xml:space="preserve"> = 201</w:t>
      </w:r>
      <w:r>
        <w:rPr>
          <w:lang w:val="en-US"/>
        </w:rPr>
        <w:t>g</w:t>
      </w:r>
      <w:r>
        <w:t xml:space="preserve"> |1/</w:t>
      </w:r>
      <w:r>
        <w:rPr>
          <w:lang w:val="en-US"/>
        </w:rPr>
        <w:t>T</w:t>
      </w:r>
      <w:r>
        <w:t>ц| = 201</w:t>
      </w:r>
      <w:r>
        <w:rPr>
          <w:lang w:val="en-US"/>
        </w:rPr>
        <w:t>g</w:t>
      </w:r>
      <w:r>
        <w:t>|</w:t>
      </w:r>
      <w:r>
        <w:rPr>
          <w:lang w:val="en-US"/>
        </w:rPr>
        <w:t>l</w:t>
      </w:r>
      <w:r>
        <w:t>/</w:t>
      </w:r>
      <w:r>
        <w:rPr>
          <w:lang w:val="en-US"/>
        </w:rPr>
        <w:t>Tn</w:t>
      </w:r>
      <w:r>
        <w:t xml:space="preserve">| = </w:t>
      </w:r>
      <w:r>
        <w:rPr>
          <w:lang w:val="en-US"/>
        </w:rPr>
        <w:t>en</w:t>
      </w:r>
      <w:r>
        <w:t xml:space="preserve">–20 lg 2 ≈ Сп–6 дБ, а эффективность экранирования сферой </w:t>
      </w:r>
      <w:r>
        <w:rPr>
          <w:lang w:val="en-US"/>
        </w:rPr>
        <w:t>e</w:t>
      </w:r>
      <w:r>
        <w:t xml:space="preserve">с= </w:t>
      </w:r>
      <w:r>
        <w:rPr>
          <w:lang w:val="en-US"/>
        </w:rPr>
        <w:t>en</w:t>
      </w:r>
      <w:r>
        <w:t>–9,5 дБ. При экранировании магнитного поля магнитным</w:t>
      </w:r>
      <w:r>
        <w:t>и материалами (</w:t>
      </w:r>
      <w:r>
        <w:rPr>
          <w:lang w:val="en-US"/>
        </w:rPr>
        <w:t>Z</w:t>
      </w:r>
      <w:r>
        <w:rPr>
          <w:sz w:val="16"/>
          <w:lang w:val="en-US"/>
        </w:rPr>
        <w:t>2</w:t>
      </w:r>
      <w:r>
        <w:rPr>
          <w:lang w:val="en-US"/>
        </w:rPr>
        <w:t>&gt;Z</w:t>
      </w:r>
      <w:r>
        <w:rPr>
          <w:sz w:val="16"/>
          <w:lang w:val="en-US"/>
        </w:rPr>
        <w:t>1</w:t>
      </w:r>
      <w:r>
        <w:t>) соотношение амплитудных коэффициентов передачи будет иметь обратную закономерность Т</w:t>
      </w:r>
      <w:r>
        <w:rPr>
          <w:lang w:val="en-US"/>
        </w:rPr>
        <w:t>n</w:t>
      </w:r>
      <w:r>
        <w:t>:Тц:Тe = 1:1/2:1/3. На практике полученными соотношениями пользуются при определении, например, эффективности цилиндр</w:t>
      </w:r>
      <w:r>
        <w:t>и</w:t>
      </w:r>
      <w:r>
        <w:t>ческого э</w:t>
      </w:r>
      <w:r>
        <w:t>к</w:t>
      </w:r>
      <w:r>
        <w:t>рана по формулам плос</w:t>
      </w:r>
      <w:r>
        <w:t>кого.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 xml:space="preserve">В области СВЧ, охватывающей дециметровые, сантиметровые и миллиметровые волны </w:t>
      </w:r>
      <w:r>
        <w:rPr>
          <w:i/>
        </w:rPr>
        <w:t>(f</w:t>
      </w:r>
      <w:r>
        <w:t xml:space="preserve"> ^ 10</w:t>
      </w:r>
      <w:r>
        <w:rPr>
          <w:vertAlign w:val="superscript"/>
        </w:rPr>
        <w:t>9</w:t>
      </w:r>
      <w:r>
        <w:t>...10</w:t>
      </w:r>
      <w:r>
        <w:rPr>
          <w:vertAlign w:val="superscript"/>
        </w:rPr>
        <w:t xml:space="preserve">10 </w:t>
      </w:r>
      <w:r>
        <w:t>Гц), длина волны λ соизмерима с диаметром экрана</w:t>
      </w:r>
      <w:r>
        <w:rPr>
          <w:lang w:val="en-US"/>
        </w:rPr>
        <w:t xml:space="preserve"> d</w:t>
      </w:r>
      <w:r>
        <w:t>, т. е. λ≥</w:t>
      </w:r>
      <w:r>
        <w:rPr>
          <w:i/>
          <w:lang w:val="en-US"/>
        </w:rPr>
        <w:t>d</w:t>
      </w:r>
      <w:r>
        <w:rPr>
          <w:i/>
        </w:rPr>
        <w:t>,</w:t>
      </w:r>
      <w:r>
        <w:t xml:space="preserve"> и эффективность экран</w:t>
      </w:r>
      <w:r>
        <w:t>и</w:t>
      </w:r>
      <w:r>
        <w:t>рования носит колебательный характер (рис. 6.53). В этой области импед</w:t>
      </w:r>
      <w:r>
        <w:t xml:space="preserve">анс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i/>
          <w:smallCaps/>
        </w:rPr>
        <w:t xml:space="preserve"> </w:t>
      </w:r>
      <w:r>
        <w:t>при экранировании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lastRenderedPageBreak/>
        <w:drawing>
          <wp:inline distT="0" distB="0" distL="0" distR="0">
            <wp:extent cx="1924685" cy="2955925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jc w:val="center"/>
        <w:rPr>
          <w:sz w:val="22"/>
          <w:lang w:val="en-US"/>
        </w:rPr>
      </w:pPr>
      <w:r>
        <w:rPr>
          <w:sz w:val="22"/>
        </w:rPr>
        <w:t xml:space="preserve">Р и с . 6.53. Колебательный характер эффективности экранирования ЭМП в диапазоне СВЧ: </w:t>
      </w:r>
    </w:p>
    <w:p w:rsidR="00000000" w:rsidRDefault="006D599D">
      <w:pPr>
        <w:pStyle w:val="a3"/>
        <w:widowControl w:val="0"/>
        <w:jc w:val="center"/>
      </w:pPr>
      <w:r>
        <w:rPr>
          <w:i/>
          <w:sz w:val="22"/>
        </w:rPr>
        <w:t>а –</w:t>
      </w:r>
      <w:r>
        <w:rPr>
          <w:sz w:val="22"/>
        </w:rPr>
        <w:t xml:space="preserve"> электрическое поле; </w:t>
      </w:r>
      <w:r>
        <w:rPr>
          <w:i/>
          <w:sz w:val="22"/>
        </w:rPr>
        <w:t>б</w:t>
      </w:r>
      <w:r>
        <w:rPr>
          <w:sz w:val="22"/>
        </w:rPr>
        <w:t xml:space="preserve"> – магнитное поле; </w:t>
      </w:r>
      <w:r>
        <w:rPr>
          <w:lang w:val="en-US"/>
        </w:rPr>
        <w:t>h</w:t>
      </w:r>
      <w:r>
        <w:rPr>
          <w:sz w:val="16"/>
          <w:lang w:val="en-US"/>
        </w:rPr>
        <w:t>1</w:t>
      </w:r>
      <w:r>
        <w:t xml:space="preserve"> - 0,01</w:t>
      </w:r>
      <w:r>
        <w:rPr>
          <w:b/>
        </w:rPr>
        <w:t xml:space="preserve"> </w:t>
      </w:r>
      <w:r>
        <w:t>мм</w:t>
      </w:r>
      <w:r>
        <w:rPr>
          <w:b/>
        </w:rPr>
        <w:t>,</w:t>
      </w:r>
      <w:r>
        <w:t xml:space="preserve"> </w:t>
      </w:r>
      <w:r>
        <w:rPr>
          <w:lang w:val="en-US"/>
        </w:rPr>
        <w:t>h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=</w:t>
      </w:r>
      <w:r>
        <w:t xml:space="preserve"> 0,001</w:t>
      </w:r>
      <w:r>
        <w:rPr>
          <w:b/>
        </w:rPr>
        <w:t xml:space="preserve"> </w:t>
      </w:r>
      <w:r>
        <w:t xml:space="preserve">мм, </w:t>
      </w:r>
      <w:r>
        <w:rPr>
          <w:lang w:val="en-US"/>
        </w:rPr>
        <w:t>r =</w:t>
      </w:r>
      <w:r>
        <w:t xml:space="preserve"> 5 мм</w:t>
      </w:r>
    </w:p>
    <w:p w:rsidR="00000000" w:rsidRDefault="006D599D">
      <w:pPr>
        <w:pStyle w:val="a3"/>
        <w:widowControl w:val="0"/>
      </w:pPr>
      <w:r>
        <w:t>магнитного и электрического полей цилиндрическим экраном сле</w:t>
      </w:r>
      <w:r>
        <w:t>дует определять по фо</w:t>
      </w:r>
      <w:r>
        <w:t>р</w:t>
      </w:r>
      <w:r>
        <w:t>мулам:</w:t>
      </w:r>
    </w:p>
    <w:p w:rsidR="00000000" w:rsidRDefault="006D599D">
      <w:pPr>
        <w:pStyle w:val="FR5"/>
        <w:framePr w:w="640" w:h="200" w:hSpace="80" w:vSpace="60" w:wrap="auto" w:vAnchor="text" w:hAnchor="page" w:x="9803" w:y="232" w:anchorLock="1"/>
        <w:spacing w:before="0"/>
        <w:ind w:firstLine="0"/>
      </w:pPr>
      <w:r>
        <w:rPr>
          <w:b w:val="0"/>
          <w:sz w:val="20"/>
        </w:rPr>
        <w:t>(6.63)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62480" cy="520700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J</w:t>
      </w:r>
      <w:r>
        <w:rPr>
          <w:i/>
          <w:sz w:val="20"/>
          <w:lang w:val="en-US"/>
        </w:rPr>
        <w:t>n</w:t>
      </w:r>
      <w:r>
        <w:rPr>
          <w:i/>
        </w:rPr>
        <w:t>(</w:t>
      </w:r>
      <w:r>
        <w:rPr>
          <w:i/>
          <w:lang w:val="en-US"/>
        </w:rPr>
        <w:t>u</w:t>
      </w:r>
      <w:r>
        <w:t xml:space="preserve"> и </w:t>
      </w:r>
      <w:r>
        <w:rPr>
          <w:i/>
        </w:rPr>
        <w:t>Н</w:t>
      </w:r>
      <w:r>
        <w:rPr>
          <w:i/>
          <w:sz w:val="20"/>
        </w:rPr>
        <w:t>п</w:t>
      </w:r>
      <w:r>
        <w:rPr>
          <w:i/>
        </w:rPr>
        <w:t>(и) –</w:t>
      </w:r>
      <w:r>
        <w:t xml:space="preserve"> функции Бесселя* соответственно первого и третьего рода, порядка </w:t>
      </w:r>
      <w:r>
        <w:rPr>
          <w:i/>
        </w:rPr>
        <w:t>п</w:t>
      </w:r>
      <w:r>
        <w:t xml:space="preserve"> (штрихом отмечены производные). С учетом соотношений (5.63) эффективность экранирования рассчитыв</w:t>
      </w:r>
      <w:r>
        <w:t>а</w:t>
      </w:r>
      <w:r>
        <w:t>ют по формуле (6.61), при этом на</w:t>
      </w:r>
      <w:r>
        <w:t xml:space="preserve">до иметь в виду, что во многих случаях можно принять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lang w:val="en-US"/>
        </w:rPr>
        <w:t>/Z</w:t>
      </w:r>
      <w:r>
        <w:rPr>
          <w:sz w:val="16"/>
          <w:lang w:val="en-US"/>
        </w:rPr>
        <w:t>2</w:t>
      </w:r>
      <w:r>
        <w:rPr>
          <w:lang w:val="en-US"/>
        </w:rPr>
        <w:t>&lt;&lt;1</w:t>
      </w:r>
      <w:r>
        <w:t xml:space="preserve"> и пр</w:t>
      </w:r>
      <w:r>
        <w:t>е</w:t>
      </w:r>
      <w:r>
        <w:t>небречь этим слагаемым.</w:t>
      </w:r>
    </w:p>
    <w:p w:rsidR="00000000" w:rsidRDefault="006D599D">
      <w:pPr>
        <w:pStyle w:val="a3"/>
        <w:widowControl w:val="0"/>
      </w:pPr>
      <w:r>
        <w:t>При наличии в экране для радиоэлектронной аппаратуры отверстий или щелей, возника</w:t>
      </w:r>
      <w:r>
        <w:t>ю</w:t>
      </w:r>
      <w:r>
        <w:t>щих вследствие несовершенства его конструкции и технологии изготовления, среднюю эф</w:t>
      </w:r>
      <w:r>
        <w:t>фекти</w:t>
      </w:r>
      <w:r>
        <w:t>в</w:t>
      </w:r>
      <w:r>
        <w:t>ность экранирования можно опр</w:t>
      </w:r>
      <w:r>
        <w:t>е</w:t>
      </w:r>
      <w:r>
        <w:t>делить по эмпирической формуле</w:t>
      </w:r>
    </w:p>
    <w:p w:rsidR="00000000" w:rsidRDefault="006D599D">
      <w:pPr>
        <w:pStyle w:val="FR5"/>
        <w:framePr w:w="640" w:h="200" w:hSpace="80" w:vSpace="60" w:wrap="notBeside" w:vAnchor="text" w:hAnchor="page" w:x="9803" w:y="497" w:anchorLock="1"/>
        <w:spacing w:before="0"/>
        <w:ind w:firstLine="0"/>
      </w:pPr>
      <w:r>
        <w:rPr>
          <w:b w:val="0"/>
          <w:sz w:val="20"/>
        </w:rPr>
        <w:t>(6.64)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105025" cy="340360"/>
            <wp:effectExtent l="1905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импеданс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t xml:space="preserve"> =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>H</w:t>
      </w:r>
      <w:r>
        <w:t xml:space="preserve"> при экранировании электрического поля; </w:t>
      </w:r>
      <w:r>
        <w:rPr>
          <w:lang w:val="en-US"/>
        </w:rPr>
        <w:t>Z</w:t>
      </w:r>
      <w:r>
        <w:rPr>
          <w:sz w:val="16"/>
          <w:lang w:val="en-US"/>
        </w:rPr>
        <w:t>1</w:t>
      </w:r>
      <w:r>
        <w:rPr>
          <w:lang w:val="en-US"/>
        </w:rPr>
        <w:t>≈Z</w:t>
      </w:r>
      <w:r>
        <w:rPr>
          <w:sz w:val="16"/>
          <w:lang w:val="en-US"/>
        </w:rPr>
        <w:t>1</w:t>
      </w:r>
      <w:r>
        <w:rPr>
          <w:vertAlign w:val="superscript"/>
          <w:lang w:val="en-US"/>
        </w:rPr>
        <w:t xml:space="preserve">H </w:t>
      </w:r>
      <w:r>
        <w:t>при экранировании магни</w:t>
      </w:r>
      <w:r>
        <w:t>т</w:t>
      </w:r>
      <w:r>
        <w:t xml:space="preserve">ного поля; импеданс | </w:t>
      </w:r>
      <w:r>
        <w:rPr>
          <w:lang w:val="en-US"/>
        </w:rPr>
        <w:t>Z</w:t>
      </w:r>
      <w:r>
        <w:rPr>
          <w:sz w:val="16"/>
          <w:lang w:val="en-US"/>
        </w:rPr>
        <w:t>2</w:t>
      </w:r>
      <w:r>
        <w:t>│ =│ ωμ</w:t>
      </w:r>
      <w:r>
        <w:rPr>
          <w:vertAlign w:val="subscript"/>
        </w:rPr>
        <w:t>2</w:t>
      </w:r>
      <w:r>
        <w:t>σ</w:t>
      </w:r>
      <w:r>
        <w:rPr>
          <w:sz w:val="16"/>
          <w:lang w:val="en-US"/>
        </w:rPr>
        <w:t>2</w:t>
      </w:r>
      <w:r>
        <w:t xml:space="preserve">│; слагаемые </w:t>
      </w:r>
      <w:r>
        <w:rPr>
          <w:i/>
        </w:rPr>
        <w:t>А</w:t>
      </w:r>
      <w:r>
        <w:t xml:space="preserve"> и множитель </w:t>
      </w:r>
      <w:r>
        <w:rPr>
          <w:i/>
        </w:rPr>
        <w:t>В</w:t>
      </w:r>
      <w:r>
        <w:t xml:space="preserve"> = 2π</w:t>
      </w:r>
      <w:r>
        <w:rPr>
          <w:lang w:val="en-US"/>
        </w:rPr>
        <w:t>h/l</w:t>
      </w:r>
      <w:r>
        <w:t xml:space="preserve"> учитывают негерме</w:t>
      </w:r>
      <w:r>
        <w:t>ти</w:t>
      </w:r>
      <w:r>
        <w:t>ч</w:t>
      </w:r>
      <w:r>
        <w:t>ность экрана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541270" cy="37211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r*=0,62V</w:t>
      </w:r>
      <w:r>
        <w:rPr>
          <w:vertAlign w:val="superscript"/>
          <w:lang w:val="en-US"/>
        </w:rPr>
        <w:t>1/3</w:t>
      </w:r>
      <w:r>
        <w:t xml:space="preserve"> </w:t>
      </w:r>
      <w:r>
        <w:rPr>
          <w:i/>
        </w:rPr>
        <w:t>–</w:t>
      </w:r>
      <w:r>
        <w:rPr>
          <w:i/>
          <w:lang w:val="en-US"/>
        </w:rPr>
        <w:t xml:space="preserve"> </w:t>
      </w:r>
      <w:r>
        <w:t xml:space="preserve">эквивалентный радиус экрана любой геометрической формы </w:t>
      </w:r>
      <w:r>
        <w:rPr>
          <w:i/>
        </w:rPr>
        <w:t>(V–</w:t>
      </w:r>
      <w:r>
        <w:t>внутренний об</w:t>
      </w:r>
      <w:r>
        <w:t>ъ</w:t>
      </w:r>
      <w:r>
        <w:t xml:space="preserve">ем экрана); </w:t>
      </w:r>
      <w:r>
        <w:rPr>
          <w:lang w:val="en-US"/>
        </w:rPr>
        <w:t>l</w:t>
      </w:r>
      <w:r>
        <w:t xml:space="preserve">–наибольший размер отверстия (щели) в экране; </w:t>
      </w:r>
      <w:r>
        <w:rPr>
          <w:lang w:val="en-US"/>
        </w:rPr>
        <w:t>k</w:t>
      </w:r>
      <w:r>
        <w:rPr>
          <w:vertAlign w:val="subscript"/>
          <w:lang w:val="en-US"/>
        </w:rPr>
        <w:t>1</w:t>
      </w:r>
      <w:r>
        <w:t>=ω√μ</w:t>
      </w:r>
      <w:r>
        <w:rPr>
          <w:sz w:val="12"/>
          <w:lang w:val="en-US"/>
        </w:rPr>
        <w:t>0</w:t>
      </w:r>
      <w:r>
        <w:t>ε</w:t>
      </w:r>
      <w:r>
        <w:rPr>
          <w:sz w:val="12"/>
          <w:lang w:val="en-US"/>
        </w:rPr>
        <w:t>0</w:t>
      </w:r>
      <w:r>
        <w:t xml:space="preserve"> . Формула (6.64) применима в диапазоне частот, п</w:t>
      </w:r>
      <w:r>
        <w:t>о</w:t>
      </w:r>
      <w:r>
        <w:t xml:space="preserve">ка </w:t>
      </w:r>
      <w:r>
        <w:rPr>
          <w:i/>
          <w:lang w:val="en-US"/>
        </w:rPr>
        <w:t>k</w:t>
      </w:r>
      <w:r>
        <w:rPr>
          <w:i/>
          <w:vertAlign w:val="subscript"/>
        </w:rPr>
        <w:t>l</w:t>
      </w:r>
      <w:r>
        <w:rPr>
          <w:i/>
        </w:rPr>
        <w:t xml:space="preserve"> &lt;</w:t>
      </w:r>
      <w:r>
        <w:t xml:space="preserve"> 2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>l</w:t>
      </w:r>
      <w:r>
        <w:t xml:space="preserve"> &gt; 0.</w:t>
      </w:r>
    </w:p>
    <w:p w:rsidR="00000000" w:rsidRDefault="006D599D">
      <w:pPr>
        <w:pStyle w:val="a3"/>
        <w:widowControl w:val="0"/>
      </w:pPr>
      <w:r>
        <w:t>Для защиты о</w:t>
      </w:r>
      <w:r>
        <w:t>т ЭМП обычно применяют металлические листы, которые обеспечивают б</w:t>
      </w:r>
      <w:r>
        <w:t>ы</w:t>
      </w:r>
      <w:r>
        <w:t>строе затухание поля в материале. Однако во многих случаях экономически выгодно вместо м</w:t>
      </w:r>
      <w:r>
        <w:t>е</w:t>
      </w:r>
      <w:r>
        <w:t>таллического экрана использовать проволочные сетки, фольговые и радиопоглощающие матери</w:t>
      </w:r>
      <w:r>
        <w:t>а</w:t>
      </w:r>
      <w:r>
        <w:t xml:space="preserve">лы, сотовые </w:t>
      </w:r>
      <w:r>
        <w:t>решетки.</w:t>
      </w:r>
    </w:p>
    <w:p w:rsidR="00000000" w:rsidRDefault="006D599D">
      <w:pPr>
        <w:pStyle w:val="a3"/>
        <w:widowControl w:val="0"/>
        <w:rPr>
          <w:i/>
          <w:lang w:val="en-US"/>
        </w:rPr>
      </w:pPr>
      <w:r>
        <w:t xml:space="preserve">Эффективность экранирования электрического поля при использовании </w:t>
      </w:r>
      <w:r>
        <w:rPr>
          <w:i/>
        </w:rPr>
        <w:t>проволочных сеток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е =10lg│Z</w:t>
      </w:r>
      <w:r>
        <w:rPr>
          <w:vertAlign w:val="superscript"/>
          <w:lang w:val="en-US"/>
        </w:rPr>
        <w:t>E</w:t>
      </w:r>
      <w:r>
        <w:rPr>
          <w:lang w:val="en-US"/>
        </w:rPr>
        <w:t>/Z│+A+8,686C</w:t>
      </w:r>
    </w:p>
    <w:p w:rsidR="00000000" w:rsidRDefault="006D599D">
      <w:pPr>
        <w:pStyle w:val="a3"/>
        <w:widowControl w:val="0"/>
        <w:rPr>
          <w:sz w:val="20"/>
        </w:rPr>
      </w:pPr>
      <w:r>
        <w:rPr>
          <w:sz w:val="20"/>
        </w:rPr>
        <w:t xml:space="preserve">* Обычно функцию </w:t>
      </w:r>
      <w:r>
        <w:rPr>
          <w:i/>
          <w:sz w:val="20"/>
        </w:rPr>
        <w:t>Н</w:t>
      </w:r>
      <w:r>
        <w:rPr>
          <w:i/>
          <w:sz w:val="14"/>
          <w:lang w:val="en-US"/>
        </w:rPr>
        <w:t>1</w:t>
      </w:r>
      <w:r>
        <w:rPr>
          <w:i/>
          <w:sz w:val="20"/>
        </w:rPr>
        <w:t>(и)</w:t>
      </w:r>
      <w:r>
        <w:rPr>
          <w:sz w:val="20"/>
        </w:rPr>
        <w:t xml:space="preserve"> находят по формуле: </w:t>
      </w:r>
      <w:r>
        <w:rPr>
          <w:sz w:val="20"/>
          <w:lang w:val="en-US"/>
        </w:rPr>
        <w:t>H</w:t>
      </w:r>
      <w:r>
        <w:rPr>
          <w:sz w:val="14"/>
          <w:lang w:val="en-US"/>
        </w:rPr>
        <w:t>1</w:t>
      </w:r>
      <w:r>
        <w:rPr>
          <w:i/>
          <w:sz w:val="20"/>
        </w:rPr>
        <w:t>(и)</w:t>
      </w:r>
      <w:r>
        <w:rPr>
          <w:sz w:val="20"/>
        </w:rPr>
        <w:t xml:space="preserve"> = </w:t>
      </w:r>
      <w:r>
        <w:rPr>
          <w:i/>
          <w:sz w:val="20"/>
          <w:lang w:val="en-US"/>
        </w:rPr>
        <w:t>J</w:t>
      </w:r>
      <w:r>
        <w:rPr>
          <w:i/>
          <w:sz w:val="14"/>
          <w:lang w:val="en-US"/>
        </w:rPr>
        <w:t>1</w:t>
      </w:r>
      <w:r>
        <w:rPr>
          <w:i/>
          <w:sz w:val="20"/>
        </w:rPr>
        <w:t>(</w:t>
      </w:r>
      <w:r>
        <w:rPr>
          <w:i/>
          <w:sz w:val="20"/>
          <w:lang w:val="en-US"/>
        </w:rPr>
        <w:t>u</w:t>
      </w:r>
      <w:r>
        <w:rPr>
          <w:i/>
          <w:sz w:val="20"/>
        </w:rPr>
        <w:t>)</w:t>
      </w:r>
      <w:r>
        <w:rPr>
          <w:sz w:val="20"/>
        </w:rPr>
        <w:t xml:space="preserve"> + </w:t>
      </w:r>
      <w:r>
        <w:rPr>
          <w:i/>
          <w:sz w:val="20"/>
          <w:lang w:val="en-US"/>
        </w:rPr>
        <w:t>jY</w:t>
      </w:r>
      <w:r>
        <w:rPr>
          <w:i/>
          <w:sz w:val="20"/>
        </w:rPr>
        <w:t>(</w:t>
      </w:r>
      <w:r>
        <w:rPr>
          <w:i/>
          <w:sz w:val="20"/>
          <w:lang w:val="en-US"/>
        </w:rPr>
        <w:t>u</w:t>
      </w:r>
      <w:r>
        <w:rPr>
          <w:i/>
          <w:sz w:val="20"/>
        </w:rPr>
        <w:t>).</w:t>
      </w:r>
      <w:r>
        <w:rPr>
          <w:sz w:val="20"/>
        </w:rPr>
        <w:t xml:space="preserve"> Чтобы найти производную, можно испол</w:t>
      </w:r>
      <w:r>
        <w:rPr>
          <w:sz w:val="20"/>
        </w:rPr>
        <w:t>ь</w:t>
      </w:r>
      <w:r>
        <w:rPr>
          <w:sz w:val="20"/>
        </w:rPr>
        <w:t xml:space="preserve">зовать соотношение: </w:t>
      </w:r>
      <w:r>
        <w:rPr>
          <w:sz w:val="20"/>
          <w:lang w:val="en-US"/>
        </w:rPr>
        <w:t>Q</w:t>
      </w:r>
      <w:r>
        <w:rPr>
          <w:sz w:val="14"/>
          <w:lang w:val="en-US"/>
        </w:rPr>
        <w:t>1</w:t>
      </w:r>
      <w:r>
        <w:rPr>
          <w:sz w:val="20"/>
          <w:lang w:val="en-US"/>
        </w:rPr>
        <w:t>(Z)</w:t>
      </w:r>
      <w:r>
        <w:rPr>
          <w:sz w:val="20"/>
        </w:rPr>
        <w:t xml:space="preserve"> = </w:t>
      </w:r>
      <w:r>
        <w:rPr>
          <w:i/>
          <w:sz w:val="20"/>
          <w:lang w:val="en-US"/>
        </w:rPr>
        <w:t>Q</w:t>
      </w:r>
      <w:r>
        <w:rPr>
          <w:i/>
          <w:sz w:val="14"/>
          <w:lang w:val="en-US"/>
        </w:rPr>
        <w:t>0(</w:t>
      </w:r>
      <w:r>
        <w:rPr>
          <w:i/>
          <w:sz w:val="20"/>
          <w:lang w:val="en-US"/>
        </w:rPr>
        <w:t>u</w:t>
      </w:r>
      <w:r>
        <w:rPr>
          <w:i/>
          <w:sz w:val="20"/>
        </w:rPr>
        <w:t>)–</w:t>
      </w:r>
      <w:r>
        <w:rPr>
          <w:i/>
          <w:sz w:val="20"/>
          <w:lang w:val="en-US"/>
        </w:rPr>
        <w:t>1/2</w:t>
      </w:r>
      <w:r>
        <w:rPr>
          <w:i/>
          <w:sz w:val="20"/>
          <w:lang w:val="en-US"/>
        </w:rPr>
        <w:t>Q(u</w:t>
      </w:r>
      <w:r>
        <w:rPr>
          <w:i/>
          <w:sz w:val="20"/>
        </w:rPr>
        <w:t>),</w:t>
      </w:r>
      <w:r>
        <w:rPr>
          <w:sz w:val="20"/>
        </w:rPr>
        <w:t xml:space="preserve"> где и означает</w:t>
      </w:r>
      <w:r>
        <w:rPr>
          <w:sz w:val="20"/>
          <w:lang w:val="en-US"/>
        </w:rPr>
        <w:t xml:space="preserve"> </w:t>
      </w:r>
      <w:r>
        <w:rPr>
          <w:sz w:val="20"/>
        </w:rPr>
        <w:t xml:space="preserve">любую функцию </w:t>
      </w:r>
      <w:r>
        <w:rPr>
          <w:sz w:val="20"/>
          <w:lang w:val="en-US"/>
        </w:rPr>
        <w:t>Y</w:t>
      </w:r>
      <w:r>
        <w:rPr>
          <w:sz w:val="20"/>
        </w:rPr>
        <w:t xml:space="preserve">, </w:t>
      </w:r>
      <w:r>
        <w:rPr>
          <w:i/>
          <w:sz w:val="20"/>
        </w:rPr>
        <w:t>Н</w:t>
      </w:r>
      <w:r>
        <w:rPr>
          <w:sz w:val="20"/>
        </w:rPr>
        <w:t xml:space="preserve"> или любую их линейную комбин</w:t>
      </w:r>
      <w:r>
        <w:rPr>
          <w:sz w:val="20"/>
        </w:rPr>
        <w:t>а</w:t>
      </w:r>
      <w:r>
        <w:rPr>
          <w:sz w:val="20"/>
        </w:rPr>
        <w:t>цию. Функции Бесселя даны в виде таблиц в спр</w:t>
      </w:r>
      <w:r>
        <w:rPr>
          <w:sz w:val="20"/>
        </w:rPr>
        <w:t>а</w:t>
      </w:r>
      <w:r>
        <w:rPr>
          <w:sz w:val="20"/>
        </w:rPr>
        <w:t>вочниках [6.1].</w:t>
      </w:r>
    </w:p>
    <w:p w:rsidR="00000000" w:rsidRDefault="006D599D">
      <w:pPr>
        <w:pStyle w:val="a3"/>
        <w:widowControl w:val="0"/>
      </w:pPr>
      <w:r>
        <w:t xml:space="preserve">Здесь слагаемое </w:t>
      </w:r>
      <w:r>
        <w:rPr>
          <w:i/>
        </w:rPr>
        <w:t>А</w:t>
      </w:r>
      <w:r>
        <w:t xml:space="preserve"> означает то же, что в выражении (6.64) </w:t>
      </w:r>
      <w:r>
        <w:rPr>
          <w:i/>
        </w:rPr>
        <w:t>(</w:t>
      </w:r>
      <w:r>
        <w:rPr>
          <w:i/>
          <w:lang w:val="en-US"/>
        </w:rPr>
        <w:t>k</w:t>
      </w:r>
      <w:r>
        <w:rPr>
          <w:i/>
          <w:sz w:val="16"/>
          <w:lang w:val="en-US"/>
        </w:rPr>
        <w:t>1</w:t>
      </w:r>
      <w:r>
        <w:rPr>
          <w:i/>
          <w:lang w:val="en-US"/>
        </w:rPr>
        <w:t>l</w:t>
      </w:r>
      <w:r>
        <w:rPr>
          <w:i/>
        </w:rPr>
        <w:t>&lt;</w:t>
      </w:r>
      <w:r>
        <w:t xml:space="preserve"> 2), а множитель </w:t>
      </w:r>
      <w:r>
        <w:rPr>
          <w:i/>
        </w:rPr>
        <w:t>С</w:t>
      </w:r>
      <w:r>
        <w:t xml:space="preserve"> и велич</w:t>
      </w:r>
      <w:r>
        <w:t>и</w:t>
      </w:r>
      <w:r>
        <w:t xml:space="preserve">ну </w:t>
      </w:r>
      <w:r>
        <w:rPr>
          <w:lang w:val="en-US"/>
        </w:rPr>
        <w:t>z</w:t>
      </w:r>
      <w:r>
        <w:t xml:space="preserve"> при заданном диаметре провода </w:t>
      </w:r>
      <w:r>
        <w:rPr>
          <w:i/>
          <w:lang w:val="en-US"/>
        </w:rPr>
        <w:t>d</w:t>
      </w:r>
      <w:r>
        <w:t xml:space="preserve"> и шаге 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t>сетки рассчитывают по формулам: С= π</w:t>
      </w:r>
      <w:r>
        <w:rPr>
          <w:i/>
          <w:lang w:val="en-US"/>
        </w:rPr>
        <w:t>d</w:t>
      </w:r>
      <w:r>
        <w:rPr>
          <w:i/>
        </w:rPr>
        <w:t>/(</w:t>
      </w:r>
      <w:r>
        <w:rPr>
          <w:i/>
          <w:lang w:val="en-US"/>
        </w:rPr>
        <w:t>s</w:t>
      </w:r>
      <w:r>
        <w:rPr>
          <w:i/>
        </w:rPr>
        <w:t>–</w:t>
      </w:r>
      <w:r>
        <w:rPr>
          <w:i/>
          <w:lang w:val="en-US"/>
        </w:rPr>
        <w:t>d</w:t>
      </w:r>
      <w:r>
        <w:rPr>
          <w:i/>
        </w:rPr>
        <w:t xml:space="preserve">), </w:t>
      </w:r>
      <w:r>
        <w:rPr>
          <w:i/>
          <w:lang w:val="en-US"/>
        </w:rPr>
        <w:t>z</w:t>
      </w:r>
      <w:r>
        <w:t xml:space="preserve"> </w:t>
      </w:r>
      <w:r>
        <w:lastRenderedPageBreak/>
        <w:t>=</w:t>
      </w:r>
      <w:r>
        <w:rPr>
          <w:lang w:val="en-US"/>
        </w:rPr>
        <w:t>l</w:t>
      </w:r>
      <w:r>
        <w:t>/</w:t>
      </w:r>
      <w:r>
        <w:rPr>
          <w:sz w:val="16"/>
          <w:lang w:val="en-US"/>
        </w:rPr>
        <w:t>G</w:t>
      </w:r>
      <w:r>
        <w:rPr>
          <w:sz w:val="14"/>
          <w:lang w:val="en-US"/>
        </w:rPr>
        <w:t>2</w:t>
      </w:r>
      <w:r>
        <w:rPr>
          <w:lang w:val="en-US"/>
        </w:rPr>
        <w:t>h*</w:t>
      </w:r>
      <w:r>
        <w:t xml:space="preserve">, где эквивалентная толщина сетки </w:t>
      </w:r>
      <w:r>
        <w:rPr>
          <w:lang w:val="en-US"/>
        </w:rPr>
        <w:t>L*=πd</w:t>
      </w:r>
      <w:r>
        <w:rPr>
          <w:vertAlign w:val="superscript"/>
          <w:lang w:val="en-US"/>
        </w:rPr>
        <w:t>2</w:t>
      </w:r>
      <w:r>
        <w:rPr>
          <w:lang w:val="en-US"/>
        </w:rPr>
        <w:t>/4s</w:t>
      </w:r>
      <w:r>
        <w:rPr>
          <w:i/>
        </w:rPr>
        <w:t>.</w:t>
      </w:r>
    </w:p>
    <w:p w:rsidR="00000000" w:rsidRDefault="006D599D">
      <w:pPr>
        <w:pStyle w:val="a3"/>
        <w:widowControl w:val="0"/>
      </w:pPr>
      <w:r>
        <w:t xml:space="preserve">В сортамент </w:t>
      </w:r>
      <w:r>
        <w:rPr>
          <w:i/>
        </w:rPr>
        <w:t>фольговых материалов</w:t>
      </w:r>
      <w:r>
        <w:t xml:space="preserve"> толщиной 0,01...0,05 мм входят в основном диамагни</w:t>
      </w:r>
      <w:r>
        <w:t>т</w:t>
      </w:r>
      <w:r>
        <w:t>ные материалы–алюминий, латунь, цинк. Расчет эффективности экра</w:t>
      </w:r>
      <w:r>
        <w:t>нирования фольговых мат</w:t>
      </w:r>
      <w:r>
        <w:t>е</w:t>
      </w:r>
      <w:r>
        <w:t>риалов производится по формулам для тонких материалов. При негерметичности эффективность экранир</w:t>
      </w:r>
      <w:r>
        <w:t>о</w:t>
      </w:r>
      <w:r>
        <w:t>вания электрического поля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701165" cy="212725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Z=1/σ</w:t>
      </w:r>
      <w:r>
        <w:rPr>
          <w:vertAlign w:val="subscript"/>
          <w:lang w:val="en-US"/>
        </w:rPr>
        <w:t>2</w:t>
      </w:r>
      <w:r>
        <w:rPr>
          <w:lang w:val="en-US"/>
        </w:rPr>
        <w:t>h.</w:t>
      </w:r>
    </w:p>
    <w:p w:rsidR="00000000" w:rsidRDefault="006D599D">
      <w:pPr>
        <w:pStyle w:val="a3"/>
        <w:widowControl w:val="0"/>
      </w:pPr>
      <w:r>
        <w:rPr>
          <w:i/>
        </w:rPr>
        <w:t>Радиопоглощающие материалы</w:t>
      </w:r>
      <w:r>
        <w:t xml:space="preserve"> изготовляют в виде эластичных и жестких пенопластов, тонких листов,</w:t>
      </w:r>
      <w:r>
        <w:t xml:space="preserve"> рыхлой сыпучей массы или заливочных компаундов. В табл. 6.11 приведены хара</w:t>
      </w:r>
      <w:r>
        <w:t>к</w:t>
      </w:r>
      <w:r>
        <w:t>теристики некоторых радиопоглощающих материалов. В последнее время все большее распр</w:t>
      </w:r>
      <w:r>
        <w:t>о</w:t>
      </w:r>
      <w:r>
        <w:t>странение получают керамикометаллические ко</w:t>
      </w:r>
      <w:r>
        <w:t>м</w:t>
      </w:r>
      <w:r>
        <w:t>позиции.</w:t>
      </w:r>
    </w:p>
    <w:p w:rsidR="00000000" w:rsidRDefault="006D599D">
      <w:pPr>
        <w:pStyle w:val="a3"/>
        <w:widowControl w:val="0"/>
      </w:pPr>
      <w:r>
        <w:t xml:space="preserve">Эффективность экранирования </w:t>
      </w:r>
      <w:r>
        <w:rPr>
          <w:i/>
        </w:rPr>
        <w:t>сотовыми реше</w:t>
      </w:r>
      <w:r>
        <w:rPr>
          <w:i/>
        </w:rPr>
        <w:t>тками</w:t>
      </w:r>
      <w:r>
        <w:t xml:space="preserve"> зависит вплоть до сантиметрового диапазона от отнош</w:t>
      </w:r>
      <w:r>
        <w:t>е</w:t>
      </w:r>
      <w:r>
        <w:t>ния глубины к ширине ячейки.</w:t>
      </w: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6.1.1. Основные характеристики радиопоглощающих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2"/>
        <w:gridCol w:w="1612"/>
        <w:gridCol w:w="1612"/>
        <w:gridCol w:w="1612"/>
        <w:gridCol w:w="1612"/>
        <w:gridCol w:w="166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6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Марка погло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Диапазон ра-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Отражающая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Размер пласти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Масса 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ма-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Толщина мате-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тителя и мате-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бочих волн,см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мощность, 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ны, м ∙10</w:t>
            </w:r>
            <w:r>
              <w:rPr>
                <w:sz w:val="24"/>
                <w:vertAlign w:val="superscript"/>
              </w:rPr>
              <w:t>-3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териала, кг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риала, </w:t>
            </w:r>
            <w:r>
              <w:rPr>
                <w:sz w:val="24"/>
                <w:lang w:val="en-US"/>
              </w:rPr>
              <w:t>MM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6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риал,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9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лежащий в его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16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6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СВЧ–068,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15…200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 х 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18...20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феррит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«Луч», дре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15…150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1...3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600 х 1000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9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весное во-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локно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В2Ф2, ре-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0,8...4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345 х 345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4…5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11…14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6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зина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В2ФЗ:ВКФ1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0,8...4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345 х 345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4…5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(включая вы-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соту шипа)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«Болото»,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0,8...100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1...2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612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поролон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/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6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</w:pPr>
      <w:r>
        <w:t>Ориентировочно эффективность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>e≈27l/lм+20lgn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l</w:t>
      </w:r>
      <w:r>
        <w:t xml:space="preserve"> и </w:t>
      </w:r>
      <w:r>
        <w:rPr>
          <w:lang w:val="en-US"/>
        </w:rPr>
        <w:t>l</w:t>
      </w:r>
      <w:r>
        <w:t xml:space="preserve">м – глубина и максимальный поперечный размер ячейки сотовой решетки; </w:t>
      </w:r>
      <w:r>
        <w:rPr>
          <w:i/>
        </w:rPr>
        <w:t>п –</w:t>
      </w:r>
      <w:r>
        <w:t>число ячеек.</w:t>
      </w:r>
    </w:p>
    <w:p w:rsidR="00000000" w:rsidRDefault="006D599D">
      <w:pPr>
        <w:pStyle w:val="a3"/>
        <w:widowControl w:val="0"/>
      </w:pPr>
      <w:r>
        <w:rPr>
          <w:b/>
        </w:rPr>
        <w:t>Ослабление лазерного излучения светофильтрами.</w:t>
      </w:r>
      <w:r>
        <w:t xml:space="preserve"> Если при прямом лазерном облуч</w:t>
      </w:r>
      <w:r>
        <w:t>е</w:t>
      </w:r>
      <w:r>
        <w:t>нии невооруженного глаза (рис. 6.54) на поверхность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072255" cy="1127125"/>
            <wp:effectExtent l="19050" t="0" r="444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 и с. 6 54 Схе</w:t>
      </w:r>
      <w:r>
        <w:t xml:space="preserve">ма воздействия на роговицу глаза лазерного излучения: </w:t>
      </w:r>
      <w:r>
        <w:rPr>
          <w:i/>
        </w:rPr>
        <w:t>а</w:t>
      </w:r>
      <w:r>
        <w:t xml:space="preserve"> –прямое облучение, </w:t>
      </w:r>
      <w:r>
        <w:rPr>
          <w:i/>
        </w:rPr>
        <w:t>б –</w:t>
      </w:r>
      <w:r>
        <w:t>диффузное излучение</w:t>
      </w:r>
    </w:p>
    <w:p w:rsidR="00000000" w:rsidRDefault="006D599D">
      <w:pPr>
        <w:pStyle w:val="a3"/>
        <w:widowControl w:val="0"/>
      </w:pPr>
      <w:r>
        <w:t xml:space="preserve">роговицы площадью </w:t>
      </w:r>
      <w:r>
        <w:rPr>
          <w:lang w:val="en-US"/>
        </w:rPr>
        <w:t>πr</w:t>
      </w:r>
      <w:r>
        <w:rPr>
          <w:vertAlign w:val="superscript"/>
          <w:lang w:val="en-US"/>
        </w:rPr>
        <w:t>2</w:t>
      </w:r>
      <w:r>
        <w:t xml:space="preserve"> приходится энергия ε,</w:t>
      </w:r>
      <w:r>
        <w:rPr>
          <w:b/>
        </w:rPr>
        <w:t xml:space="preserve"> </w:t>
      </w:r>
      <w:r>
        <w:t xml:space="preserve">то энергетическая экспозиция </w:t>
      </w:r>
      <w:r>
        <w:rPr>
          <w:lang w:val="en-US"/>
        </w:rPr>
        <w:t>H</w:t>
      </w:r>
      <w:r>
        <w:t>=ε∕π</w:t>
      </w:r>
      <w:r>
        <w:rPr>
          <w:lang w:val="en-US"/>
        </w:rPr>
        <w:t>r</w:t>
      </w:r>
      <w:r>
        <w:rPr>
          <w:vertAlign w:val="superscript"/>
          <w:lang w:val="en-US"/>
        </w:rPr>
        <w:t>2</w:t>
      </w:r>
      <w:r>
        <w:t xml:space="preserve">. Как видно из рис. 6.54, </w:t>
      </w:r>
      <w:r>
        <w:rPr>
          <w:i/>
        </w:rPr>
        <w:t>а,</w:t>
      </w:r>
      <w:r>
        <w:t xml:space="preserve"> расстояние до расчетной точки ввиду малости угла </w:t>
      </w:r>
      <w:r>
        <w:rPr>
          <w:sz w:val="16"/>
          <w:lang w:val="en-US"/>
        </w:rPr>
        <w:t>Y</w:t>
      </w:r>
      <w:r>
        <w:rPr>
          <w:i/>
          <w:lang w:val="en-US"/>
        </w:rPr>
        <w:t>R</w:t>
      </w:r>
      <w:r>
        <w:t xml:space="preserve"> = (</w:t>
      </w:r>
      <w:r>
        <w:rPr>
          <w:lang w:val="en-US"/>
        </w:rPr>
        <w:t>r*</w:t>
      </w:r>
      <w:r>
        <w:t>–</w:t>
      </w:r>
      <w:r>
        <w:rPr>
          <w:lang w:val="en-US"/>
        </w:rPr>
        <w:t xml:space="preserve"> r</w:t>
      </w:r>
      <w:r>
        <w:t>)/</w:t>
      </w:r>
      <w:r>
        <w:rPr>
          <w:sz w:val="16"/>
          <w:lang w:val="en-US"/>
        </w:rPr>
        <w:t>Y</w:t>
      </w:r>
      <w:r>
        <w:t>. Поэтому опа</w:t>
      </w:r>
      <w:r>
        <w:t>с</w:t>
      </w:r>
      <w:r>
        <w:t>ное расстояние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275715" cy="318770"/>
            <wp:effectExtent l="19050" t="0" r="63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H*</w:t>
      </w:r>
      <w:r>
        <w:t xml:space="preserve">. –допустимое нормами значение </w:t>
      </w:r>
      <w:r>
        <w:rPr>
          <w:lang w:val="en-US"/>
        </w:rPr>
        <w:t>H</w:t>
      </w:r>
      <w:r>
        <w:t xml:space="preserve"> для роговицы глаза.</w:t>
      </w:r>
    </w:p>
    <w:p w:rsidR="00000000" w:rsidRDefault="006D599D">
      <w:pPr>
        <w:pStyle w:val="a3"/>
        <w:widowControl w:val="0"/>
      </w:pPr>
      <w:r>
        <w:t>При облучении диффузным излучением, отраженным от площадки, которая характеризуе</w:t>
      </w:r>
      <w:r>
        <w:t>т</w:t>
      </w:r>
      <w:r>
        <w:t xml:space="preserve">ся углом </w:t>
      </w:r>
      <w:r>
        <w:rPr>
          <w:rFonts w:ascii="Lucida Console" w:hAnsi="Lucida Console"/>
        </w:rPr>
        <w:t>θ</w:t>
      </w:r>
      <w:r>
        <w:t xml:space="preserve"> (рис. 6.54, </w:t>
      </w:r>
      <w:r>
        <w:rPr>
          <w:i/>
        </w:rPr>
        <w:t>б)</w:t>
      </w:r>
      <w:r>
        <w:t xml:space="preserve"> и коэффициентом отражения, опасное расстояние</w:t>
      </w:r>
    </w:p>
    <w:p w:rsidR="00000000" w:rsidRDefault="006D599D">
      <w:pPr>
        <w:widowControl w:val="0"/>
        <w:ind w:firstLine="0"/>
        <w:jc w:val="center"/>
      </w:pPr>
      <w:r>
        <w:rPr>
          <w:noProof/>
        </w:rPr>
        <w:lastRenderedPageBreak/>
        <w:pict>
          <v:shape id="_x0000_s1112" type="#_x0000_t75" style="position:absolute;left:0;text-align:left;margin-left:0;margin-top:0;width:103.95pt;height:20pt;z-index:251680768" o:allowincell="f">
            <v:imagedata r:id="rId16" o:title=""/>
            <w10:wrap type="topAndBottom"/>
          </v:shape>
          <o:OLEObject Type="Embed" ProgID="Equation.3" ShapeID="_x0000_s1112" DrawAspect="Content" ObjectID="_1542434479" r:id="rId347"/>
        </w:pict>
      </w:r>
    </w:p>
    <w:p w:rsidR="00000000" w:rsidRDefault="006D599D">
      <w:pPr>
        <w:pStyle w:val="a3"/>
        <w:widowControl w:val="0"/>
      </w:pPr>
      <w:r>
        <w:t xml:space="preserve">При использовании для защиты светофильтра толщиной </w:t>
      </w:r>
      <w:r>
        <w:rPr>
          <w:i/>
          <w:lang w:val="en-US"/>
        </w:rPr>
        <w:t>h</w:t>
      </w:r>
      <w:r>
        <w:t xml:space="preserve"> коэффициент передачи через св</w:t>
      </w:r>
      <w:r>
        <w:t>е</w:t>
      </w:r>
      <w:r>
        <w:t>тофильтр τ</w:t>
      </w:r>
      <w:r>
        <w:rPr>
          <w:lang w:val="en-US"/>
        </w:rPr>
        <w:t>=</w:t>
      </w:r>
      <w:r>
        <w:t xml:space="preserve"> = </w:t>
      </w:r>
      <w:r>
        <w:rPr>
          <w:i/>
        </w:rPr>
        <w:t>е</w:t>
      </w:r>
      <w:r>
        <w:rPr>
          <w:i/>
          <w:vertAlign w:val="superscript"/>
          <w:lang w:val="en-US"/>
        </w:rPr>
        <w:t>-δh</w:t>
      </w:r>
      <w:r>
        <w:rPr>
          <w:i/>
        </w:rPr>
        <w:t xml:space="preserve"> =</w:t>
      </w:r>
      <w:r>
        <w:t xml:space="preserve"> 10</w:t>
      </w:r>
      <w:r>
        <w:rPr>
          <w:vertAlign w:val="superscript"/>
          <w:lang w:val="en-US"/>
        </w:rPr>
        <w:t>-</w:t>
      </w:r>
      <w:r>
        <w:rPr>
          <w:vertAlign w:val="superscript"/>
        </w:rPr>
        <w:t>δ</w:t>
      </w:r>
      <w:r>
        <w:rPr>
          <w:vertAlign w:val="superscript"/>
          <w:lang w:val="en-US"/>
        </w:rPr>
        <w:t xml:space="preserve">h </w:t>
      </w:r>
      <w:r>
        <w:t xml:space="preserve"> где δ и δ=δ</w:t>
      </w:r>
      <w:r>
        <w:rPr>
          <w:lang w:val="en-US"/>
        </w:rPr>
        <w:t>’ ln</w:t>
      </w:r>
      <w:r>
        <w:t>10 – соответственно натуральный и десятичный показатели ослабления. В общем случае показатель ослабления светофильтра зависит о</w:t>
      </w:r>
      <w:r>
        <w:t xml:space="preserve">т толщины </w:t>
      </w:r>
      <w:r>
        <w:rPr>
          <w:i/>
        </w:rPr>
        <w:t>h</w:t>
      </w:r>
      <w:r>
        <w:t xml:space="preserve"> и спектра излучения. Поэтому при расчете ослабления пользуются оптической плотностью светофильтра </w:t>
      </w:r>
      <w:r>
        <w:rPr>
          <w:i/>
        </w:rPr>
        <w:t>D</w:t>
      </w:r>
      <w:r>
        <w:t xml:space="preserve"> = lgl/т. Она связана с эффективностью защиты соотношением: e=10 </w:t>
      </w:r>
      <w:r>
        <w:rPr>
          <w:lang w:val="en-US"/>
        </w:rPr>
        <w:t>lgk</w:t>
      </w:r>
      <w:r>
        <w:rPr>
          <w:vertAlign w:val="subscript"/>
          <w:lang w:val="en-US"/>
        </w:rPr>
        <w:t>w</w:t>
      </w:r>
      <w:r>
        <w:rPr>
          <w:lang w:val="en-US"/>
        </w:rPr>
        <w:t xml:space="preserve"> </w:t>
      </w:r>
      <w:r>
        <w:t>= 10 lgl/τ = 10</w:t>
      </w:r>
      <w:r>
        <w:rPr>
          <w:lang w:val="en-US"/>
        </w:rPr>
        <w:t>D</w:t>
      </w:r>
      <w:r>
        <w:t>. Оптич</w:t>
      </w:r>
      <w:r>
        <w:t>е</w:t>
      </w:r>
      <w:r>
        <w:t xml:space="preserve">скую плотность </w:t>
      </w:r>
      <w:r>
        <w:rPr>
          <w:i/>
        </w:rPr>
        <w:t>D</w:t>
      </w:r>
      <w:r>
        <w:t xml:space="preserve"> рассчитывают в зависимости от хара</w:t>
      </w:r>
      <w:r>
        <w:t>ктеристик изл</w:t>
      </w:r>
      <w:r>
        <w:t>у</w:t>
      </w:r>
      <w:r>
        <w:t>чения.</w:t>
      </w:r>
    </w:p>
    <w:p w:rsidR="00000000" w:rsidRDefault="006D599D">
      <w:pPr>
        <w:pStyle w:val="3"/>
        <w:keepNext w:val="0"/>
        <w:jc w:val="both"/>
      </w:pPr>
      <w:bookmarkStart w:id="108" w:name="_Toc506227008"/>
      <w:bookmarkStart w:id="109" w:name="_Toc523118661"/>
      <w:r>
        <w:t>6.6.4. Защита от ионизирующих излучений</w:t>
      </w:r>
      <w:bookmarkEnd w:id="108"/>
      <w:bookmarkEnd w:id="109"/>
    </w:p>
    <w:p w:rsidR="00000000" w:rsidRDefault="006D599D">
      <w:pPr>
        <w:pStyle w:val="a3"/>
        <w:widowControl w:val="0"/>
        <w:rPr>
          <w:lang w:val="en-US"/>
        </w:rPr>
      </w:pPr>
      <w:r>
        <w:t xml:space="preserve">Если в момент времени </w:t>
      </w:r>
      <w:r>
        <w:rPr>
          <w:lang w:val="en-US"/>
        </w:rPr>
        <w:t xml:space="preserve">t </w:t>
      </w:r>
      <w:r>
        <w:t xml:space="preserve">число нераспавшихся атомов радиоактивного источника </w:t>
      </w:r>
      <w:r>
        <w:rPr>
          <w:i/>
          <w:lang w:val="en-US"/>
        </w:rPr>
        <w:t>N</w:t>
      </w:r>
      <w:r>
        <w:rPr>
          <w:i/>
        </w:rPr>
        <w:t xml:space="preserve">= </w:t>
      </w:r>
      <w:r>
        <w:rPr>
          <w:i/>
          <w:lang w:val="en-US"/>
        </w:rPr>
        <w:t>N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>),</w:t>
      </w:r>
      <w:r>
        <w:t xml:space="preserve"> то за интервал времени </w:t>
      </w:r>
      <w:r>
        <w:rPr>
          <w:i/>
          <w:lang w:val="en-US"/>
        </w:rPr>
        <w:t>d</w:t>
      </w:r>
      <w:r>
        <w:rPr>
          <w:i/>
          <w:sz w:val="20"/>
          <w:lang w:val="en-US"/>
        </w:rPr>
        <w:t>t</w:t>
      </w:r>
      <w:r>
        <w:t xml:space="preserve"> распадется </w:t>
      </w:r>
      <w:r>
        <w:rPr>
          <w:i/>
          <w:lang w:val="en-US"/>
        </w:rPr>
        <w:t>dN</w:t>
      </w:r>
      <w:r>
        <w:rPr>
          <w:i/>
        </w:rPr>
        <w:t xml:space="preserve"> </w:t>
      </w:r>
      <w:r>
        <w:t xml:space="preserve">атомов и </w:t>
      </w:r>
      <w:r>
        <w:rPr>
          <w:i/>
        </w:rPr>
        <w:t>активность радионуклида* А</w:t>
      </w:r>
      <w:r>
        <w:t xml:space="preserve"> = –</w:t>
      </w:r>
      <w:r>
        <w:rPr>
          <w:i/>
          <w:lang w:val="en-US"/>
        </w:rPr>
        <w:t>N</w:t>
      </w:r>
      <w:r>
        <w:rPr>
          <w:i/>
        </w:rPr>
        <w:t>,</w:t>
      </w:r>
      <w:r>
        <w:t xml:space="preserve"> а постоянная распада ω = –</w:t>
      </w:r>
      <w:r>
        <w:rPr>
          <w:i/>
          <w:lang w:val="en-US"/>
        </w:rPr>
        <w:t>N</w:t>
      </w:r>
      <w:r>
        <w:rPr>
          <w:i/>
        </w:rPr>
        <w:t>/</w:t>
      </w:r>
      <w:r>
        <w:rPr>
          <w:i/>
          <w:lang w:val="en-US"/>
        </w:rPr>
        <w:t>N</w:t>
      </w:r>
      <w:r>
        <w:rPr>
          <w:i/>
        </w:rPr>
        <w:t>.</w:t>
      </w:r>
      <w:r>
        <w:t xml:space="preserve"> Отсюда сл</w:t>
      </w:r>
      <w:r>
        <w:t>е</w:t>
      </w:r>
      <w:r>
        <w:t>дует: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A(t)=N(t)ω=N</w:t>
      </w:r>
      <w:r>
        <w:rPr>
          <w:vertAlign w:val="subscript"/>
          <w:lang w:val="en-US"/>
        </w:rPr>
        <w:t>0</w:t>
      </w:r>
      <w:r>
        <w:rPr>
          <w:lang w:val="en-US"/>
        </w:rPr>
        <w:t>ωe</w:t>
      </w:r>
      <w:r>
        <w:rPr>
          <w:vertAlign w:val="superscript"/>
          <w:lang w:val="en-US"/>
        </w:rPr>
        <w:t>-ωt</w:t>
      </w:r>
      <w:r>
        <w:rPr>
          <w:lang w:val="en-US"/>
        </w:rPr>
        <w:t>=A</w:t>
      </w:r>
      <w:r>
        <w:rPr>
          <w:vertAlign w:val="subscript"/>
          <w:lang w:val="en-US"/>
        </w:rPr>
        <w:t>o</w:t>
      </w:r>
      <w:r>
        <w:rPr>
          <w:lang w:val="en-US"/>
        </w:rPr>
        <w:t>e</w:t>
      </w:r>
      <w:r>
        <w:rPr>
          <w:vertAlign w:val="superscript"/>
          <w:lang w:val="en-US"/>
        </w:rPr>
        <w:t xml:space="preserve">-ωt                        </w:t>
      </w:r>
      <w:r>
        <w:t>(6.65)</w:t>
      </w:r>
    </w:p>
    <w:p w:rsidR="00000000" w:rsidRDefault="006D599D">
      <w:pPr>
        <w:pStyle w:val="a3"/>
        <w:widowControl w:val="0"/>
        <w:rPr>
          <w:sz w:val="20"/>
        </w:rPr>
      </w:pPr>
      <w:r>
        <w:rPr>
          <w:sz w:val="20"/>
        </w:rPr>
        <w:t xml:space="preserve">* Здесь и далее приняты следующие обозначения, точка над некоторой величиной </w:t>
      </w:r>
      <w:r>
        <w:rPr>
          <w:i/>
          <w:sz w:val="20"/>
        </w:rPr>
        <w:t>х</w:t>
      </w:r>
      <w:r>
        <w:rPr>
          <w:sz w:val="20"/>
        </w:rPr>
        <w:t xml:space="preserve"> = </w:t>
      </w:r>
      <w:r>
        <w:rPr>
          <w:i/>
          <w:sz w:val="20"/>
          <w:lang w:val="en-US"/>
        </w:rPr>
        <w:t>x</w:t>
      </w:r>
      <w:r>
        <w:rPr>
          <w:i/>
          <w:sz w:val="20"/>
        </w:rPr>
        <w:t>(</w:t>
      </w:r>
      <w:r>
        <w:rPr>
          <w:i/>
          <w:sz w:val="20"/>
          <w:lang w:val="en-US"/>
        </w:rPr>
        <w:t>t</w:t>
      </w:r>
      <w:r>
        <w:rPr>
          <w:i/>
          <w:sz w:val="20"/>
        </w:rPr>
        <w:t>)</w:t>
      </w:r>
      <w:r>
        <w:rPr>
          <w:sz w:val="20"/>
        </w:rPr>
        <w:t xml:space="preserve"> обозначает отнош</w:t>
      </w:r>
      <w:r>
        <w:rPr>
          <w:sz w:val="20"/>
        </w:rPr>
        <w:t>е</w:t>
      </w:r>
      <w:r>
        <w:rPr>
          <w:sz w:val="20"/>
        </w:rPr>
        <w:t xml:space="preserve">ние приращения величины </w:t>
      </w:r>
      <w:r>
        <w:rPr>
          <w:i/>
          <w:sz w:val="20"/>
        </w:rPr>
        <w:t>х</w:t>
      </w:r>
      <w:r>
        <w:rPr>
          <w:sz w:val="20"/>
        </w:rPr>
        <w:t xml:space="preserve"> за интервал времени </w:t>
      </w:r>
      <w:r>
        <w:rPr>
          <w:sz w:val="20"/>
          <w:lang w:val="en-US"/>
        </w:rPr>
        <w:t>dr</w:t>
      </w:r>
      <w:r>
        <w:rPr>
          <w:sz w:val="20"/>
        </w:rPr>
        <w:t xml:space="preserve"> к этому интервалу </w:t>
      </w:r>
      <w:r>
        <w:rPr>
          <w:i/>
          <w:sz w:val="20"/>
          <w:lang w:val="en-US"/>
        </w:rPr>
        <w:t>xo</w:t>
      </w:r>
      <w:r>
        <w:rPr>
          <w:i/>
          <w:sz w:val="20"/>
        </w:rPr>
        <w:t>=</w:t>
      </w:r>
      <w:r>
        <w:rPr>
          <w:i/>
          <w:sz w:val="20"/>
          <w:lang w:val="en-US"/>
        </w:rPr>
        <w:t>dx</w:t>
      </w:r>
      <w:r>
        <w:rPr>
          <w:i/>
          <w:sz w:val="20"/>
        </w:rPr>
        <w:t>/</w:t>
      </w:r>
      <w:r>
        <w:rPr>
          <w:i/>
          <w:sz w:val="20"/>
          <w:lang w:val="en-US"/>
        </w:rPr>
        <w:t>dt</w:t>
      </w:r>
      <w:r>
        <w:rPr>
          <w:i/>
          <w:sz w:val="20"/>
        </w:rPr>
        <w:t>.</w:t>
      </w:r>
      <w:r>
        <w:rPr>
          <w:sz w:val="20"/>
        </w:rPr>
        <w:t xml:space="preserve"> Ч</w:t>
      </w:r>
      <w:r>
        <w:rPr>
          <w:sz w:val="20"/>
        </w:rPr>
        <w:t xml:space="preserve">ерез </w:t>
      </w:r>
      <w:r>
        <w:rPr>
          <w:sz w:val="20"/>
          <w:lang w:val="en-US"/>
        </w:rPr>
        <w:t>xo</w:t>
      </w:r>
      <w:r>
        <w:rPr>
          <w:smallCaps/>
          <w:sz w:val="20"/>
        </w:rPr>
        <w:t xml:space="preserve"> </w:t>
      </w:r>
      <w:r>
        <w:rPr>
          <w:sz w:val="20"/>
        </w:rPr>
        <w:t>обозначается значение вел</w:t>
      </w:r>
      <w:r>
        <w:rPr>
          <w:sz w:val="20"/>
        </w:rPr>
        <w:t>и</w:t>
      </w:r>
      <w:r>
        <w:rPr>
          <w:sz w:val="20"/>
        </w:rPr>
        <w:t xml:space="preserve">чины </w:t>
      </w:r>
      <w:r>
        <w:rPr>
          <w:i/>
          <w:sz w:val="20"/>
        </w:rPr>
        <w:t>х</w:t>
      </w:r>
      <w:r>
        <w:rPr>
          <w:sz w:val="20"/>
        </w:rPr>
        <w:t xml:space="preserve"> в начальный момент времени: </w:t>
      </w:r>
      <w:r>
        <w:rPr>
          <w:sz w:val="20"/>
          <w:lang w:val="en-US"/>
        </w:rPr>
        <w:t>xo</w:t>
      </w:r>
      <w:r>
        <w:rPr>
          <w:smallCaps/>
          <w:sz w:val="20"/>
        </w:rPr>
        <w:t xml:space="preserve"> </w:t>
      </w:r>
      <w:r>
        <w:rPr>
          <w:sz w:val="20"/>
        </w:rPr>
        <w:t xml:space="preserve">= </w:t>
      </w:r>
      <w:r>
        <w:rPr>
          <w:sz w:val="20"/>
          <w:lang w:val="en-US"/>
        </w:rPr>
        <w:t>x</w:t>
      </w:r>
      <w:r>
        <w:rPr>
          <w:sz w:val="20"/>
        </w:rPr>
        <w:t>(0).</w:t>
      </w:r>
    </w:p>
    <w:p w:rsidR="00000000" w:rsidRDefault="00AA3E92">
      <w:pPr>
        <w:framePr w:h="3920" w:hSpace="80" w:vSpace="60" w:wrap="auto" w:vAnchor="text" w:hAnchor="text" w:x="121" w:y="61" w:anchorLock="1"/>
        <w:widowControl w:val="0"/>
        <w:ind w:firstLine="0"/>
        <w:jc w:val="left"/>
      </w:pPr>
      <w:r>
        <w:rPr>
          <w:noProof/>
        </w:rPr>
        <w:drawing>
          <wp:inline distT="0" distB="0" distL="0" distR="0">
            <wp:extent cx="1711960" cy="2498725"/>
            <wp:effectExtent l="19050" t="0" r="254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Так как масса одного атома равна </w:t>
      </w:r>
      <w:r>
        <w:rPr>
          <w:i/>
        </w:rPr>
        <w:t>а/п</w:t>
      </w:r>
      <w:r>
        <w:t xml:space="preserve"> (где </w:t>
      </w:r>
      <w:r>
        <w:rPr>
          <w:i/>
        </w:rPr>
        <w:t>а –</w:t>
      </w:r>
      <w:r>
        <w:t xml:space="preserve">атомная масса, а </w:t>
      </w:r>
      <w:r>
        <w:rPr>
          <w:i/>
        </w:rPr>
        <w:t xml:space="preserve">п= </w:t>
      </w:r>
      <w:r>
        <w:t>= 6,022∙10</w:t>
      </w:r>
      <w:r>
        <w:rPr>
          <w:vertAlign w:val="superscript"/>
        </w:rPr>
        <w:t>23</w:t>
      </w:r>
      <w:r>
        <w:t xml:space="preserve"> –число Ав</w:t>
      </w:r>
      <w:r>
        <w:t>о</w:t>
      </w:r>
      <w:r>
        <w:t xml:space="preserve">гадро), то </w:t>
      </w:r>
      <w:r>
        <w:rPr>
          <w:lang w:val="en-US"/>
        </w:rPr>
        <w:t>N</w:t>
      </w:r>
      <w:r>
        <w:t xml:space="preserve"> атомов имеют массу </w:t>
      </w:r>
      <w:r>
        <w:rPr>
          <w:i/>
        </w:rPr>
        <w:t>М=</w:t>
      </w:r>
      <w:r>
        <w:rPr>
          <w:i/>
          <w:lang w:val="en-US"/>
        </w:rPr>
        <w:t>N</w:t>
      </w:r>
      <w:r>
        <w:rPr>
          <w:i/>
          <w:vertAlign w:val="subscript"/>
          <w:lang w:val="en-US"/>
        </w:rPr>
        <w:t>a</w:t>
      </w:r>
      <w:r>
        <w:rPr>
          <w:i/>
        </w:rPr>
        <w:t>/</w:t>
      </w:r>
      <w:r>
        <w:rPr>
          <w:i/>
          <w:lang w:val="en-US"/>
        </w:rPr>
        <w:t>n</w:t>
      </w:r>
      <w:r>
        <w:t xml:space="preserve"> и, следовательно, а</w:t>
      </w:r>
      <w:r>
        <w:t>к</w:t>
      </w:r>
      <w:r>
        <w:t>тивность источника массой М</w:t>
      </w:r>
      <w:r>
        <w:t xml:space="preserve"> равна</w:t>
      </w:r>
    </w:p>
    <w:p w:rsidR="00000000" w:rsidRDefault="006D599D">
      <w:pPr>
        <w:pStyle w:val="FR5"/>
        <w:spacing w:before="0"/>
        <w:ind w:firstLine="0"/>
        <w:jc w:val="left"/>
      </w:pPr>
      <w:r>
        <w:rPr>
          <w:b w:val="0"/>
          <w:i/>
          <w:sz w:val="20"/>
        </w:rPr>
        <w:t>А</w:t>
      </w:r>
      <w:r>
        <w:rPr>
          <w:b w:val="0"/>
          <w:sz w:val="20"/>
        </w:rPr>
        <w:t xml:space="preserve"> = ω</w:t>
      </w:r>
      <w:r>
        <w:rPr>
          <w:b w:val="0"/>
          <w:i/>
          <w:sz w:val="20"/>
        </w:rPr>
        <w:t>Мп/а</w:t>
      </w:r>
    </w:p>
    <w:p w:rsidR="00000000" w:rsidRDefault="006D599D">
      <w:pPr>
        <w:pStyle w:val="a3"/>
        <w:widowControl w:val="0"/>
      </w:pPr>
      <w:r>
        <w:t xml:space="preserve">Из выражения (6.65) видно, что </w:t>
      </w:r>
      <w:r>
        <w:rPr>
          <w:i/>
        </w:rPr>
        <w:t>постоянная распада</w:t>
      </w:r>
      <w:r>
        <w:t xml:space="preserve"> ω связана с </w:t>
      </w:r>
      <w:r>
        <w:rPr>
          <w:i/>
        </w:rPr>
        <w:t>полупериодом распада</w:t>
      </w:r>
      <w:r>
        <w:t xml:space="preserve"> </w:t>
      </w:r>
      <w:r>
        <w:rPr>
          <w:lang w:val="en-US"/>
        </w:rPr>
        <w:t>T1</w:t>
      </w:r>
      <w:r>
        <w:t xml:space="preserve">/2 </w:t>
      </w:r>
      <w:r>
        <w:rPr>
          <w:lang w:val="en-US"/>
        </w:rPr>
        <w:t>T1</w:t>
      </w:r>
      <w:r>
        <w:t>/2 –время, за которое распадается пол</w:t>
      </w:r>
      <w:r>
        <w:t>о</w:t>
      </w:r>
      <w:r>
        <w:t xml:space="preserve">вина атомов источника: </w:t>
      </w:r>
      <w:r>
        <w:rPr>
          <w:i/>
          <w:lang w:val="en-US"/>
        </w:rPr>
        <w:t>N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>)</w:t>
      </w:r>
      <w:r>
        <w:t xml:space="preserve"> = </w:t>
      </w:r>
      <w:r>
        <w:rPr>
          <w:lang w:val="en-US"/>
        </w:rPr>
        <w:t>N</w:t>
      </w:r>
      <w:r>
        <w:rPr>
          <w:vertAlign w:val="subscript"/>
          <w:lang w:val="en-US"/>
        </w:rPr>
        <w:t>o</w:t>
      </w:r>
      <w:r>
        <w:t>/2) соотнош</w:t>
      </w:r>
      <w:r>
        <w:t>е</w:t>
      </w:r>
      <w:r>
        <w:t xml:space="preserve">нием ω = </w:t>
      </w:r>
      <w:r>
        <w:rPr>
          <w:lang w:val="en-US"/>
        </w:rPr>
        <w:t>ln</w:t>
      </w:r>
      <w:r>
        <w:t>2/</w:t>
      </w:r>
      <w:r>
        <w:rPr>
          <w:lang w:val="en-US"/>
        </w:rPr>
        <w:t>T1</w:t>
      </w:r>
      <w:r>
        <w:t>/2.</w:t>
      </w:r>
    </w:p>
    <w:p w:rsidR="00000000" w:rsidRDefault="006D599D">
      <w:pPr>
        <w:pStyle w:val="a3"/>
        <w:widowControl w:val="0"/>
      </w:pPr>
      <w:r>
        <w:rPr>
          <w:b/>
        </w:rPr>
        <w:t xml:space="preserve">Защита от </w:t>
      </w:r>
      <w:r>
        <w:rPr>
          <w:b/>
          <w:lang w:val="en-US"/>
        </w:rPr>
        <w:t>γ</w:t>
      </w:r>
      <w:r>
        <w:rPr>
          <w:b/>
        </w:rPr>
        <w:t>-излучения.</w:t>
      </w:r>
      <w:r>
        <w:t xml:space="preserve"> </w:t>
      </w:r>
      <w:r>
        <w:rPr>
          <w:i/>
        </w:rPr>
        <w:t xml:space="preserve">Мощность </w:t>
      </w:r>
      <w:r>
        <w:t xml:space="preserve">(поглощенной) </w:t>
      </w:r>
      <w:r>
        <w:rPr>
          <w:i/>
        </w:rPr>
        <w:t>до</w:t>
      </w:r>
      <w:r>
        <w:rPr>
          <w:i/>
        </w:rPr>
        <w:t>зы</w:t>
      </w:r>
      <w:r>
        <w:t xml:space="preserve"> γ-излучения в воздухе </w:t>
      </w:r>
      <w:r>
        <w:rPr>
          <w:i/>
          <w:lang w:val="en-US"/>
        </w:rPr>
        <w:t>D</w:t>
      </w:r>
      <w:r>
        <w:t xml:space="preserve"> (аГр/с) прямо пропорциональна активности </w:t>
      </w:r>
      <w:r>
        <w:rPr>
          <w:i/>
        </w:rPr>
        <w:t>А</w:t>
      </w:r>
      <w:r>
        <w:t xml:space="preserve"> (Бк) точечного нуклида и обратно пропорциональна квадрату рассто</w:t>
      </w:r>
      <w:r>
        <w:t>я</w:t>
      </w:r>
      <w:r>
        <w:t>ния r (м) от изотропного источника до прие</w:t>
      </w:r>
      <w:r>
        <w:t>м</w:t>
      </w:r>
      <w:r>
        <w:t>ника:</w:t>
      </w:r>
    </w:p>
    <w:p w:rsidR="00000000" w:rsidRDefault="006D599D">
      <w:pPr>
        <w:framePr w:w="3040" w:h="440" w:hRule="exact" w:hSpace="80" w:vSpace="60" w:wrap="auto" w:vAnchor="text" w:hAnchor="page" w:x="977" w:y="340" w:anchorLock="1"/>
        <w:widowControl w:val="0"/>
        <w:ind w:firstLine="0"/>
        <w:jc w:val="center"/>
      </w:pPr>
      <w:r>
        <w:t>Рис. 6.55. Схема прохождения излуч</w:t>
      </w:r>
      <w:r>
        <w:t>е</w:t>
      </w:r>
      <w:r>
        <w:t>ний сквозь защиту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55925" cy="318770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>где Г –</w:t>
      </w:r>
      <w:r>
        <w:rPr>
          <w:lang w:val="en-US"/>
        </w:rPr>
        <w:t xml:space="preserve"> </w:t>
      </w:r>
      <w:r>
        <w:t>керма-пос</w:t>
      </w:r>
      <w:r>
        <w:t>тоянная, (аГр • м</w:t>
      </w:r>
      <w:r>
        <w:rPr>
          <w:vertAlign w:val="superscript"/>
        </w:rPr>
        <w:t>2</w:t>
      </w:r>
      <w:r>
        <w:t>)</w:t>
      </w:r>
      <w:r>
        <w:rPr>
          <w:lang w:val="en-US"/>
        </w:rPr>
        <w:t>(c</w:t>
      </w:r>
      <w:r>
        <w:t xml:space="preserve"> • Бк). Интегрируя выраж</w:t>
      </w:r>
      <w:r>
        <w:t>е</w:t>
      </w:r>
      <w:r>
        <w:t xml:space="preserve">ние (6.66), можно найти дозу в воздухе за некоторый интервал времени </w:t>
      </w:r>
      <w:r>
        <w:rPr>
          <w:i/>
        </w:rPr>
        <w:t xml:space="preserve">Т 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423920" cy="797560"/>
            <wp:effectExtent l="19050" t="0" r="508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Формулы (6.66) и (6.67) справедливы для расчета полей излучения точечных источников* в непоглощающей и нерассеивающей среде. Они позволя</w:t>
      </w:r>
      <w:r>
        <w:t xml:space="preserve">ют выбрать такие значения </w:t>
      </w:r>
      <w:r>
        <w:rPr>
          <w:i/>
        </w:rPr>
        <w:t xml:space="preserve">А, </w:t>
      </w:r>
      <w:r>
        <w:rPr>
          <w:i/>
          <w:lang w:val="en-US"/>
        </w:rPr>
        <w:t>r</w:t>
      </w:r>
      <w:r>
        <w:rPr>
          <w:i/>
        </w:rPr>
        <w:t xml:space="preserve">, </w:t>
      </w:r>
      <w:r>
        <w:rPr>
          <w:i/>
          <w:lang w:val="en-US"/>
        </w:rPr>
        <w:t>t</w:t>
      </w:r>
      <w:r>
        <w:rPr>
          <w:i/>
        </w:rPr>
        <w:t>,</w:t>
      </w:r>
      <w:r>
        <w:t xml:space="preserve"> при к</w:t>
      </w:r>
      <w:r>
        <w:t>о</w:t>
      </w:r>
      <w:r>
        <w:t>торых будут соблюдаться установленные нормами предельно допустимые уровни излучения. Если нормам удовлетворить нельзя, то между источником и приемником γ-излучения располагают з</w:t>
      </w:r>
      <w:r>
        <w:t>а</w:t>
      </w:r>
      <w:r>
        <w:t>щиту.</w:t>
      </w:r>
    </w:p>
    <w:p w:rsidR="00000000" w:rsidRDefault="006D599D">
      <w:pPr>
        <w:pStyle w:val="a3"/>
        <w:widowControl w:val="0"/>
        <w:rPr>
          <w:sz w:val="20"/>
        </w:rPr>
      </w:pPr>
      <w:r>
        <w:rPr>
          <w:sz w:val="20"/>
        </w:rPr>
        <w:t>Точечным источником обычно можн</w:t>
      </w:r>
      <w:r>
        <w:rPr>
          <w:sz w:val="20"/>
        </w:rPr>
        <w:t>о считать источник, размеры которого значительно меньше расстояния до приемника и длины свободного пробега в материале источника (можно пренебречь ослаблением излучения в источн</w:t>
      </w:r>
      <w:r>
        <w:rPr>
          <w:sz w:val="20"/>
        </w:rPr>
        <w:t>и</w:t>
      </w:r>
      <w:r>
        <w:rPr>
          <w:sz w:val="20"/>
        </w:rPr>
        <w:t>ке).</w:t>
      </w:r>
    </w:p>
    <w:p w:rsidR="00000000" w:rsidRDefault="006D599D">
      <w:pPr>
        <w:pStyle w:val="a3"/>
        <w:widowControl w:val="0"/>
      </w:pPr>
      <w:r>
        <w:t>При прохождении излучением защитной среды приемник регистрирует (рис. 6.5</w:t>
      </w:r>
      <w:r>
        <w:t>5) как н</w:t>
      </w:r>
      <w:r>
        <w:t>е</w:t>
      </w:r>
      <w:r>
        <w:t xml:space="preserve">провзаимодействовавшие со средой излучение </w:t>
      </w:r>
      <w:r>
        <w:rPr>
          <w:lang w:val="en-US"/>
        </w:rPr>
        <w:t>1</w:t>
      </w:r>
      <w:r>
        <w:t xml:space="preserve">, так и однократно </w:t>
      </w:r>
      <w:r>
        <w:rPr>
          <w:i/>
        </w:rPr>
        <w:t>2</w:t>
      </w:r>
      <w:r>
        <w:t xml:space="preserve"> и многократно </w:t>
      </w:r>
      <w:r>
        <w:rPr>
          <w:i/>
        </w:rPr>
        <w:t>3</w:t>
      </w:r>
      <w:r>
        <w:t xml:space="preserve"> и </w:t>
      </w:r>
      <w:r>
        <w:rPr>
          <w:i/>
        </w:rPr>
        <w:t>4</w:t>
      </w:r>
      <w:r>
        <w:t xml:space="preserve"> рассея</w:t>
      </w:r>
      <w:r>
        <w:t>н</w:t>
      </w:r>
      <w:r>
        <w:t xml:space="preserve">ное излучение. Излучение </w:t>
      </w:r>
      <w:r>
        <w:rPr>
          <w:i/>
        </w:rPr>
        <w:t>5...9</w:t>
      </w:r>
      <w:r>
        <w:t xml:space="preserve"> не достигает приемника: излучение 5, </w:t>
      </w:r>
      <w:r>
        <w:rPr>
          <w:i/>
        </w:rPr>
        <w:t>6</w:t>
      </w:r>
      <w:r>
        <w:t xml:space="preserve"> из-за поглощения в среде, излучение 7, </w:t>
      </w:r>
      <w:r>
        <w:rPr>
          <w:i/>
        </w:rPr>
        <w:t>8</w:t>
      </w:r>
      <w:r>
        <w:t xml:space="preserve"> из-за направления траектории за защитной сре</w:t>
      </w:r>
      <w:r>
        <w:t xml:space="preserve">дой не на приемник, а излучение </w:t>
      </w:r>
      <w:r>
        <w:rPr>
          <w:i/>
        </w:rPr>
        <w:t>9 –</w:t>
      </w:r>
      <w:r>
        <w:t xml:space="preserve"> вследствие отражения. В первом приближении расчет защиты можно произвести, учитывая только нерассеянное излучение. Мощность дозы излучения </w:t>
      </w:r>
      <w:r>
        <w:rPr>
          <w:i/>
        </w:rPr>
        <w:t>D</w:t>
      </w:r>
      <w:r>
        <w:t xml:space="preserve"> при установке защитного экрана толщиной </w:t>
      </w:r>
      <w:r>
        <w:rPr>
          <w:i/>
          <w:lang w:val="en-US"/>
        </w:rPr>
        <w:t>h</w:t>
      </w:r>
      <w:r>
        <w:t xml:space="preserve"> (см. рис. 6.55) претерпевает изменени</w:t>
      </w:r>
      <w:r>
        <w:t xml:space="preserve">е на расстоянии </w:t>
      </w:r>
      <w:r>
        <w:rPr>
          <w:i/>
        </w:rPr>
        <w:t>г</w:t>
      </w:r>
      <w:r>
        <w:t xml:space="preserve"> по экспоненциал</w:t>
      </w:r>
      <w:r>
        <w:t>ь</w:t>
      </w:r>
      <w:r>
        <w:t>ному закону:</w:t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rPr>
          <w:noProof/>
        </w:rPr>
        <w:pict>
          <v:shape id="_x0000_s1114" type="#_x0000_t202" style="position:absolute;left:0;text-align:left;margin-left:92.35pt;margin-top:12.3pt;width:156.2pt;height:42.6pt;z-index:251682816" o:allowincell="f" stroked="f">
            <v:textbox>
              <w:txbxContent>
                <w:p w:rsidR="00000000" w:rsidRDefault="006D599D">
                  <w:pPr>
                    <w:ind w:firstLine="0"/>
                  </w:pPr>
                  <w:r>
                    <w:t>при отсутствии защиты</w:t>
                  </w:r>
                </w:p>
                <w:p w:rsidR="00000000" w:rsidRDefault="006D599D">
                  <w:pPr>
                    <w:ind w:firstLine="0"/>
                  </w:pPr>
                  <w:r>
                    <w:t>при наличии защ</w:t>
                  </w:r>
                  <w:r>
                    <w:t>иты</w:t>
                  </w:r>
                </w:p>
              </w:txbxContent>
            </v:textbox>
          </v:shape>
        </w:pict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rPr>
          <w:noProof/>
        </w:rPr>
        <w:pict>
          <v:shape id="_x0000_s1113" type="#_x0000_t75" style="position:absolute;left:0;text-align:left;margin-left:0;margin-top:0;width:85.95pt;height:40pt;z-index:251681792" o:allowincell="f">
            <v:imagedata r:id="rId16" o:title=""/>
            <w10:wrap type="topAndBottom"/>
          </v:shape>
          <o:OLEObject Type="Embed" ProgID="Equation.3" ShapeID="_x0000_s1113" DrawAspect="Content" ObjectID="_1542434488" r:id="rId351"/>
        </w:pict>
      </w:r>
    </w:p>
    <w:p w:rsidR="00000000" w:rsidRDefault="006D599D">
      <w:pPr>
        <w:widowControl w:val="0"/>
        <w:ind w:firstLine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>где δ – линейный коэффициент ослабления.</w:t>
      </w:r>
    </w:p>
    <w:p w:rsidR="00000000" w:rsidRDefault="006D599D">
      <w:pPr>
        <w:pStyle w:val="a3"/>
        <w:widowControl w:val="0"/>
        <w:rPr>
          <w:i/>
          <w:lang w:val="en-US"/>
        </w:rPr>
      </w:pPr>
      <w:r>
        <w:t xml:space="preserve">Определяя коэффициент защиты в виде </w:t>
      </w:r>
      <w:r>
        <w:rPr>
          <w:i/>
          <w:lang w:val="en-US"/>
        </w:rPr>
        <w:t>kw=D</w:t>
      </w:r>
      <w:r>
        <w:rPr>
          <w:i/>
          <w:vertAlign w:val="superscript"/>
          <w:lang w:val="en-US"/>
        </w:rPr>
        <w:t>+</w:t>
      </w:r>
      <w:r>
        <w:rPr>
          <w:i/>
          <w:lang w:val="en-US"/>
        </w:rPr>
        <w:t>/D</w:t>
      </w:r>
      <w:r>
        <w:rPr>
          <w:i/>
          <w:vertAlign w:val="superscript"/>
          <w:lang w:val="en-US"/>
        </w:rPr>
        <w:t>-</w:t>
      </w:r>
      <w:r>
        <w:rPr>
          <w:b/>
        </w:rPr>
        <w:t xml:space="preserve"> </w:t>
      </w:r>
      <w:r>
        <w:t>находят</w:t>
      </w:r>
      <w:r>
        <w:rPr>
          <w:b/>
        </w:rPr>
        <w:t xml:space="preserve"> </w:t>
      </w:r>
      <w:r>
        <w:rPr>
          <w:i/>
        </w:rPr>
        <w:t>эффекти</w:t>
      </w:r>
      <w:r>
        <w:rPr>
          <w:i/>
        </w:rPr>
        <w:t>в</w:t>
      </w:r>
      <w:r>
        <w:rPr>
          <w:i/>
        </w:rPr>
        <w:t>ность защиты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e=10lgkw≈4,34</w:t>
      </w:r>
      <w:r>
        <w:t>б</w:t>
      </w:r>
      <w:r>
        <w:rPr>
          <w:lang w:val="en-US"/>
        </w:rPr>
        <w:t>h</w:t>
      </w:r>
    </w:p>
    <w:p w:rsidR="00000000" w:rsidRDefault="006D599D">
      <w:pPr>
        <w:pStyle w:val="a3"/>
        <w:widowControl w:val="0"/>
      </w:pPr>
      <w:r>
        <w:t>Чтобы учесть рассеянное излучение, мощность поглощенной дозы представляют</w:t>
      </w:r>
      <w:r>
        <w:t xml:space="preserve"> в виде суммы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072765" cy="223520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 xml:space="preserve">D и </w:t>
      </w:r>
      <w:r>
        <w:rPr>
          <w:i/>
          <w:lang w:val="en-US"/>
        </w:rPr>
        <w:t>B</w:t>
      </w:r>
      <w:r>
        <w:rPr>
          <w:i/>
        </w:rPr>
        <w:t xml:space="preserve"> –</w:t>
      </w:r>
      <w:r>
        <w:t xml:space="preserve"> соответственно мощность дозы нерассеянного излучения при наличии защиты и нек</w:t>
      </w:r>
      <w:r>
        <w:t>о</w:t>
      </w:r>
      <w:r>
        <w:t>торая прибавка к этой мощности, учитывающая наличие рассеянного излучения; безразмерная в</w:t>
      </w:r>
      <w:r>
        <w:t>е</w:t>
      </w:r>
      <w:r>
        <w:t xml:space="preserve">личина </w:t>
      </w:r>
      <w:r>
        <w:rPr>
          <w:i/>
        </w:rPr>
        <w:t>В</w:t>
      </w:r>
      <w:r>
        <w:t xml:space="preserve"> = </w:t>
      </w:r>
      <w:r>
        <w:rPr>
          <w:lang w:val="en-US"/>
        </w:rPr>
        <w:t>B(δh,ε,z)</w:t>
      </w:r>
      <w:r>
        <w:t xml:space="preserve"> называется </w:t>
      </w:r>
      <w:r>
        <w:rPr>
          <w:i/>
        </w:rPr>
        <w:t>фактором накопления.</w:t>
      </w:r>
      <w:r>
        <w:t xml:space="preserve"> Фактор </w:t>
      </w:r>
      <w:r>
        <w:t>накопления зависит от всех хара</w:t>
      </w:r>
      <w:r>
        <w:t>к</w:t>
      </w:r>
      <w:r>
        <w:t xml:space="preserve">теристик источника и защитной среды, в том числе от толщины экрана. Его обычно определяют экспериментально и представляют в виде </w:t>
      </w:r>
      <w:r>
        <w:rPr>
          <w:i/>
        </w:rPr>
        <w:t>В</w:t>
      </w:r>
      <w:r>
        <w:t xml:space="preserve"> = (</w:t>
      </w:r>
      <w:r>
        <w:rPr>
          <w:lang w:val="en-US"/>
        </w:rPr>
        <w:t>1+ΔD˜/D˜</w:t>
      </w:r>
      <w:r>
        <w:t xml:space="preserve">), где ε и </w:t>
      </w:r>
      <w:r>
        <w:rPr>
          <w:i/>
          <w:lang w:val="en-US"/>
        </w:rPr>
        <w:t>z</w:t>
      </w:r>
      <w:r>
        <w:rPr>
          <w:i/>
        </w:rPr>
        <w:t xml:space="preserve"> –</w:t>
      </w:r>
      <w:r>
        <w:t xml:space="preserve"> соответственно энергия у-квантов и атомный номер защитной среды. В </w:t>
      </w:r>
      <w:r>
        <w:t>табл. 6.12 приведены значения фактора накопления и линейного коэффициента ослабления для некоторых материалов. С учетом рассеянного излучения коэффициент и эффе</w:t>
      </w:r>
      <w:r>
        <w:t>к</w:t>
      </w:r>
      <w:r>
        <w:t>тивность защиты равны: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839595" cy="361315"/>
            <wp:effectExtent l="19050" t="0" r="825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В качестве примера вычислим коэффициент и эффективность защиты для сви</w:t>
      </w:r>
      <w:r>
        <w:t>нцового экр</w:t>
      </w:r>
      <w:r>
        <w:t>а</w:t>
      </w:r>
      <w:r>
        <w:t xml:space="preserve">на толщиной </w:t>
      </w:r>
      <w:r>
        <w:rPr>
          <w:lang w:val="en-US"/>
        </w:rPr>
        <w:t>h</w:t>
      </w:r>
      <w:r>
        <w:t xml:space="preserve">= 13 см при работе с точечным радионуклидным источником. Пользуясь табл. 6.12, определяем, что без учета рассеянного излучения </w:t>
      </w:r>
      <w:r>
        <w:rPr>
          <w:i/>
        </w:rPr>
        <w:t>е</w:t>
      </w:r>
      <w:r>
        <w:t xml:space="preserve"> = 4,34 0,77 • 13,0 = 43,4 дБ </w:t>
      </w:r>
      <w:r>
        <w:rPr>
          <w:i/>
        </w:rPr>
        <w:t>{</w:t>
      </w:r>
      <w:r>
        <w:rPr>
          <w:i/>
          <w:lang w:val="en-US"/>
        </w:rPr>
        <w:t>kw</w:t>
      </w:r>
      <w:r>
        <w:t xml:space="preserve"> » 2,2 • 10</w:t>
      </w:r>
      <w:r>
        <w:rPr>
          <w:vertAlign w:val="superscript"/>
        </w:rPr>
        <w:t>4</w:t>
      </w:r>
      <w:r>
        <w:t xml:space="preserve">), а с учетом рассеянного излучения </w:t>
      </w:r>
      <w:r>
        <w:rPr>
          <w:i/>
        </w:rPr>
        <w:t>е</w:t>
      </w:r>
      <w:r>
        <w:t xml:space="preserve"> = 43,4-–101</w:t>
      </w:r>
      <w:r>
        <w:rPr>
          <w:lang w:val="en-US"/>
        </w:rPr>
        <w:t>g</w:t>
      </w:r>
      <w:r>
        <w:t>3,74 ≈ 3</w:t>
      </w:r>
      <w:r>
        <w:t xml:space="preserve">7,7 дБ </w:t>
      </w:r>
      <w:r>
        <w:rPr>
          <w:i/>
        </w:rPr>
        <w:t>(kw »</w:t>
      </w:r>
      <w:r>
        <w:t xml:space="preserve"> 5.9 • 10</w:t>
      </w:r>
      <w:r>
        <w:rPr>
          <w:vertAlign w:val="superscript"/>
        </w:rPr>
        <w:t>3</w:t>
      </w:r>
      <w:r>
        <w:t>).</w:t>
      </w:r>
    </w:p>
    <w:p w:rsidR="00000000" w:rsidRDefault="006D599D">
      <w:pPr>
        <w:pStyle w:val="a3"/>
        <w:widowControl w:val="0"/>
        <w:rPr>
          <w:sz w:val="20"/>
        </w:rPr>
      </w:pPr>
      <w:r>
        <w:rPr>
          <w:sz w:val="20"/>
        </w:rPr>
        <w:t>Для случая, когда линия И–П (см. рис. 6.55) нормальна к поверхности защитного устройства (экрана).</w:t>
      </w: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6.12. Фактор накопления линейный коэффициент ослабления некоторых м</w:t>
      </w:r>
      <w:r>
        <w:rPr>
          <w:b/>
        </w:rPr>
        <w:t>а</w:t>
      </w:r>
      <w:r>
        <w:rPr>
          <w:b/>
        </w:rPr>
        <w:t>тери</w:t>
      </w:r>
      <w:r>
        <w:rPr>
          <w:b/>
        </w:rPr>
        <w:t>а</w:t>
      </w:r>
      <w:r>
        <w:rPr>
          <w:b/>
        </w:rPr>
        <w:t>лов, используемых при защите от излучений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60"/>
        <w:gridCol w:w="1248"/>
        <w:gridCol w:w="1248"/>
        <w:gridCol w:w="1248"/>
        <w:gridCol w:w="1248"/>
        <w:gridCol w:w="1248"/>
        <w:gridCol w:w="1248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45"/>
        </w:trPr>
        <w:tc>
          <w:tcPr>
            <w:tcW w:w="206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е=4МэВ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8, см</w:t>
            </w:r>
            <w:r>
              <w:rPr>
                <w:sz w:val="24"/>
                <w:vertAlign w:val="superscript"/>
              </w:rPr>
              <w:t>-1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Дозовый фактор накопления </w:t>
            </w:r>
            <w:r>
              <w:rPr>
                <w:i/>
                <w:sz w:val="24"/>
              </w:rPr>
              <w:t>В</w:t>
            </w:r>
            <w:r>
              <w:rPr>
                <w:sz w:val="24"/>
              </w:rPr>
              <w:t xml:space="preserve"> при δ</w:t>
            </w:r>
            <w:r>
              <w:rPr>
                <w:i/>
                <w:sz w:val="24"/>
                <w:lang w:val="en-US"/>
              </w:rPr>
              <w:t>h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23"/>
        </w:trPr>
        <w:tc>
          <w:tcPr>
            <w:tcW w:w="206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i/>
                <w:sz w:val="24"/>
                <w:lang w:val="en-US"/>
              </w:rPr>
              <w:t>I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0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4,42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22,6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323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2,44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12,8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62,9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7,68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26,1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74,0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7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1,57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3,16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6,27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11,41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4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1,37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2,2</w:t>
            </w: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3.86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6,38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mallCaps/>
                <w:sz w:val="24"/>
              </w:rPr>
              <w:t>Алюминий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0,86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1,70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3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0,22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2,37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9,47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38,9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0,16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2,02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6,57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21.2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58,5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1,48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2,96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6,19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1,28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2,12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3,96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7,32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Свинец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0,05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82.1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5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1,70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1,24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1,69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2,27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2,73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9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0,77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1,37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2,26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3,74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5,86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0,48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1,21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2,08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5,55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23,6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06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1,58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4,34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39,2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b/>
        </w:rPr>
        <w:t>Защита от нейтронного излучения.</w:t>
      </w:r>
      <w:r>
        <w:t xml:space="preserve"> Пространственное распределение плотности потока (мощности дозы) нейтронов</w:t>
      </w:r>
      <w:r>
        <w:t xml:space="preserve"> в большинстве случаев можно описать экспериментальной зависим</w:t>
      </w:r>
      <w:r>
        <w:t>о</w:t>
      </w:r>
      <w:r>
        <w:t>стью φ = φ</w:t>
      </w:r>
      <w:r>
        <w:rPr>
          <w:sz w:val="12"/>
        </w:rPr>
        <w:t>0</w:t>
      </w:r>
      <w:r>
        <w:t>с</w:t>
      </w:r>
      <w:r>
        <w:rPr>
          <w:vertAlign w:val="superscript"/>
        </w:rPr>
        <w:t>8</w:t>
      </w:r>
      <w:r>
        <w:rPr>
          <w:vertAlign w:val="superscript"/>
          <w:lang w:val="en-US"/>
        </w:rPr>
        <w:t>h</w:t>
      </w:r>
      <w:r>
        <w:t xml:space="preserve">. В расчетах вместо линейного коэффициента ослабления δ часто используют </w:t>
      </w:r>
      <w:r>
        <w:rPr>
          <w:i/>
        </w:rPr>
        <w:t>масс</w:t>
      </w:r>
      <w:r>
        <w:rPr>
          <w:i/>
        </w:rPr>
        <w:t>о</w:t>
      </w:r>
      <w:r>
        <w:rPr>
          <w:i/>
        </w:rPr>
        <w:t>вый коэффициент ослабления</w:t>
      </w:r>
      <w:r>
        <w:t xml:space="preserve"> δ</w:t>
      </w:r>
      <w:r>
        <w:rPr>
          <w:lang w:val="en-US"/>
        </w:rPr>
        <w:t>=</w:t>
      </w:r>
      <w:r>
        <w:t>δ</w:t>
      </w:r>
      <w:r>
        <w:rPr>
          <w:lang w:val="en-US"/>
        </w:rPr>
        <w:t>/p</w:t>
      </w:r>
      <w:r>
        <w:t xml:space="preserve">, где р–плотность защитной среды. Тогда произведение </w:t>
      </w:r>
      <w:r>
        <w:rPr>
          <w:i/>
        </w:rPr>
        <w:t>6h</w:t>
      </w:r>
      <w:r>
        <w:t xml:space="preserve"> м</w:t>
      </w:r>
      <w:r>
        <w:t>о</w:t>
      </w:r>
      <w:r>
        <w:t>жет быть пр</w:t>
      </w:r>
      <w:r>
        <w:t>едставлено в виде δ</w:t>
      </w:r>
      <w:r>
        <w:rPr>
          <w:lang w:val="en-US"/>
        </w:rPr>
        <w:t>h=</w:t>
      </w:r>
      <w:r>
        <w:t>δ</w:t>
      </w:r>
      <w:r>
        <w:rPr>
          <w:lang w:val="en-US"/>
        </w:rPr>
        <w:t>*∙(ph)=</w:t>
      </w:r>
      <w:r>
        <w:t>δ</w:t>
      </w:r>
      <w:r>
        <w:rPr>
          <w:lang w:val="en-US"/>
        </w:rPr>
        <w:t>*m*</w:t>
      </w:r>
      <w:r>
        <w:t xml:space="preserve"> где </w:t>
      </w:r>
      <w:r>
        <w:rPr>
          <w:lang w:val="en-US"/>
        </w:rPr>
        <w:t>m</w:t>
      </w:r>
      <w:r>
        <w:t>, –поверхностная плотность экрана. С учетом этого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828290" cy="26606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L</w:t>
      </w:r>
      <w:r>
        <w:t xml:space="preserve"> и </w:t>
      </w:r>
      <w:r>
        <w:rPr>
          <w:i/>
          <w:lang w:val="en-US"/>
        </w:rPr>
        <w:t>L*</w:t>
      </w:r>
      <w:r>
        <w:rPr>
          <w:i/>
        </w:rPr>
        <w:t xml:space="preserve"> –</w:t>
      </w:r>
      <w:r>
        <w:t xml:space="preserve"> соответственно линейная и массовая </w:t>
      </w:r>
      <w:r>
        <w:rPr>
          <w:i/>
        </w:rPr>
        <w:t xml:space="preserve">длина релаксации нейтронов в среде. На длине релаксации, т. е. при </w:t>
      </w:r>
      <w:r>
        <w:rPr>
          <w:i/>
          <w:lang w:val="en-US"/>
        </w:rPr>
        <w:t>h</w:t>
      </w:r>
      <w:r>
        <w:rPr>
          <w:i/>
        </w:rPr>
        <w:t xml:space="preserve"> = L</w:t>
      </w:r>
      <w:r>
        <w:t xml:space="preserve"> или при </w:t>
      </w:r>
      <w:r>
        <w:rPr>
          <w:lang w:val="en-US"/>
        </w:rPr>
        <w:t>m*</w:t>
      </w:r>
      <w:r>
        <w:t xml:space="preserve"> = </w:t>
      </w:r>
      <w:r>
        <w:rPr>
          <w:lang w:val="en-US"/>
        </w:rPr>
        <w:t>L*</w:t>
      </w:r>
      <w:r>
        <w:t xml:space="preserve">, плотность потока (мощность </w:t>
      </w:r>
      <w:r>
        <w:t>дозы) нейтронов осла</w:t>
      </w:r>
      <w:r>
        <w:t>б</w:t>
      </w:r>
      <w:r>
        <w:t xml:space="preserve">ляется в </w:t>
      </w:r>
      <w:r>
        <w:rPr>
          <w:i/>
        </w:rPr>
        <w:t>е</w:t>
      </w:r>
      <w:r>
        <w:t xml:space="preserve"> раз </w:t>
      </w:r>
      <w:r>
        <w:rPr>
          <w:i/>
        </w:rPr>
        <w:t>(</w:t>
      </w:r>
      <w:r>
        <w:rPr>
          <w:i/>
          <w:lang w:val="en-US"/>
        </w:rPr>
        <w:t>kw</w:t>
      </w:r>
      <w:r>
        <w:t xml:space="preserve"> = </w:t>
      </w:r>
      <w:r>
        <w:rPr>
          <w:i/>
        </w:rPr>
        <w:t>е).</w:t>
      </w:r>
      <w:r>
        <w:t xml:space="preserve"> Некоторые значения </w:t>
      </w:r>
      <w:r>
        <w:rPr>
          <w:i/>
        </w:rPr>
        <w:t>т</w:t>
      </w:r>
      <w:r>
        <w:rPr>
          <w:i/>
          <w:lang w:val="en-US"/>
        </w:rPr>
        <w:t>*</w:t>
      </w:r>
      <w:r>
        <w:t xml:space="preserve"> и </w:t>
      </w:r>
      <w:r>
        <w:rPr>
          <w:lang w:val="en-US"/>
        </w:rPr>
        <w:t>L*,</w:t>
      </w:r>
      <w:r>
        <w:t xml:space="preserve"> для разных защитных сред даны в табл. 6.13.</w:t>
      </w:r>
    </w:p>
    <w:p w:rsidR="00000000" w:rsidRDefault="006D599D">
      <w:pPr>
        <w:pStyle w:val="a3"/>
        <w:widowControl w:val="0"/>
        <w:ind w:left="708" w:firstLine="0"/>
        <w:rPr>
          <w:b/>
        </w:rPr>
      </w:pPr>
      <w:r>
        <w:rPr>
          <w:b/>
        </w:rPr>
        <w:lastRenderedPageBreak/>
        <w:t>Таблица 6.13. Длины релаксации нейтронов в среде в зависимости от среды и энергии не</w:t>
      </w:r>
      <w:r>
        <w:rPr>
          <w:b/>
        </w:rPr>
        <w:t>й</w:t>
      </w:r>
      <w:r>
        <w:rPr>
          <w:b/>
        </w:rPr>
        <w:t>тронов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90"/>
        <w:gridCol w:w="1361"/>
        <w:gridCol w:w="1361"/>
        <w:gridCol w:w="1361"/>
        <w:gridCol w:w="1361"/>
        <w:gridCol w:w="1361"/>
        <w:gridCol w:w="136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31"/>
        </w:trPr>
        <w:tc>
          <w:tcPr>
            <w:tcW w:w="139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0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ε=</w:t>
            </w:r>
            <w:r>
              <w:rPr>
                <w:sz w:val="24"/>
              </w:rPr>
              <w:t>4МэВ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0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ε=</w:t>
            </w:r>
            <w:r>
              <w:rPr>
                <w:sz w:val="24"/>
              </w:rPr>
              <w:t>14... 15 МэВ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01"/>
        </w:trPr>
        <w:tc>
          <w:tcPr>
            <w:tcW w:w="139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m*</w:t>
            </w:r>
            <w:r>
              <w:rPr>
                <w:sz w:val="24"/>
              </w:rPr>
              <w:t xml:space="preserve"> г/см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L* </w:t>
            </w:r>
            <w:r>
              <w:rPr>
                <w:sz w:val="24"/>
              </w:rPr>
              <w:t>r/см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rFonts w:ascii="Lucida Console" w:hAnsi="Lucida Console"/>
                <w:sz w:val="24"/>
              </w:rPr>
              <w:t>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m*</w:t>
            </w:r>
            <w:r>
              <w:rPr>
                <w:sz w:val="24"/>
              </w:rPr>
              <w:t xml:space="preserve"> , г/см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L* </w:t>
            </w:r>
            <w:r>
              <w:rPr>
                <w:sz w:val="24"/>
              </w:rPr>
              <w:t>г/см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rFonts w:ascii="Lucida Console" w:hAnsi="Lucida Console"/>
                <w:sz w:val="24"/>
              </w:rPr>
              <w:t>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52"/>
        </w:trPr>
        <w:tc>
          <w:tcPr>
            <w:tcW w:w="139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Вода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Углерод Железо Свинец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118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350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565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6,2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59,5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169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5,4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1,4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4,9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118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430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14,2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32,9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64,2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173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1,3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2,7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2,9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Так как длина релаксации зависит от толщины защиты, плотность потока </w:t>
      </w:r>
      <w:r>
        <w:t>(мощность дозы) нейтронов обычно определяют по формуле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722245" cy="425450"/>
            <wp:effectExtent l="19050" t="0" r="190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∆ </w:t>
      </w:r>
      <w:r>
        <w:rPr>
          <w:lang w:val="en-US"/>
        </w:rPr>
        <w:t xml:space="preserve">hi </w:t>
      </w:r>
      <w:r>
        <w:t xml:space="preserve">и </w:t>
      </w:r>
      <w:r>
        <w:rPr>
          <w:i/>
        </w:rPr>
        <w:t>т –</w:t>
      </w:r>
      <w:r>
        <w:t xml:space="preserve"> соответственно толщина </w:t>
      </w:r>
      <w:r>
        <w:rPr>
          <w:lang w:val="en-US"/>
        </w:rPr>
        <w:t>i</w:t>
      </w:r>
      <w:r>
        <w:t xml:space="preserve">-го слоя защиты, при которой длина релаксации может быть принята постоянной, равной </w:t>
      </w:r>
      <w:r>
        <w:rPr>
          <w:lang w:val="en-US"/>
        </w:rPr>
        <w:t>Li</w:t>
      </w:r>
      <w:r>
        <w:t>, и число слоев, на которые разбита защита.</w:t>
      </w:r>
    </w:p>
    <w:p w:rsidR="00000000" w:rsidRDefault="006D599D">
      <w:pPr>
        <w:widowControl w:val="0"/>
        <w:ind w:firstLine="708"/>
        <w:rPr>
          <w:sz w:val="24"/>
        </w:rPr>
      </w:pPr>
      <w:r>
        <w:rPr>
          <w:sz w:val="24"/>
        </w:rPr>
        <w:t xml:space="preserve">На начальном участке толщиной </w:t>
      </w:r>
      <w:r>
        <w:rPr>
          <w:sz w:val="24"/>
        </w:rPr>
        <w:t>(2...3)</w:t>
      </w:r>
      <w:r>
        <w:rPr>
          <w:sz w:val="24"/>
          <w:lang w:val="en-US"/>
        </w:rPr>
        <w:t>L</w:t>
      </w:r>
      <w:r>
        <w:rPr>
          <w:sz w:val="24"/>
        </w:rPr>
        <w:t xml:space="preserve"> закон ослабления может отличаться от экспоне</w:t>
      </w:r>
      <w:r>
        <w:rPr>
          <w:sz w:val="24"/>
        </w:rPr>
        <w:t>н</w:t>
      </w:r>
      <w:r>
        <w:rPr>
          <w:sz w:val="24"/>
        </w:rPr>
        <w:t>циального, что учитывают коэффициентом θ (см. табл. 6.13), на который умножаются правые ча</w:t>
      </w:r>
      <w:r>
        <w:rPr>
          <w:sz w:val="24"/>
        </w:rPr>
        <w:t>с</w:t>
      </w:r>
      <w:r>
        <w:rPr>
          <w:sz w:val="24"/>
        </w:rPr>
        <w:t>ти соотнош</w:t>
      </w:r>
      <w:r>
        <w:rPr>
          <w:sz w:val="24"/>
        </w:rPr>
        <w:t>е</w:t>
      </w:r>
      <w:r>
        <w:rPr>
          <w:sz w:val="24"/>
        </w:rPr>
        <w:t>ний</w:t>
      </w:r>
      <w:r>
        <w:rPr>
          <w:sz w:val="24"/>
          <w:lang w:val="en-US"/>
        </w:rPr>
        <w:t xml:space="preserve"> </w:t>
      </w:r>
      <w:r>
        <w:rPr>
          <w:sz w:val="24"/>
        </w:rPr>
        <w:t>(6.68) и (6.69).</w:t>
      </w:r>
    </w:p>
    <w:p w:rsidR="00000000" w:rsidRDefault="006D599D">
      <w:pPr>
        <w:pStyle w:val="a3"/>
        <w:widowControl w:val="0"/>
      </w:pPr>
      <w:r>
        <w:t>При проектировании защиты от нейтронного излучения необходимо учитывать, что пр</w:t>
      </w:r>
      <w:r>
        <w:t>оцесс поглощения эффективен для тепловых, медленных и резонансных нейтронов, поэтому быстрые нейтроны должны быть предварительно замедлены. Тяжелые материалы хорошо ослабляют быс</w:t>
      </w:r>
      <w:r>
        <w:t>т</w:t>
      </w:r>
      <w:r>
        <w:t>рые нейтроны. Промежуточные нейтроны эффективнее ослаблять водородосодержащим</w:t>
      </w:r>
      <w:r>
        <w:t>и вещес</w:t>
      </w:r>
      <w:r>
        <w:t>т</w:t>
      </w:r>
      <w:r>
        <w:t>вами. Это означает, что следует искать такую комбинацию тяжелых и водородосодсржащих в</w:t>
      </w:r>
      <w:r>
        <w:t>е</w:t>
      </w:r>
      <w:r>
        <w:t>ществ, которые давали бы наибольшую эффективность (например, используют комбинации Н</w:t>
      </w:r>
      <w:r>
        <w:rPr>
          <w:sz w:val="16"/>
          <w:lang w:val="en-US"/>
        </w:rPr>
        <w:t>2</w:t>
      </w:r>
      <w:r>
        <w:t xml:space="preserve">О + </w:t>
      </w:r>
      <w:r>
        <w:rPr>
          <w:lang w:val="en-US"/>
        </w:rPr>
        <w:t>Fe</w:t>
      </w:r>
      <w:r>
        <w:t>, Н</w:t>
      </w:r>
      <w:r>
        <w:rPr>
          <w:sz w:val="16"/>
        </w:rPr>
        <w:t>2</w:t>
      </w:r>
      <w:r>
        <w:t xml:space="preserve">О </w:t>
      </w:r>
      <w:r>
        <w:rPr>
          <w:lang w:val="en-US"/>
        </w:rPr>
        <w:t>+</w:t>
      </w:r>
      <w:r>
        <w:t xml:space="preserve"> </w:t>
      </w:r>
      <w:r>
        <w:rPr>
          <w:lang w:val="en-US"/>
        </w:rPr>
        <w:t>Pb</w:t>
      </w:r>
      <w:r>
        <w:t>).</w:t>
      </w:r>
    </w:p>
    <w:p w:rsidR="00000000" w:rsidRDefault="006D599D">
      <w:pPr>
        <w:pStyle w:val="a3"/>
        <w:widowControl w:val="0"/>
      </w:pPr>
      <w:r>
        <w:rPr>
          <w:b/>
        </w:rPr>
        <w:t>Защита от заряженных частиц.</w:t>
      </w:r>
      <w:r>
        <w:t xml:space="preserve"> Для защиты от α и β-частиц и</w:t>
      </w:r>
      <w:r>
        <w:t xml:space="preserve">злучения достаточно иметь толщину экрана, удовлетворяющую неравенству: </w:t>
      </w:r>
      <w:r>
        <w:rPr>
          <w:i/>
        </w:rPr>
        <w:t xml:space="preserve">h &gt; </w:t>
      </w:r>
      <w:r>
        <w:rPr>
          <w:i/>
          <w:lang w:val="en-US"/>
        </w:rPr>
        <w:t>Ri</w:t>
      </w:r>
      <w:r>
        <w:rPr>
          <w:i/>
        </w:rPr>
        <w:t>,,</w:t>
      </w:r>
      <w:r>
        <w:t xml:space="preserve"> где </w:t>
      </w:r>
      <w:r>
        <w:rPr>
          <w:lang w:val="en-US"/>
        </w:rPr>
        <w:t>Ri</w:t>
      </w:r>
      <w:r>
        <w:rPr>
          <w:i/>
        </w:rPr>
        <w:t>, –</w:t>
      </w:r>
      <w:r>
        <w:t xml:space="preserve"> максимальная длина пробега α (</w:t>
      </w:r>
      <w:r>
        <w:rPr>
          <w:lang w:val="en-US"/>
        </w:rPr>
        <w:t>i</w:t>
      </w:r>
      <w:r>
        <w:t xml:space="preserve"> = α) или β(</w:t>
      </w:r>
      <w:r>
        <w:rPr>
          <w:i/>
          <w:lang w:val="en-US"/>
        </w:rPr>
        <w:t>i</w:t>
      </w:r>
      <w:r>
        <w:t xml:space="preserve"> = β) частиц в материале экрана. Длину пробега рассчитывают по эмпирическим фо</w:t>
      </w:r>
      <w:r>
        <w:t>р</w:t>
      </w:r>
      <w:r>
        <w:t xml:space="preserve">мулам. Пробег </w:t>
      </w:r>
      <w:r>
        <w:rPr>
          <w:lang w:val="en-US"/>
        </w:rPr>
        <w:t>R</w:t>
      </w:r>
      <w:r>
        <w:t>α-частиц (см) при энергии ε=</w:t>
      </w:r>
      <w:r>
        <w:t xml:space="preserve"> 3...7 МэВ и плотности материала экрана ρ(г/см</w:t>
      </w:r>
      <w:r>
        <w:rPr>
          <w:vertAlign w:val="superscript"/>
        </w:rPr>
        <w:t>3</w:t>
      </w:r>
      <w:r>
        <w:t>)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147060" cy="574040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Максимальный пробег β-частиц</w:t>
      </w:r>
    </w:p>
    <w:p w:rsidR="00000000" w:rsidRDefault="006D599D">
      <w:pPr>
        <w:widowControl w:val="0"/>
        <w:ind w:firstLine="0"/>
        <w:rPr>
          <w:lang w:val="en-US"/>
        </w:rPr>
      </w:pPr>
      <w:r>
        <w:rPr>
          <w:noProof/>
        </w:rPr>
        <w:pict>
          <v:shape id="_x0000_s1116" type="#_x0000_t202" style="position:absolute;left:0;text-align:left;margin-left:35.55pt;margin-top:23.35pt;width:191.7pt;height:42.6pt;z-index:251684864" o:allowincell="f" stroked="f">
            <v:textbox>
              <w:txbxContent>
                <w:p w:rsidR="00000000" w:rsidRDefault="006D599D">
                  <w:pPr>
                    <w:ind w:firstLine="0"/>
                  </w:pPr>
                  <w:r>
                    <w:t>2,5ε в экране из аллюминия</w:t>
                  </w:r>
                </w:p>
                <w:p w:rsidR="00000000" w:rsidRDefault="006D599D">
                  <w:pPr>
                    <w:ind w:firstLine="0"/>
                  </w:pPr>
                  <w:r>
                    <w:t>450ε в воздухе</w:t>
                  </w:r>
                </w:p>
              </w:txbxContent>
            </v:textbox>
          </v:shape>
        </w:pict>
      </w:r>
      <w:r>
        <w:rPr>
          <w:lang w:val="en-US"/>
        </w:rPr>
        <w:t xml:space="preserve">                             </w:t>
      </w:r>
    </w:p>
    <w:p w:rsidR="00000000" w:rsidRDefault="006D599D">
      <w:pPr>
        <w:widowControl w:val="0"/>
        <w:ind w:firstLine="0"/>
      </w:pPr>
    </w:p>
    <w:p w:rsidR="00000000" w:rsidRDefault="006D599D">
      <w:pPr>
        <w:widowControl w:val="0"/>
        <w:ind w:firstLine="0"/>
      </w:pPr>
      <w:r>
        <w:rPr>
          <w:noProof/>
        </w:rPr>
        <w:pict>
          <v:shape id="_x0000_s1115" type="#_x0000_t75" style="position:absolute;left:0;text-align:left;margin-left:0;margin-top:0;width:42pt;height:36pt;z-index:251683840" o:allowincell="f">
            <v:imagedata r:id="rId16" o:title=""/>
            <w10:wrap type="topAndBottom"/>
          </v:shape>
          <o:OLEObject Type="Embed" ProgID="Equation.3" ShapeID="_x0000_s1115" DrawAspect="Content" ObjectID="_1542434480" r:id="rId357"/>
        </w:pict>
      </w:r>
    </w:p>
    <w:p w:rsidR="00000000" w:rsidRDefault="006D599D">
      <w:pPr>
        <w:pStyle w:val="a3"/>
        <w:widowControl w:val="0"/>
      </w:pPr>
      <w:r>
        <w:t>Обычно слой воздуха в 10 см, тонкая фольга, одежда полностью экранируют α-частицы, а экран из алюминия, плексигласа, стекла толщиной несколько</w:t>
      </w:r>
      <w:r>
        <w:t xml:space="preserve"> миллиметров полностью экранируют поток β-частиц. Однако при энергии β-частиц ε&gt; 2 МэВ существенную роль начинает играть то</w:t>
      </w:r>
      <w:r>
        <w:t>р</w:t>
      </w:r>
      <w:r>
        <w:t>мозное излуч</w:t>
      </w:r>
      <w:r>
        <w:t>е</w:t>
      </w:r>
      <w:r>
        <w:t>ние, которое требует более усиленной защиты.</w:t>
      </w:r>
    </w:p>
    <w:p w:rsidR="00000000" w:rsidRDefault="006D599D">
      <w:pPr>
        <w:pStyle w:val="2"/>
        <w:keepNext w:val="0"/>
      </w:pPr>
    </w:p>
    <w:p w:rsidR="00000000" w:rsidRDefault="006D599D">
      <w:pPr>
        <w:pStyle w:val="2"/>
        <w:keepNext w:val="0"/>
      </w:pPr>
      <w:bookmarkStart w:id="110" w:name="_Toc506227009"/>
      <w:bookmarkStart w:id="111" w:name="_Toc523118662"/>
      <w:r>
        <w:t>7. СРЕДСТВА ИВДИВИДУАЛЬНОЙ ЗАЩИТЫ</w:t>
      </w:r>
      <w:bookmarkEnd w:id="110"/>
      <w:bookmarkEnd w:id="111"/>
    </w:p>
    <w:p w:rsidR="00000000" w:rsidRDefault="006D599D">
      <w:pPr>
        <w:pStyle w:val="a3"/>
        <w:widowControl w:val="0"/>
      </w:pPr>
      <w:r>
        <w:t>На ряде предприятий существуют такие ви</w:t>
      </w:r>
      <w:r>
        <w:t>ды работ или условия труда, при которых раб</w:t>
      </w:r>
      <w:r>
        <w:t>о</w:t>
      </w:r>
      <w:r>
        <w:t>тающий может получить травму или иное воздействие, опасное для здоровья. Еще более опасные условия для людей могут возникнуть при авариях и ликвидации их последствий. В этих случаях для защиты человека необходимо</w:t>
      </w:r>
      <w:r>
        <w:t xml:space="preserve"> применять средства индивидуальной защиты (СИЗ). Их испол</w:t>
      </w:r>
      <w:r>
        <w:t>ь</w:t>
      </w:r>
      <w:r>
        <w:t>зование должно обеспечивать максимальную безопасность, а неудобства, связанные с их примен</w:t>
      </w:r>
      <w:r>
        <w:t>е</w:t>
      </w:r>
      <w:r>
        <w:t>нием, должны быть сведены к минимуму. Это достигается соблюдением инструкций по их прим</w:t>
      </w:r>
      <w:r>
        <w:t>е</w:t>
      </w:r>
      <w:r>
        <w:t>нению. Последние ре</w:t>
      </w:r>
      <w:r>
        <w:t>гламентируют, когда, почему и как должны применяться СИЗ, каков должен быть уход за ними.</w:t>
      </w:r>
    </w:p>
    <w:p w:rsidR="00000000" w:rsidRDefault="006D599D">
      <w:pPr>
        <w:pStyle w:val="a3"/>
        <w:widowControl w:val="0"/>
      </w:pPr>
      <w:r>
        <w:lastRenderedPageBreak/>
        <w:t>Номенклатура СИЗ включает обширный перечень средств, применяемых в производстве</w:t>
      </w:r>
      <w:r>
        <w:t>н</w:t>
      </w:r>
      <w:r>
        <w:t>ных условиях (СИЗ повседневного использования), а также средств, используемых в чрезвы</w:t>
      </w:r>
      <w:r>
        <w:t>чайных ситуациях (СИЗ кратковременного использования). В последних случаях применяют преимущес</w:t>
      </w:r>
      <w:r>
        <w:t>т</w:t>
      </w:r>
      <w:r>
        <w:t>венно изолирующие средства индивидуал</w:t>
      </w:r>
      <w:r>
        <w:t>ь</w:t>
      </w:r>
      <w:r>
        <w:t>ной защиты (ИСИЗ).</w:t>
      </w:r>
    </w:p>
    <w:p w:rsidR="00000000" w:rsidRDefault="006D599D">
      <w:pPr>
        <w:pStyle w:val="a3"/>
        <w:widowControl w:val="0"/>
      </w:pPr>
      <w:r>
        <w:t>При выполнении ряда производственных операций (в литейном производстве, в гальванич</w:t>
      </w:r>
      <w:r>
        <w:t>е</w:t>
      </w:r>
      <w:r>
        <w:t>ских цехах, при погр</w:t>
      </w:r>
      <w:r>
        <w:t>узке и разгрузке, механической обработке и т. п.) необходимо носить спе</w:t>
      </w:r>
      <w:r>
        <w:t>ц</w:t>
      </w:r>
      <w:r>
        <w:t>одежду (костюмы, комбинезоны и др.), сшитую из специальных материалов для обеспечения без</w:t>
      </w:r>
      <w:r>
        <w:t>о</w:t>
      </w:r>
      <w:r>
        <w:t>пасности от воздействий различных веществ и материалов, с которыми приходится работать, те</w:t>
      </w:r>
      <w:r>
        <w:t>п</w:t>
      </w:r>
      <w:r>
        <w:t>лов</w:t>
      </w:r>
      <w:r>
        <w:t>ого и других излучений. Требования, предъявляемые к спецодежде, заключаются в обеспечении наибольшего комфорта для человека, а также желаемой безопасности. При некоторых видах работ для предохранения спецодежды могут использоваться фартуки, например, в раб</w:t>
      </w:r>
      <w:r>
        <w:t>оте с охлажда</w:t>
      </w:r>
      <w:r>
        <w:t>ю</w:t>
      </w:r>
      <w:r>
        <w:t>щими и смазочными материалами, при тепловых воздействиях и т. д. В других условиях возможно применение специальных нарука</w:t>
      </w:r>
      <w:r>
        <w:t>в</w:t>
      </w:r>
      <w:r>
        <w:t>ников.</w:t>
      </w:r>
    </w:p>
    <w:p w:rsidR="00000000" w:rsidRDefault="006D599D">
      <w:pPr>
        <w:pStyle w:val="a3"/>
        <w:widowControl w:val="0"/>
      </w:pPr>
      <w:r>
        <w:t>Во избежание травм стоп и пальцев ног необходимо носить защитную обувь (сапоги, боти</w:t>
      </w:r>
      <w:r>
        <w:t>н</w:t>
      </w:r>
      <w:r>
        <w:t>ки). Ее применяют при следую</w:t>
      </w:r>
      <w:r>
        <w:t>щих работах: с тяжелыми предметами; в строительстве; в условиях, где существует риск падения предметов; в литейном, кузнечном, сталелитейном производствах и т. п.; в помещениях, где полы залиты водой, маслом и др.</w:t>
      </w:r>
    </w:p>
    <w:p w:rsidR="00000000" w:rsidRDefault="006D599D">
      <w:pPr>
        <w:pStyle w:val="a3"/>
        <w:widowControl w:val="0"/>
      </w:pPr>
      <w:r>
        <w:t>Некоторые типы спецобуви снабжены усиленно</w:t>
      </w:r>
      <w:r>
        <w:t>й подошвой, предохраняющей стопу от ос</w:t>
      </w:r>
      <w:r>
        <w:t>т</w:t>
      </w:r>
      <w:r>
        <w:t>рых предметов (таких, как торчащий гвоздь). Обувь со специальными подметками предназначена для тех условий труда, при которых существует риск травмы при падении на скользком льду, зал</w:t>
      </w:r>
      <w:r>
        <w:t>и</w:t>
      </w:r>
      <w:r>
        <w:t>тым водой и маслом. Находит приме</w:t>
      </w:r>
      <w:r>
        <w:t>нение специальная виброзащитная обувь.</w:t>
      </w:r>
    </w:p>
    <w:p w:rsidR="00000000" w:rsidRDefault="006D599D">
      <w:pPr>
        <w:pStyle w:val="a3"/>
        <w:widowControl w:val="0"/>
      </w:pPr>
      <w:r>
        <w:t>Для защиты рук при работах в гальванических цехах, литейном производстве, при механ</w:t>
      </w:r>
      <w:r>
        <w:t>и</w:t>
      </w:r>
      <w:r>
        <w:t>ческой обработке металлов, древесины, при погрузного-разгрузочных работах и т. п. необходимо использовать специальные рукавицы или пе</w:t>
      </w:r>
      <w:r>
        <w:t>рчатки. Защита рук от вибраций достигается примен</w:t>
      </w:r>
      <w:r>
        <w:t>е</w:t>
      </w:r>
      <w:r>
        <w:t>нием рукавиц из упруг</w:t>
      </w:r>
      <w:r>
        <w:t>о</w:t>
      </w:r>
      <w:r>
        <w:t>демпфирующего материала.</w:t>
      </w:r>
    </w:p>
    <w:p w:rsidR="00000000" w:rsidRDefault="006D599D">
      <w:pPr>
        <w:pStyle w:val="a3"/>
        <w:widowControl w:val="0"/>
      </w:pPr>
      <w:r>
        <w:t>При использовании пластиковых или резиновых перчаток в течение продолжительного времени внутрь нужно вкладывать хлопчатобумажные перчатки: они сохраняют кожу в</w:t>
      </w:r>
      <w:r>
        <w:t xml:space="preserve"> сухом с</w:t>
      </w:r>
      <w:r>
        <w:t>о</w:t>
      </w:r>
      <w:r>
        <w:t>стоянии и уменьшают риск повре</w:t>
      </w:r>
      <w:r>
        <w:t>ж</w:t>
      </w:r>
      <w:r>
        <w:t>дений кожи.</w:t>
      </w:r>
    </w:p>
    <w:p w:rsidR="00000000" w:rsidRDefault="006D599D">
      <w:pPr>
        <w:pStyle w:val="a3"/>
        <w:widowControl w:val="0"/>
      </w:pPr>
      <w:r>
        <w:t>Перед надеванием перчаток или рукавиц руки необходимо вымыть, чтобы перчатки не з</w:t>
      </w:r>
      <w:r>
        <w:t>а</w:t>
      </w:r>
      <w:r>
        <w:t>грязнялись изнутри вредными веществами и при многократном применении не способствовали контакту с теми веществами, от к</w:t>
      </w:r>
      <w:r>
        <w:t>о</w:t>
      </w:r>
      <w:r>
        <w:t>то</w:t>
      </w:r>
      <w:r>
        <w:t>рых они предназначены предохранять.</w:t>
      </w:r>
    </w:p>
    <w:p w:rsidR="00000000" w:rsidRDefault="006D599D">
      <w:pPr>
        <w:pStyle w:val="a3"/>
        <w:widowControl w:val="0"/>
      </w:pPr>
      <w:r>
        <w:t xml:space="preserve">Средства защиты кожи необходимы при контакте с веществами и материалами, вредными для кожи; механических воздействиях, в результате которых появляются царапины и раны, а кожа становится более восприимчивой к воздействию </w:t>
      </w:r>
      <w:r>
        <w:t>вредных веществ. Риск такого рода воздействия можно снизить в тех случаях, когда кожа является здоровой, нетравмированной и обладает сп</w:t>
      </w:r>
      <w:r>
        <w:t>о</w:t>
      </w:r>
      <w:r>
        <w:t>собностью к сопротивлению; когда при выполнении трудовых операций происходит наименьший контакт с вредными веществами; к</w:t>
      </w:r>
      <w:r>
        <w:t>огда есть возможность заменить вредные вещества и материалы менее вредными; когда снижается частота и продолжительность контактов с вредными веществ</w:t>
      </w:r>
      <w:r>
        <w:t>а</w:t>
      </w:r>
      <w:r>
        <w:t>ми.</w:t>
      </w:r>
    </w:p>
    <w:p w:rsidR="00000000" w:rsidRDefault="006D599D">
      <w:pPr>
        <w:pStyle w:val="a3"/>
        <w:widowControl w:val="0"/>
      </w:pPr>
      <w:r>
        <w:t>Для профилактики повреждений кожи необходимо использовать мыло, смягчающее кожу; средства для очистки р</w:t>
      </w:r>
      <w:r>
        <w:t>ук допустимо применять только в случае очень сильного загрязнения. В</w:t>
      </w:r>
      <w:r>
        <w:t>ы</w:t>
      </w:r>
      <w:r>
        <w:t>бор защитного крема зависит от х</w:t>
      </w:r>
      <w:r>
        <w:t>а</w:t>
      </w:r>
      <w:r>
        <w:t>рактера работы.</w:t>
      </w:r>
    </w:p>
    <w:p w:rsidR="00000000" w:rsidRDefault="006D599D">
      <w:pPr>
        <w:pStyle w:val="a3"/>
        <w:widowControl w:val="0"/>
      </w:pPr>
      <w:r>
        <w:t>Средства защиты головы предназначены для предохранения головы от падающих и острых предметов, а также для смягчения ударов. Выбор шлемов и</w:t>
      </w:r>
      <w:r>
        <w:t xml:space="preserve"> касок зависит от вида выполняемых работ. Они должны использ</w:t>
      </w:r>
      <w:r>
        <w:t>о</w:t>
      </w:r>
      <w:r>
        <w:t>ваться в следующих условиях:</w:t>
      </w:r>
    </w:p>
    <w:p w:rsidR="00000000" w:rsidRDefault="006D599D">
      <w:pPr>
        <w:pStyle w:val="a3"/>
        <w:widowControl w:val="0"/>
      </w:pPr>
      <w:r>
        <w:t>–существует риск получить травму от материалов, инструментов или других острых пре</w:t>
      </w:r>
      <w:r>
        <w:t>д</w:t>
      </w:r>
      <w:r>
        <w:t>метов, которые падают вниз, опрокидываются, соскальзывают, выбрасываются или сбрасы</w:t>
      </w:r>
      <w:r>
        <w:t>ваются вниз;</w:t>
      </w:r>
    </w:p>
    <w:p w:rsidR="00000000" w:rsidRDefault="006D599D">
      <w:pPr>
        <w:pStyle w:val="a3"/>
        <w:widowControl w:val="0"/>
      </w:pPr>
      <w:r>
        <w:t>– имеется опасность столкновения с острыми выпирающими или свивающими предметами, остроконечными предметами, предметами неправильной формы, а также с подвешенными или к</w:t>
      </w:r>
      <w:r>
        <w:t>а</w:t>
      </w:r>
      <w:r>
        <w:t>чающимися тяжестями;</w:t>
      </w:r>
    </w:p>
    <w:p w:rsidR="00000000" w:rsidRDefault="006D599D">
      <w:pPr>
        <w:pStyle w:val="a3"/>
        <w:widowControl w:val="0"/>
      </w:pPr>
      <w:r>
        <w:t>– существует риск соприкосновения головы с электричес</w:t>
      </w:r>
      <w:r>
        <w:t>ким проводом.</w:t>
      </w:r>
    </w:p>
    <w:p w:rsidR="00000000" w:rsidRDefault="006D599D">
      <w:pPr>
        <w:pStyle w:val="a3"/>
        <w:widowControl w:val="0"/>
      </w:pPr>
      <w:r>
        <w:t>Очень важно подобрать каску соответственно характеру выполняемой работы, а также по размеру, чтобы она прочно держалась на голове и обеспечивала достаточное расстояние между внутренней оболочкой каски и головой. Если каска имеет трещины или б</w:t>
      </w:r>
      <w:r>
        <w:t>ыла подвергнута сильн</w:t>
      </w:r>
      <w:r>
        <w:t>о</w:t>
      </w:r>
      <w:r>
        <w:lastRenderedPageBreak/>
        <w:t>му физическому (в форме удара или давления) или термическому воздействию, ее следует забр</w:t>
      </w:r>
      <w:r>
        <w:t>а</w:t>
      </w:r>
      <w:r>
        <w:t>ковать.</w:t>
      </w:r>
    </w:p>
    <w:p w:rsidR="00000000" w:rsidRDefault="006D599D">
      <w:pPr>
        <w:pStyle w:val="a3"/>
        <w:widowControl w:val="0"/>
      </w:pPr>
      <w:r>
        <w:t>Для предохранения от вредных механических, химических и лучевых воздействий необх</w:t>
      </w:r>
      <w:r>
        <w:t>о</w:t>
      </w:r>
      <w:r>
        <w:t>димы средства защиты глаз и лица. Эти средства применя</w:t>
      </w:r>
      <w:r>
        <w:t>ют при выполнении следующих работ: шлифовании, пескоструйной обработке, распылении, опрыскивании, сварке, – а также при испол</w:t>
      </w:r>
      <w:r>
        <w:t>ь</w:t>
      </w:r>
      <w:r>
        <w:t xml:space="preserve">зовании едких жидкостей, вредном тепловом воздействии и др. Эти средства выполняют в виде очков или щитков. В некоторых ситуациях </w:t>
      </w:r>
      <w:r>
        <w:t>средства защиты глаз применяют вместе со средствами защиты органов дыхания, напр</w:t>
      </w:r>
      <w:r>
        <w:t>и</w:t>
      </w:r>
      <w:r>
        <w:t>мер, специальные головные уборы.</w:t>
      </w:r>
    </w:p>
    <w:p w:rsidR="00000000" w:rsidRDefault="006D599D">
      <w:pPr>
        <w:pStyle w:val="a3"/>
        <w:widowControl w:val="0"/>
      </w:pPr>
      <w:r>
        <w:t>В условиях работы, когда существует риск лучевого воздействия, например, при сварочных работах, важно подобрать защитные фильтры необходимой с</w:t>
      </w:r>
      <w:r>
        <w:t>тепени плотности. Применяя средства защиты глаз, надо следить за тем, чтобы они надежно держались на голове и не снижали поле о</w:t>
      </w:r>
      <w:r>
        <w:t>б</w:t>
      </w:r>
      <w:r>
        <w:t>зора, а загрязненность не ухудшала зрение.</w:t>
      </w:r>
    </w:p>
    <w:p w:rsidR="00000000" w:rsidRDefault="006D599D">
      <w:pPr>
        <w:pStyle w:val="a3"/>
        <w:widowControl w:val="0"/>
      </w:pPr>
      <w:r>
        <w:t>Средства защиты органов слуха используют в шумных производствах, при обслуживании эне</w:t>
      </w:r>
      <w:r>
        <w:t>ргоустановок и т. п. Существуют различные типы средств защиты органов слуха: беруши и н</w:t>
      </w:r>
      <w:r>
        <w:t>а</w:t>
      </w:r>
      <w:r>
        <w:t>ушники. Беруши делают из различных материалов, при использовании их втыкают в уши. Нау</w:t>
      </w:r>
      <w:r>
        <w:t>ш</w:t>
      </w:r>
      <w:r>
        <w:t>ники состоят из двух чашечек, соединенных дужкой. Одноразовые беруши следует испо</w:t>
      </w:r>
      <w:r>
        <w:t>льзовать только один раз, беруши и наушники многоразового использования требуют тщательного ухода, содержания в чистоте и своевременного выявления дефектов. Правильное и постоянное примен</w:t>
      </w:r>
      <w:r>
        <w:t>е</w:t>
      </w:r>
      <w:r>
        <w:t>ние средств защиты слуха снижает шумовую нагрузку для берущей на 10–</w:t>
      </w:r>
      <w:r>
        <w:t>20, для наушников на 20–30 дБ А.</w:t>
      </w:r>
    </w:p>
    <w:p w:rsidR="00000000" w:rsidRDefault="006D599D">
      <w:pPr>
        <w:pStyle w:val="a3"/>
        <w:widowControl w:val="0"/>
      </w:pPr>
      <w:r>
        <w:t>Чтобы добиться эффективного снижения шумового воздействия, необходимо постоянно применять средства защиты органов слуха. Даже кратковременное снятие средств защиты в усл</w:t>
      </w:r>
      <w:r>
        <w:t>о</w:t>
      </w:r>
      <w:r>
        <w:t>виях шума значительно снижает эффективность защиты. Б</w:t>
      </w:r>
      <w:r>
        <w:t>еруши должны быть подобраны по ра</w:t>
      </w:r>
      <w:r>
        <w:t>з</w:t>
      </w:r>
      <w:r>
        <w:t>меру слухового прохода, а наушники плотно закрывать уши. В случае несоблюдения перечисле</w:t>
      </w:r>
      <w:r>
        <w:t>н</w:t>
      </w:r>
      <w:r>
        <w:t>ных условий уровень снижения шума составит не более 10 дБ А.</w:t>
      </w:r>
    </w:p>
    <w:p w:rsidR="00000000" w:rsidRDefault="006D599D">
      <w:pPr>
        <w:pStyle w:val="a3"/>
        <w:widowControl w:val="0"/>
      </w:pPr>
      <w:r>
        <w:t>Средства защиты органов дыхания предназначены для того, чтобы предохрани</w:t>
      </w:r>
      <w:r>
        <w:t>ть от вдых</w:t>
      </w:r>
      <w:r>
        <w:t>а</w:t>
      </w:r>
      <w:r>
        <w:t>ния и попадания в организм человека вредных веществ (пыли, пара, газа) при проведении разли</w:t>
      </w:r>
      <w:r>
        <w:t>ч</w:t>
      </w:r>
      <w:r>
        <w:t>ных технологических процессов. При подборе средств индивидуальной защиты органов дыхания (СИЗОД) необходимо знать следующее: с какими веществами приходит</w:t>
      </w:r>
      <w:r>
        <w:t>ся работать; какова ко</w:t>
      </w:r>
      <w:r>
        <w:t>н</w:t>
      </w:r>
      <w:r>
        <w:t>центрация загрязняющих веществ; сколько времени приходится работать; в каком состоянии нах</w:t>
      </w:r>
      <w:r>
        <w:t>о</w:t>
      </w:r>
      <w:r>
        <w:t>дятся эти вещества: в виде газа, паров или аэрозоли; существует ли опасность кислородного гол</w:t>
      </w:r>
      <w:r>
        <w:t>о</w:t>
      </w:r>
      <w:r>
        <w:t>дания; каковы физические нагрузки в процессе раб</w:t>
      </w:r>
      <w:r>
        <w:t>оты.</w:t>
      </w:r>
    </w:p>
    <w:p w:rsidR="00000000" w:rsidRDefault="00AA3E92">
      <w:pPr>
        <w:widowControl w:val="0"/>
        <w:ind w:firstLine="0"/>
        <w:jc w:val="center"/>
        <w:rPr>
          <w:sz w:val="16"/>
        </w:rPr>
      </w:pPr>
      <w:r>
        <w:rPr>
          <w:noProof/>
        </w:rPr>
        <w:drawing>
          <wp:inline distT="0" distB="0" distL="0" distR="0">
            <wp:extent cx="2722245" cy="2200910"/>
            <wp:effectExtent l="19050" t="0" r="190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sz w:val="16"/>
        </w:rPr>
        <w:t xml:space="preserve"> </w:t>
      </w:r>
    </w:p>
    <w:p w:rsidR="00000000" w:rsidRDefault="006D599D">
      <w:pPr>
        <w:widowControl w:val="0"/>
        <w:ind w:firstLine="0"/>
        <w:jc w:val="center"/>
      </w:pPr>
      <w:r>
        <w:t xml:space="preserve">Рис. 7.1. Мужской </w:t>
      </w:r>
      <w:r>
        <w:rPr>
          <w:i/>
        </w:rPr>
        <w:t>(а)</w:t>
      </w:r>
      <w:r>
        <w:t xml:space="preserve"> и женским </w:t>
      </w:r>
      <w:r>
        <w:rPr>
          <w:i/>
        </w:rPr>
        <w:t>(б)</w:t>
      </w:r>
      <w:r>
        <w:t xml:space="preserve"> костюмы для защиты</w:t>
      </w:r>
      <w:r>
        <w:br/>
        <w:t xml:space="preserve"> от общих прои</w:t>
      </w:r>
      <w:r>
        <w:t>з</w:t>
      </w:r>
      <w:r>
        <w:t>водственных загрязнений и механических воздействий</w:t>
      </w:r>
    </w:p>
    <w:p w:rsidR="00000000" w:rsidRDefault="00AA3E92">
      <w:pPr>
        <w:widowControl w:val="0"/>
        <w:ind w:firstLine="0"/>
        <w:jc w:val="center"/>
        <w:rPr>
          <w:sz w:val="16"/>
        </w:rPr>
      </w:pPr>
      <w:r>
        <w:rPr>
          <w:noProof/>
        </w:rPr>
        <w:lastRenderedPageBreak/>
        <w:drawing>
          <wp:inline distT="0" distB="0" distL="0" distR="0">
            <wp:extent cx="1158875" cy="2147570"/>
            <wp:effectExtent l="19050" t="0" r="317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7.2. Женский комплект</w:t>
      </w:r>
      <w:r>
        <w:rPr>
          <w:smallCaps/>
        </w:rPr>
        <w:t xml:space="preserve"> </w:t>
      </w:r>
      <w:r>
        <w:t>для защиты от пыли токси</w:t>
      </w:r>
      <w:r>
        <w:t>ч</w:t>
      </w:r>
      <w:r>
        <w:t xml:space="preserve">ных веществ 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left"/>
        <w:rPr>
          <w:sz w:val="10"/>
        </w:rPr>
      </w:pPr>
    </w:p>
    <w:p w:rsidR="00000000" w:rsidRDefault="00AA3E92">
      <w:pPr>
        <w:widowControl w:val="0"/>
        <w:ind w:firstLine="0"/>
        <w:jc w:val="center"/>
        <w:rPr>
          <w:sz w:val="24"/>
        </w:rPr>
      </w:pPr>
      <w:r>
        <w:rPr>
          <w:noProof/>
          <w:sz w:val="10"/>
        </w:rPr>
        <w:drawing>
          <wp:inline distT="0" distB="0" distL="0" distR="0">
            <wp:extent cx="2019935" cy="956945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rPr>
          <w:sz w:val="16"/>
        </w:rPr>
        <w:t xml:space="preserve"> </w:t>
      </w:r>
      <w:r w:rsidR="006D599D">
        <w:rPr>
          <w:sz w:val="16"/>
        </w:rPr>
        <w:br/>
      </w:r>
      <w:r w:rsidR="006D599D">
        <w:t>Рис. 7.3. Мужские специальные сапоги для защиты от меха</w:t>
      </w:r>
      <w:r w:rsidR="006D599D">
        <w:t>нических воздействий, низких температур, н</w:t>
      </w:r>
      <w:r w:rsidR="006D599D">
        <w:t>е</w:t>
      </w:r>
      <w:r w:rsidR="006D599D">
        <w:t>токсичной пыли и нефтяных масел</w:t>
      </w:r>
      <w:r w:rsidR="006D599D">
        <w:br/>
        <w:t>Рис. 7.4. Мужские ботинки для защиты от контакта с н</w:t>
      </w:r>
      <w:r w:rsidR="006D599D">
        <w:t>а</w:t>
      </w:r>
      <w:r w:rsidR="006D599D">
        <w:t xml:space="preserve">гретыми поверхностями 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framePr w:w="3360" w:h="360" w:hSpace="80" w:vSpace="60" w:wrap="auto" w:vAnchor="text" w:hAnchor="page" w:x="857" w:y="1221" w:anchorLock="1"/>
        <w:widowControl w:val="0"/>
        <w:ind w:firstLine="0"/>
        <w:jc w:val="left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562225" cy="1456690"/>
            <wp:effectExtent l="1905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99D">
        <w:t xml:space="preserve"> </w:t>
      </w:r>
    </w:p>
    <w:p w:rsidR="00000000" w:rsidRDefault="006D599D">
      <w:pPr>
        <w:widowControl w:val="0"/>
        <w:ind w:firstLine="0"/>
        <w:jc w:val="center"/>
      </w:pPr>
      <w:r>
        <w:t>Рис. 7.5. СИЗ для защиты органов слуха: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а</w:t>
      </w:r>
      <w:r>
        <w:t xml:space="preserve"> – беруши; </w:t>
      </w:r>
      <w:r>
        <w:rPr>
          <w:i/>
        </w:rPr>
        <w:t>б</w:t>
      </w:r>
      <w:r>
        <w:t xml:space="preserve"> – наушники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rPr>
          <w:sz w:val="22"/>
        </w:rPr>
      </w:pPr>
      <w:r>
        <w:t>Существует два типа средств защиты</w:t>
      </w:r>
      <w:r>
        <w:t xml:space="preserve"> органов дыхания: фильтрующие и изолирующие. Фильтрующие подают в зону дыхания очищенный от примесей воздух рабочей зоны, изолиру</w:t>
      </w:r>
      <w:r>
        <w:t>ю</w:t>
      </w:r>
      <w:r>
        <w:t>щие – воздух из специальных емкостей или из чистого пространства, расположенного вне рабочей зоны.</w:t>
      </w:r>
    </w:p>
    <w:p w:rsidR="00000000" w:rsidRDefault="006D599D">
      <w:pPr>
        <w:pStyle w:val="a3"/>
        <w:widowControl w:val="0"/>
      </w:pPr>
      <w:r>
        <w:t>Изолирующие средства защиты</w:t>
      </w:r>
      <w:r>
        <w:t xml:space="preserve"> должны применяться в следующих случаях: в условиях во</w:t>
      </w:r>
      <w:r>
        <w:t>з</w:t>
      </w:r>
      <w:r>
        <w:t>никновения недостатка кислорода во вдыхаемом воздухе; в условиях загрязнения воздуха в бол</w:t>
      </w:r>
      <w:r>
        <w:t>ь</w:t>
      </w:r>
      <w:r>
        <w:t>ших концентрациях или в случае, когда концентрация загрязнения неизвестна; в условиях, когда нет фильтра, кото</w:t>
      </w:r>
      <w:r>
        <w:t>рый может предохранить от загрязнения; в случае, если выполняется тяжелая р</w:t>
      </w:r>
      <w:r>
        <w:t>а</w:t>
      </w:r>
      <w:r>
        <w:t>бота, когда дыхание через фильтрующие СИЗОД затруднено из-за сопротивления филь</w:t>
      </w:r>
      <w:r>
        <w:t>т</w:t>
      </w:r>
      <w:r>
        <w:t>ра.</w:t>
      </w:r>
    </w:p>
    <w:p w:rsidR="00000000" w:rsidRDefault="006D599D">
      <w:pPr>
        <w:pStyle w:val="a3"/>
        <w:widowControl w:val="0"/>
      </w:pPr>
      <w:r>
        <w:t xml:space="preserve">В случае, если нет необходимости в изолирующих средствах защиты, нужно использовать фильтрующие </w:t>
      </w:r>
      <w:r>
        <w:t>средства. Преимущества фильтрующих средств заключаются в легкости, свободе движений для работника; прост</w:t>
      </w:r>
      <w:r>
        <w:t>о</w:t>
      </w:r>
      <w:r>
        <w:t>те решения при смене рабочего места.</w:t>
      </w:r>
    </w:p>
    <w:p w:rsidR="00000000" w:rsidRDefault="006D599D">
      <w:pPr>
        <w:pStyle w:val="a3"/>
        <w:widowControl w:val="0"/>
      </w:pPr>
      <w:r>
        <w:t>Недостатки фильтрующих средств заключаются в следующем: фильтры обладают огран</w:t>
      </w:r>
      <w:r>
        <w:t>и</w:t>
      </w:r>
      <w:r>
        <w:t>ченным сроком годности; затрудненно</w:t>
      </w:r>
      <w:r>
        <w:t>сть дыхания из-за сопротивления фильтра; ограниченность работы с применением фильтра по времени, если речь не идет о фильтрующей маске, которая снабжена поддувом. Не следует работать с использованием фильтрующих СИЗОД более 3 ч в т</w:t>
      </w:r>
      <w:r>
        <w:t>е</w:t>
      </w:r>
      <w:r>
        <w:t>чение рабочего дня.</w:t>
      </w:r>
    </w:p>
    <w:p w:rsidR="00000000" w:rsidRDefault="006D599D">
      <w:pPr>
        <w:pStyle w:val="a3"/>
        <w:widowControl w:val="0"/>
      </w:pPr>
      <w:r>
        <w:t>Номе</w:t>
      </w:r>
      <w:r>
        <w:t>нклатура СИЗ обширна и достаточно полно отображена в работах [7.1–7.3]. Некоторые СИЗ показаны на рис. 7.1–7.6.</w:t>
      </w:r>
    </w:p>
    <w:p w:rsidR="00000000" w:rsidRDefault="006D599D">
      <w:pPr>
        <w:pStyle w:val="a3"/>
        <w:widowControl w:val="0"/>
      </w:pPr>
      <w:r>
        <w:t xml:space="preserve">В последние годы наметилась тенденция к созданию универсальных СИЗ, обладающих </w:t>
      </w:r>
      <w:r>
        <w:lastRenderedPageBreak/>
        <w:t>комплексом защитных свойств. Так, в Институте биофизики МЗ РФ соз</w:t>
      </w:r>
      <w:r>
        <w:t>дан автономный шлем ФАШ, предназначенный для защиты головы, глаз и органов дыхания работающего в производс</w:t>
      </w:r>
      <w:r>
        <w:t>т</w:t>
      </w:r>
      <w:r>
        <w:t>венной среде, загрязненной токсичными газами и аэрозолями. Эффективность защиты по аэроз</w:t>
      </w:r>
      <w:r>
        <w:t>о</w:t>
      </w:r>
      <w:r>
        <w:t xml:space="preserve">лям более 0,99, время непрерывной работы в шлеме не более 2 </w:t>
      </w:r>
      <w:r>
        <w:t>ч, температурный диапазон от 0 до 35 °С. Для защиты головы, глаз и органов дыхания сварщика этот же институт разработал авт</w:t>
      </w:r>
      <w:r>
        <w:t>о</w:t>
      </w:r>
      <w:r>
        <w:t>номный пневмошлем АПШ-С, защищающий от прямых излучений сварочной дуги, брызг распла</w:t>
      </w:r>
      <w:r>
        <w:t>в</w:t>
      </w:r>
      <w:r>
        <w:t>ленного металла и сварочных аэрозолей.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306445" cy="1477645"/>
            <wp:effectExtent l="19050" t="0" r="825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 и с</w:t>
      </w:r>
      <w:r>
        <w:t xml:space="preserve">. </w:t>
      </w:r>
      <w:r>
        <w:rPr>
          <w:i/>
        </w:rPr>
        <w:t>7.6.</w:t>
      </w:r>
      <w:r>
        <w:t xml:space="preserve"> СИЗ для защиты лица, глаз, головы и органов дыхания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4018915" cy="2637155"/>
            <wp:effectExtent l="19050" t="0" r="63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FR5"/>
        <w:spacing w:before="0"/>
        <w:ind w:firstLine="0"/>
        <w:jc w:val="left"/>
      </w:pPr>
      <w:r>
        <w:rPr>
          <w:b w:val="0"/>
          <w:sz w:val="12"/>
        </w:rPr>
        <w:t>^</w:t>
      </w:r>
    </w:p>
    <w:p w:rsidR="00000000" w:rsidRDefault="006D599D">
      <w:pPr>
        <w:widowControl w:val="0"/>
        <w:ind w:firstLine="0"/>
        <w:jc w:val="center"/>
        <w:rPr>
          <w:i/>
        </w:rPr>
      </w:pPr>
      <w:r>
        <w:t>Рис. 7.7. Защитный шлем (а) и схема очистки и подачи воздуха в шлем (б)</w:t>
      </w:r>
      <w:r>
        <w:rPr>
          <w:i/>
        </w:rPr>
        <w:t xml:space="preserve">. </w:t>
      </w:r>
    </w:p>
    <w:p w:rsidR="00000000" w:rsidRDefault="006D599D">
      <w:pPr>
        <w:widowControl w:val="0"/>
        <w:ind w:firstLine="0"/>
        <w:jc w:val="center"/>
      </w:pPr>
      <w:r>
        <w:rPr>
          <w:i/>
        </w:rPr>
        <w:t>1</w:t>
      </w:r>
      <w:r>
        <w:t xml:space="preserve"> –блок подачи воздуха; </w:t>
      </w:r>
      <w:r>
        <w:rPr>
          <w:i/>
        </w:rPr>
        <w:t>2</w:t>
      </w:r>
      <w:r>
        <w:t xml:space="preserve">–фильтроэлемент; </w:t>
      </w:r>
      <w:r>
        <w:rPr>
          <w:i/>
        </w:rPr>
        <w:t>3–</w:t>
      </w:r>
      <w:r>
        <w:t>батарея пит</w:t>
      </w:r>
      <w:r>
        <w:t>а</w:t>
      </w:r>
      <w:r>
        <w:t>ния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Для работ в особо опасных условиях (в изолированных объема</w:t>
      </w:r>
      <w:r>
        <w:t>х, при ремонте нагревател</w:t>
      </w:r>
      <w:r>
        <w:t>ь</w:t>
      </w:r>
      <w:r>
        <w:t>ных печей, газовых сетей и т. п.) и чрезвычайных ситуациях (при пожаре, аварийном выбросе х</w:t>
      </w:r>
      <w:r>
        <w:t>и</w:t>
      </w:r>
      <w:r>
        <w:t>мических или радиоактивных веществ и т. п.) применяют ИСИЗ и различные индивидуальные ус</w:t>
      </w:r>
      <w:r>
        <w:t>т</w:t>
      </w:r>
      <w:r>
        <w:t>ройства. Находят применение ИСИЗ от теплового, хи</w:t>
      </w:r>
      <w:r>
        <w:t>мического, ионизирующего и бактериолог</w:t>
      </w:r>
      <w:r>
        <w:t>и</w:t>
      </w:r>
      <w:r>
        <w:t>ческого воздействия. Номенклатура таких ИСИЗ постоянно расширяется. Как правило, они обе</w:t>
      </w:r>
      <w:r>
        <w:t>с</w:t>
      </w:r>
      <w:r>
        <w:t>печивают комплексную защиту человека от опасных и вредных факторов, создавая одновременно защиту органов зрения, слуха, дыхания,</w:t>
      </w:r>
      <w:r>
        <w:t xml:space="preserve"> а также защиту отдельных частей тела человека. На рис. 7.7 показана схема СИЗ, предназначенного для работы в условиях повышенного аэрозольного з</w:t>
      </w:r>
      <w:r>
        <w:t>а</w:t>
      </w:r>
      <w:r>
        <w:t>грязнения рабочей зоны.</w:t>
      </w:r>
    </w:p>
    <w:p w:rsidR="00000000" w:rsidRDefault="006D599D">
      <w:pPr>
        <w:pStyle w:val="a3"/>
        <w:widowControl w:val="0"/>
      </w:pPr>
      <w:r>
        <w:t>На выставке «Спецодежда и экипировка-87» демонстрировался теплозащитный скафандр АТС-3</w:t>
      </w:r>
      <w:r>
        <w:t>, предназначенный для проведения аварийно-восстановительных работ паронесущих сетей АЭС и любых нагревательных установок. Он изготовлен из асбестофенилон</w:t>
      </w:r>
      <w:r>
        <w:t>о</w:t>
      </w:r>
      <w:r>
        <w:t>вой ткани.</w:t>
      </w:r>
    </w:p>
    <w:p w:rsidR="00000000" w:rsidRDefault="006D599D">
      <w:pPr>
        <w:pStyle w:val="a3"/>
        <w:widowControl w:val="0"/>
      </w:pPr>
      <w:r>
        <w:t>На выставке «Охрана труда-90» (ВДНХ) был показан газоспасательный аппарат АГ-2 Усольского П</w:t>
      </w:r>
      <w:r>
        <w:t>О «Химпром», пневмокостюм ЛГ-УС-М – шланговый изолирующий костюм с ве</w:t>
      </w:r>
      <w:r>
        <w:t>н</w:t>
      </w:r>
      <w:r>
        <w:t>тиляцией подкостюмного пространства разработки Института биофизики МЗ РФ, предназначе</w:t>
      </w:r>
      <w:r>
        <w:t>н</w:t>
      </w:r>
      <w:r>
        <w:t>ный для ремонтных, аварийных и дезактивацио</w:t>
      </w:r>
      <w:r>
        <w:t>н</w:t>
      </w:r>
      <w:r>
        <w:t>ных работ, и другие ИСИЗ.</w:t>
      </w:r>
    </w:p>
    <w:p w:rsidR="00000000" w:rsidRDefault="006D599D">
      <w:pPr>
        <w:pStyle w:val="a3"/>
        <w:widowControl w:val="0"/>
      </w:pPr>
      <w:r>
        <w:t>Выбор СИЗ зависит от комплекса</w:t>
      </w:r>
      <w:r>
        <w:t xml:space="preserve"> негативных факторов, характерных для конкретного вида работ. Так, при работе с радиоактивными</w:t>
      </w:r>
      <w:r>
        <w:rPr>
          <w:smallCaps/>
        </w:rPr>
        <w:t xml:space="preserve"> </w:t>
      </w:r>
      <w:r>
        <w:t>веществами СИЗ предохраняют человека от попадания радиактивных веществ в органы д</w:t>
      </w:r>
      <w:r>
        <w:t>ы</w:t>
      </w:r>
      <w:r>
        <w:t>хания, пищеварения и непосредственно на кожу.</w:t>
      </w:r>
    </w:p>
    <w:p w:rsidR="00000000" w:rsidRDefault="006D599D">
      <w:pPr>
        <w:pStyle w:val="a3"/>
        <w:widowControl w:val="0"/>
        <w:ind w:firstLine="0"/>
      </w:pPr>
      <w:r>
        <w:lastRenderedPageBreak/>
        <w:t>Выбор СИЗ зависит от радиационной</w:t>
      </w:r>
      <w:r>
        <w:t xml:space="preserve"> обстановки, которая определяется характером и объемом р</w:t>
      </w:r>
      <w:r>
        <w:t>а</w:t>
      </w:r>
      <w:r>
        <w:t>бот, проводимых с радиоактивными веществами. В соответствии с требованиями ОСП–72/87 все лица, работающие на участках работы с радиоактивными веществами в открытом виде или пос</w:t>
      </w:r>
      <w:r>
        <w:t>е</w:t>
      </w:r>
      <w:r>
        <w:t xml:space="preserve">щающие такие участки, </w:t>
      </w:r>
      <w:r>
        <w:t>должны быть обеспечены СИЗ в зависимости от класса работ. При работах I класса и при отдельных работах II класса работающие должны быть обеспечены комбинезонами или костюмами, шапочками, спецбельем, носками, легкой обувью или ботинками, перчатками, б</w:t>
      </w:r>
      <w:r>
        <w:t>у</w:t>
      </w:r>
      <w:r>
        <w:t>мажны</w:t>
      </w:r>
      <w:r>
        <w:t>ми полотенцами или носовыми платками разового пользования, а также средствами защиты органов дыхания в зависимости от характера возможного радиоактивного загрязнения воздуха. При работах II класса и при отдельных работах III класса работающие должны быть о</w:t>
      </w:r>
      <w:r>
        <w:t>беспечены халатами, шапочками, перчатками, легкой обувью и при необходимости средствами защиты орг</w:t>
      </w:r>
      <w:r>
        <w:t>а</w:t>
      </w:r>
      <w:r>
        <w:t>нов д</w:t>
      </w:r>
      <w:r>
        <w:t>ы</w:t>
      </w:r>
      <w:r>
        <w:t>хания.</w:t>
      </w:r>
    </w:p>
    <w:p w:rsidR="00000000" w:rsidRDefault="006D599D">
      <w:pPr>
        <w:pStyle w:val="a3"/>
        <w:widowControl w:val="0"/>
      </w:pPr>
      <w:r>
        <w:t>Персонал, производящий уборку помещений, а также работающие с радиоактивными ра</w:t>
      </w:r>
      <w:r>
        <w:t>с</w:t>
      </w:r>
      <w:r>
        <w:t>творами и порошками должны быть снабжены (помимо перечисленной в</w:t>
      </w:r>
      <w:r>
        <w:t>ыше спецодежды и спе</w:t>
      </w:r>
      <w:r>
        <w:t>ц</w:t>
      </w:r>
      <w:r>
        <w:t>обуви) пластиковыми фартуками и нарукавниками или пластиковыми полухалатами, дополнител</w:t>
      </w:r>
      <w:r>
        <w:t>ь</w:t>
      </w:r>
      <w:r>
        <w:t xml:space="preserve">ной спецобувью (резиновой или пластиковой) или резиновыми сапогами. При работах в условиях возможного загрязнения воздуха помещений радиоактивными </w:t>
      </w:r>
      <w:r>
        <w:t>аэрозолями необходимо применять специальные фильтрующие или изолирующие средства защиты органов дыхания. Изолирующие СИЗ (пневмокостюмы, пневмошлемы) применяют при работах, когда фильтрующие средства не обеспечивают необходимую защиту от попадания радиоакт</w:t>
      </w:r>
      <w:r>
        <w:t>ивных и токсичных веществ в органы дыхания.</w:t>
      </w:r>
    </w:p>
    <w:p w:rsidR="00000000" w:rsidRDefault="006D599D">
      <w:pPr>
        <w:pStyle w:val="a3"/>
        <w:widowControl w:val="0"/>
      </w:pPr>
      <w:r>
        <w:t>При работе с радиоактивными веществами к средствам повседневного использования отн</w:t>
      </w:r>
      <w:r>
        <w:t>о</w:t>
      </w:r>
      <w:r>
        <w:t>сят халаты, комбинезоны, костюмы, спецобувь и некоторые типы противопылевых респираторов. Спецодежду для повседневного использова</w:t>
      </w:r>
      <w:r>
        <w:t>ния изготовляют из хлопчатобумажной ткани (верхнюю одежду и белье). Если возможно воздействие на работающих агрессивных химических веществ, верхнюю спецодежду изготовляют из синтетических материалов – лавсана.</w:t>
      </w:r>
    </w:p>
    <w:p w:rsidR="00000000" w:rsidRDefault="006D599D">
      <w:pPr>
        <w:pStyle w:val="a3"/>
        <w:widowControl w:val="0"/>
      </w:pPr>
      <w:r>
        <w:t>К средствам кратковременного использования отн</w:t>
      </w:r>
      <w:r>
        <w:t>осят изолирующие шланговые и автоно</w:t>
      </w:r>
      <w:r>
        <w:t>м</w:t>
      </w:r>
      <w:r>
        <w:t>ные костюмы, пневмокостюмы, перчатки и пленочную одежду: фартуки, нарукавники, полуко</w:t>
      </w:r>
      <w:r>
        <w:t>м</w:t>
      </w:r>
      <w:r>
        <w:t>бинезоны. Пластиковую одежду, изолирующие костюмы, спецобувь изготовляют из прочного ле</w:t>
      </w:r>
      <w:r>
        <w:t>г</w:t>
      </w:r>
      <w:r>
        <w:t>ко дезактивируемого поливинилхлоридного пласти</w:t>
      </w:r>
      <w:r>
        <w:t xml:space="preserve">ка морозостойкостью до –25 °С или пластиката, армированного капроновой сеткой рецептуры 80 </w:t>
      </w:r>
      <w:r>
        <w:rPr>
          <w:lang w:val="en-US"/>
        </w:rPr>
        <w:t>AM</w:t>
      </w:r>
      <w:r>
        <w:t>.</w:t>
      </w:r>
    </w:p>
    <w:p w:rsidR="00000000" w:rsidRDefault="006D599D">
      <w:pPr>
        <w:pStyle w:val="a3"/>
        <w:widowControl w:val="0"/>
      </w:pPr>
      <w:r>
        <w:t>Применение СИЗ и ИСИЗ сопровождается определенными неудобствами: ограничением о</w:t>
      </w:r>
      <w:r>
        <w:t>б</w:t>
      </w:r>
      <w:r>
        <w:t>зора, затруднением дыхания, ограничением в перемещении и т. п. В тех случаях, ког</w:t>
      </w:r>
      <w:r>
        <w:t>да рабочее м</w:t>
      </w:r>
      <w:r>
        <w:t>е</w:t>
      </w:r>
      <w:r>
        <w:t>сто постоянно, устранить эти неудобства удается применением защитных кабин, снабженных си</w:t>
      </w:r>
      <w:r>
        <w:t>с</w:t>
      </w:r>
      <w:r>
        <w:t>темами кондиционирования воздуха, вибро- и шумозащитой, защитой от излучений и энергетич</w:t>
      </w:r>
      <w:r>
        <w:t>е</w:t>
      </w:r>
      <w:r>
        <w:t xml:space="preserve">ских полей. Такие кабины применяют на транспортных средствах, в </w:t>
      </w:r>
      <w:r>
        <w:t>горячих цехах, машинных з</w:t>
      </w:r>
      <w:r>
        <w:t>а</w:t>
      </w:r>
      <w:r>
        <w:t>лах ТЭС и т. п.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487420" cy="4678045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 и с. 7.8. Применение защитных устройств при работе на высоте и в колодцах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Безопасное проведение работ обеспечивается также путем применения индивидуальных з</w:t>
      </w:r>
      <w:r>
        <w:t>а</w:t>
      </w:r>
      <w:r>
        <w:t>щитных устройств. Так, при работе на высоте, в колод</w:t>
      </w:r>
      <w:r>
        <w:t>цах и других ограниченных объемах необх</w:t>
      </w:r>
      <w:r>
        <w:t>о</w:t>
      </w:r>
      <w:r>
        <w:t>димо использовать спасательные пояса, страхующие канаты (рис. 7.8), а та</w:t>
      </w:r>
      <w:r>
        <w:t>к</w:t>
      </w:r>
      <w:r>
        <w:t>же СИЗ.</w:t>
      </w:r>
    </w:p>
    <w:p w:rsidR="00000000" w:rsidRDefault="006D599D">
      <w:pPr>
        <w:pStyle w:val="1"/>
        <w:keepNext w:val="0"/>
      </w:pPr>
      <w:bookmarkStart w:id="112" w:name="_Toc506227010"/>
      <w:bookmarkStart w:id="113" w:name="_Toc523118663"/>
      <w:r>
        <w:t>Раздел III</w:t>
      </w:r>
      <w:bookmarkEnd w:id="112"/>
      <w:bookmarkEnd w:id="113"/>
    </w:p>
    <w:p w:rsidR="00000000" w:rsidRDefault="006D599D">
      <w:pPr>
        <w:pStyle w:val="1"/>
        <w:keepNext w:val="0"/>
      </w:pPr>
      <w:bookmarkStart w:id="114" w:name="_Toc506227011"/>
      <w:bookmarkStart w:id="115" w:name="_Toc523118664"/>
      <w:r>
        <w:t>ЧРЕЗВычАЙНЫЕ СИТУАЦИИ</w:t>
      </w:r>
      <w:bookmarkEnd w:id="114"/>
      <w:bookmarkEnd w:id="115"/>
    </w:p>
    <w:p w:rsidR="00000000" w:rsidRDefault="006D599D">
      <w:pPr>
        <w:pStyle w:val="2"/>
        <w:keepNext w:val="0"/>
      </w:pPr>
      <w:bookmarkStart w:id="116" w:name="_Toc506227012"/>
      <w:bookmarkStart w:id="117" w:name="_Toc523118665"/>
      <w:r>
        <w:t xml:space="preserve">8. ЗАЩИТА В ЧРЕЗВЫЧАЙНЫХ СИТУАЦИЯХ </w:t>
      </w:r>
      <w:r>
        <w:br/>
        <w:t>И ЛИКВИДАЦИЯ ПОСЛЕ</w:t>
      </w:r>
      <w:r>
        <w:t>Д</w:t>
      </w:r>
      <w:r>
        <w:t>СТВИЙ</w:t>
      </w:r>
      <w:bookmarkEnd w:id="116"/>
      <w:bookmarkEnd w:id="117"/>
    </w:p>
    <w:p w:rsidR="00000000" w:rsidRDefault="006D599D">
      <w:pPr>
        <w:pStyle w:val="3"/>
        <w:keepNext w:val="0"/>
      </w:pPr>
      <w:bookmarkStart w:id="118" w:name="_Toc506227013"/>
      <w:bookmarkStart w:id="119" w:name="_Toc523118666"/>
      <w:r>
        <w:t>8.1. ОБЩИЕ СВЕДЕНИЯ О ЧРЕЗВЫЧАЙНЫХ СИТУАЦ</w:t>
      </w:r>
      <w:r>
        <w:t>ИЯХ</w:t>
      </w:r>
      <w:bookmarkEnd w:id="118"/>
      <w:bookmarkEnd w:id="119"/>
    </w:p>
    <w:p w:rsidR="00000000" w:rsidRDefault="006D599D">
      <w:pPr>
        <w:pStyle w:val="a3"/>
        <w:widowControl w:val="0"/>
      </w:pPr>
      <w:r>
        <w:rPr>
          <w:i/>
        </w:rPr>
        <w:t>Чрезвычайная ситуация</w:t>
      </w:r>
      <w:r>
        <w:t xml:space="preserve"> (ЧС) –состояние, при котором в результате возникновения исто</w:t>
      </w:r>
      <w:r>
        <w:t>ч</w:t>
      </w:r>
      <w:r>
        <w:t>ника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</w:t>
      </w:r>
      <w:r>
        <w:t>ью, нан</w:t>
      </w:r>
      <w:r>
        <w:t>о</w:t>
      </w:r>
      <w:r>
        <w:t>сится ущерб имуществу населения, народному хозяйству и окружающей природной ср</w:t>
      </w:r>
      <w:r>
        <w:t>е</w:t>
      </w:r>
      <w:r>
        <w:t>де.</w:t>
      </w:r>
    </w:p>
    <w:p w:rsidR="00000000" w:rsidRDefault="006D599D">
      <w:pPr>
        <w:pStyle w:val="a3"/>
        <w:widowControl w:val="0"/>
      </w:pPr>
      <w:r>
        <w:t>Под источником чрезвычайной ситуации понимают опасное природное явление, аварию или опасное техногенное происшествие, широкораспространенную инфекционную болезнь люд</w:t>
      </w:r>
      <w:r>
        <w:t>ей, сельскохозяйственных животных и растений, а также применение современных средств пораж</w:t>
      </w:r>
      <w:r>
        <w:t>е</w:t>
      </w:r>
      <w:r>
        <w:t>ния, в результате чего произошла или может возникнуть чрезвычайная ситуация (ГОСТ Р 22.0.02–94).</w:t>
      </w:r>
    </w:p>
    <w:p w:rsidR="00000000" w:rsidRDefault="006D599D">
      <w:pPr>
        <w:pStyle w:val="a3"/>
        <w:widowControl w:val="0"/>
      </w:pPr>
      <w:r>
        <w:t>Чрезвычайные ситуации могут быть классифицированы по значительному ч</w:t>
      </w:r>
      <w:r>
        <w:t>ислу признаков. Так, по происхождению ЧС можно подразделять на ситуации техногенного, антропогенного и природного характера. ЧС можно классифицировать по типам и видам событий, лежащих в основе этих ситуаций, по масштабу распространения, по сложности обста</w:t>
      </w:r>
      <w:r>
        <w:t>новки (например пожары), тяж</w:t>
      </w:r>
      <w:r>
        <w:t>е</w:t>
      </w:r>
      <w:r>
        <w:t>сти последствий.</w:t>
      </w:r>
    </w:p>
    <w:p w:rsidR="00000000" w:rsidRDefault="006D599D">
      <w:pPr>
        <w:pStyle w:val="a3"/>
        <w:widowControl w:val="0"/>
      </w:pPr>
      <w:r>
        <w:t>Первая в нашей стране классификация ЧС была разработана Научно-техническим комит</w:t>
      </w:r>
      <w:r>
        <w:t>е</w:t>
      </w:r>
      <w:r>
        <w:t>том ГО СССР и утверждена в инструкции «О порядке обмена в РФ информацией о ЧС» приказом ГКЧС РФ от 13.04.1992г.№ 49.</w:t>
      </w:r>
    </w:p>
    <w:p w:rsidR="00000000" w:rsidRDefault="006D599D">
      <w:pPr>
        <w:pStyle w:val="a3"/>
        <w:widowControl w:val="0"/>
      </w:pPr>
      <w:r>
        <w:t>Во исполнени</w:t>
      </w:r>
      <w:r>
        <w:t xml:space="preserve">е Федерального закона «О защите населения и территорий от чрезвычайных </w:t>
      </w:r>
      <w:r>
        <w:lastRenderedPageBreak/>
        <w:t>ситуаций природного и техногенного характера (Собрание законодательства Российской Федер</w:t>
      </w:r>
      <w:r>
        <w:t>а</w:t>
      </w:r>
      <w:r>
        <w:t xml:space="preserve">ции, 1994, № 35, ст. 3648) правительство Российской Федерации своим постановлением № 1094 от 13 </w:t>
      </w:r>
      <w:r>
        <w:t>сентября 1996 г. утвердило положение о классификации чрезвычайных ситуаций природного и техногенного характера.</w:t>
      </w:r>
    </w:p>
    <w:p w:rsidR="00000000" w:rsidRDefault="006D599D">
      <w:pPr>
        <w:pStyle w:val="a3"/>
        <w:widowControl w:val="0"/>
      </w:pPr>
      <w:r>
        <w:t>В этом постановлении ЧС классифицируются в зависимости от количества людей, постр</w:t>
      </w:r>
      <w:r>
        <w:t>а</w:t>
      </w:r>
      <w:r>
        <w:t>давших в этих ситуациях, или людей, у которых оказались наруше</w:t>
      </w:r>
      <w:r>
        <w:t>ны условия жизнедеятельности, размера материального ущерба, а также границы зон распространения поражающих факторов чрезвычайных ситуаций.</w:t>
      </w:r>
    </w:p>
    <w:p w:rsidR="00000000" w:rsidRDefault="006D599D">
      <w:pPr>
        <w:pStyle w:val="a3"/>
        <w:widowControl w:val="0"/>
      </w:pPr>
      <w:r>
        <w:t>Чрезвычайные ситуации подразделяются на локальные, местные, территориальные, реги</w:t>
      </w:r>
      <w:r>
        <w:t>о</w:t>
      </w:r>
      <w:r>
        <w:t>нальные, федерал</w:t>
      </w:r>
      <w:r>
        <w:t>ь</w:t>
      </w:r>
      <w:r>
        <w:t>ные и трансграничн</w:t>
      </w:r>
      <w:r>
        <w:t>ые.</w:t>
      </w:r>
    </w:p>
    <w:p w:rsidR="00000000" w:rsidRDefault="006D599D">
      <w:pPr>
        <w:pStyle w:val="a3"/>
        <w:widowControl w:val="0"/>
      </w:pPr>
      <w:r>
        <w:t>К локальной относится чрезвычайная ситуация, в результате которой пострадало не более 10 человек, либо нарушены условия жизнедеятельности не более 100 человек, либо материальный ущерб составляет не более 1 тыс. минимальных размеров оплаты труда на день</w:t>
      </w:r>
      <w:r>
        <w:t xml:space="preserve"> возникновения чрезвычайной ситуации и зона чрезвычайной ситуации не выходит за пределы территории объекта производственного или социального назначения.</w:t>
      </w:r>
    </w:p>
    <w:p w:rsidR="00000000" w:rsidRDefault="006D599D">
      <w:pPr>
        <w:pStyle w:val="a3"/>
        <w:widowControl w:val="0"/>
      </w:pPr>
      <w:r>
        <w:t>К местной относится чрезвычайная ситуация, в результате которой пострадало свыше 10, но не более 50 чел</w:t>
      </w:r>
      <w:r>
        <w:t>овек, либо нарушены условия жизнедеятельности свыше 100, но не более 300 чел</w:t>
      </w:r>
      <w:r>
        <w:t>о</w:t>
      </w:r>
      <w:r>
        <w:t>век, либо материальный ущерб составляет свыше 1 тыс., но не более 5 тыс. минимальных размеров оплаты труда на день возникновения чрезвычайной ситуации и зона чрезвычайной ситуации</w:t>
      </w:r>
      <w:r>
        <w:t xml:space="preserve"> не выходит за пределы населенного пункта, города, ра</w:t>
      </w:r>
      <w:r>
        <w:t>й</w:t>
      </w:r>
      <w:r>
        <w:t>она.</w:t>
      </w:r>
    </w:p>
    <w:p w:rsidR="00000000" w:rsidRDefault="006D599D">
      <w:pPr>
        <w:pStyle w:val="a3"/>
        <w:widowControl w:val="0"/>
      </w:pPr>
      <w:r>
        <w:t>К территориальной относится ЧС, в результате которой пострадало от 50 до 500 человек, либо нарушены условия жизнедеятельности от 300 до 500 человек, либо материальный ущерб с</w:t>
      </w:r>
      <w:r>
        <w:t>о</w:t>
      </w:r>
      <w:r>
        <w:t>ставил от 5 тыс. до 0,</w:t>
      </w:r>
      <w:r>
        <w:t>5 млн. минимальных размеров оплаты труда и зона чрезвычайной ситуации не выходит за пределы субъекта Российской Федерации.</w:t>
      </w:r>
    </w:p>
    <w:p w:rsidR="00000000" w:rsidRDefault="006D599D">
      <w:pPr>
        <w:pStyle w:val="a3"/>
        <w:widowControl w:val="0"/>
      </w:pPr>
      <w:r>
        <w:t>К региональной и федеральной соответственно относятся ЧС, в результате которой постр</w:t>
      </w:r>
      <w:r>
        <w:t>а</w:t>
      </w:r>
      <w:r>
        <w:t>дало от 50 до 500 и свыше 500 человек, либо нару</w:t>
      </w:r>
      <w:r>
        <w:t>шены условия жизнедеятельности от 500 до 1000 и свыше 1000 человек, либо материальный ущерб составляет от 0,5 до 5 млн. и свыше 5 млн. м</w:t>
      </w:r>
      <w:r>
        <w:t>и</w:t>
      </w:r>
      <w:r>
        <w:t xml:space="preserve">нимальных размеров оплаты труда и зона чрезвычайной ситуации охватывает территорию двух субъектов РФ или выходит за их </w:t>
      </w:r>
      <w:r>
        <w:t>пределы.</w:t>
      </w:r>
    </w:p>
    <w:p w:rsidR="00000000" w:rsidRDefault="006D599D">
      <w:pPr>
        <w:pStyle w:val="a3"/>
        <w:widowControl w:val="0"/>
      </w:pPr>
      <w:r>
        <w:t>К трансграничной относится чрезвычайная ситуация, поражающие факторы которой вых</w:t>
      </w:r>
      <w:r>
        <w:t>о</w:t>
      </w:r>
      <w:r>
        <w:t>дят за пределы</w:t>
      </w:r>
      <w:r>
        <w:rPr>
          <w:b/>
        </w:rPr>
        <w:t xml:space="preserve"> </w:t>
      </w:r>
      <w:r>
        <w:t>РФ или ЧС, которая произошла за руб</w:t>
      </w:r>
      <w:r>
        <w:t>е</w:t>
      </w:r>
      <w:r>
        <w:t>жом и затрагивает территорию РФ.</w:t>
      </w:r>
    </w:p>
    <w:p w:rsidR="00000000" w:rsidRDefault="006D599D">
      <w:pPr>
        <w:pStyle w:val="a3"/>
        <w:widowControl w:val="0"/>
      </w:pPr>
      <w:r>
        <w:t>Чрезвычайные ситуации, в том числе аварии на промышленных объектах, в своем развит</w:t>
      </w:r>
      <w:r>
        <w:t>ии проходят пять у</w:t>
      </w:r>
      <w:r>
        <w:t>с</w:t>
      </w:r>
      <w:r>
        <w:t>ловных типовых фаз:</w:t>
      </w:r>
    </w:p>
    <w:p w:rsidR="00000000" w:rsidRDefault="006D599D">
      <w:pPr>
        <w:pStyle w:val="a3"/>
        <w:widowControl w:val="0"/>
      </w:pPr>
      <w:r>
        <w:t>– первая – накопление отклонений от нормального состояния или процесса;</w:t>
      </w:r>
    </w:p>
    <w:p w:rsidR="00000000" w:rsidRDefault="006D599D">
      <w:pPr>
        <w:pStyle w:val="a3"/>
        <w:widowControl w:val="0"/>
      </w:pPr>
      <w:r>
        <w:t>– вторая – инициирование чрезвычайного события (аварии, катастрофы или стихийного бедствия), причем под чрезвычайным событием можно понимать собы</w:t>
      </w:r>
      <w:r>
        <w:t>тие техногенного, антроп</w:t>
      </w:r>
      <w:r>
        <w:t>о</w:t>
      </w:r>
      <w:r>
        <w:t>генного или природного происхождения. Для случая аварии на производстве в этот период пре</w:t>
      </w:r>
      <w:r>
        <w:t>д</w:t>
      </w:r>
      <w:r>
        <w:t>приятие или его часть переходят в нестабильное состояние, когда появляется фактор неустойчив</w:t>
      </w:r>
      <w:r>
        <w:t>о</w:t>
      </w:r>
      <w:r>
        <w:t>сти: этот период можно назвать «аварийной ситуац</w:t>
      </w:r>
      <w:r>
        <w:t>ией» – авария еще не произошла, но ее предп</w:t>
      </w:r>
      <w:r>
        <w:t>о</w:t>
      </w:r>
      <w:r>
        <w:t>сылки налицо. В этот период, в ряде случаев еще может существовать реальная возможность либо ее предотвратить, либо существенно уменьшить ее ма</w:t>
      </w:r>
      <w:r>
        <w:t>с</w:t>
      </w:r>
      <w:r>
        <w:t>штабы;</w:t>
      </w:r>
    </w:p>
    <w:p w:rsidR="00000000" w:rsidRDefault="006D599D">
      <w:pPr>
        <w:pStyle w:val="a3"/>
        <w:widowControl w:val="0"/>
      </w:pPr>
      <w:r>
        <w:t>– третья – процесс чрезвычайного события, во время которого п</w:t>
      </w:r>
      <w:r>
        <w:t>роисходит непосредстве</w:t>
      </w:r>
      <w:r>
        <w:t>н</w:t>
      </w:r>
      <w:r>
        <w:t>ное воздействие на людей, объекты и природную среду первичных поражающих факторов; при аварии на производстве в этот период происходит высвобождение энергии, вещества, которое м</w:t>
      </w:r>
      <w:r>
        <w:t>о</w:t>
      </w:r>
      <w:r>
        <w:t>жет носить разрушительный характер; при этом масштабы п</w:t>
      </w:r>
      <w:r>
        <w:t>оследствий и характер протекания аварии в значительной степени определяются не начальным событием, а структурой предприятия и используемой на нем технологией; эта особенность затрудняет прогнозирование развития наст</w:t>
      </w:r>
      <w:r>
        <w:t>у</w:t>
      </w:r>
      <w:r>
        <w:t>пившего бедствия;</w:t>
      </w:r>
    </w:p>
    <w:p w:rsidR="00000000" w:rsidRDefault="006D599D">
      <w:pPr>
        <w:pStyle w:val="a3"/>
        <w:widowControl w:val="0"/>
      </w:pPr>
      <w:r>
        <w:t>– четвертая – выход ав</w:t>
      </w:r>
      <w:r>
        <w:t>арии за пределы территории предприятия и действие остаточных факторов пораж</w:t>
      </w:r>
      <w:r>
        <w:t>е</w:t>
      </w:r>
      <w:r>
        <w:t>ния;</w:t>
      </w:r>
    </w:p>
    <w:p w:rsidR="00000000" w:rsidRDefault="006D599D">
      <w:pPr>
        <w:pStyle w:val="a3"/>
        <w:widowControl w:val="0"/>
      </w:pPr>
      <w:r>
        <w:t>– пятая –ликвидация последствий аварии и природных катастроф; устранение результатов действия опасных факторов, порожденных аварией или стихийным бедствием; проведение спас</w:t>
      </w:r>
      <w:r>
        <w:t>а</w:t>
      </w:r>
      <w:r>
        <w:t>те</w:t>
      </w:r>
      <w:r>
        <w:t>льных работ в очаге аварии или в районе стихийного бедствия и в примыкающих к объекту п</w:t>
      </w:r>
      <w:r>
        <w:t>о</w:t>
      </w:r>
      <w:r>
        <w:t>страда</w:t>
      </w:r>
      <w:r>
        <w:t>в</w:t>
      </w:r>
      <w:r>
        <w:t>ших зонах.</w:t>
      </w:r>
    </w:p>
    <w:p w:rsidR="00000000" w:rsidRDefault="006D599D">
      <w:pPr>
        <w:pStyle w:val="a3"/>
        <w:widowControl w:val="0"/>
      </w:pPr>
      <w:r>
        <w:t>В настоящее время существуют два основных направления минимизации вероятности во</w:t>
      </w:r>
      <w:r>
        <w:t>з</w:t>
      </w:r>
      <w:r>
        <w:lastRenderedPageBreak/>
        <w:t>никновения и последствий ЧС на промышленных объектах. Первое направле</w:t>
      </w:r>
      <w:r>
        <w:t>ние заключается в разработке технических и организационных мероприятий, уменьшающих вероятность реализации опасного поражающего потенциала современных технических систем. В рамках этого направления технические системы снабжают защитными устройствами –средс</w:t>
      </w:r>
      <w:r>
        <w:t>твами взрыво- и пожаро-защиты технологического оборудования, электро- и молниезащиты, локализации и тушения пож</w:t>
      </w:r>
      <w:r>
        <w:t>а</w:t>
      </w:r>
      <w:r>
        <w:t>ров и т. д.</w:t>
      </w:r>
    </w:p>
    <w:p w:rsidR="00000000" w:rsidRDefault="006D599D">
      <w:pPr>
        <w:pStyle w:val="a3"/>
        <w:widowControl w:val="0"/>
      </w:pPr>
      <w:r>
        <w:t>Второе направление заключается в подготовке объекта, обслуживающего персонала, служб гражданской обороны и населения к действиям в у</w:t>
      </w:r>
      <w:r>
        <w:t>словиях ЧС. Основой второго направления я</w:t>
      </w:r>
      <w:r>
        <w:t>в</w:t>
      </w:r>
      <w:r>
        <w:t>ляется формирование планов действий в ЧС, для создания которых нужны детальные разработки сценариев возможных аварий и катастроф на конкретных объектах. Для этого необходимо расп</w:t>
      </w:r>
      <w:r>
        <w:t>о</w:t>
      </w:r>
      <w:r>
        <w:t>лагать экспериментальными и статист</w:t>
      </w:r>
      <w:r>
        <w:t>ическими данными о физических и химических явлениях, составляющих возможную аварию; прогнозировать размеры и степень поражения объекта при во</w:t>
      </w:r>
      <w:r>
        <w:t>з</w:t>
      </w:r>
      <w:r>
        <w:t>действии на него поражающих факторов различных в</w:t>
      </w:r>
      <w:r>
        <w:t>и</w:t>
      </w:r>
      <w:r>
        <w:t>дов.</w:t>
      </w:r>
    </w:p>
    <w:p w:rsidR="00000000" w:rsidRDefault="006D599D">
      <w:pPr>
        <w:pStyle w:val="a3"/>
        <w:widowControl w:val="0"/>
      </w:pPr>
      <w:r>
        <w:t>С целью осуществления контроля за соблюдением мер безопаснос</w:t>
      </w:r>
      <w:r>
        <w:t>ти, оценки достаточности и эффективности мероприятий по предупреждению и ликвидации чрезвычайных ситуаций на пр</w:t>
      </w:r>
      <w:r>
        <w:t>о</w:t>
      </w:r>
      <w:r>
        <w:t>мышленных объектах Правительство Российской Федерации постановлением от 1 июля 1995 г. № 675 «О декларации безопасности промышленного объекта Ро</w:t>
      </w:r>
      <w:r>
        <w:t>ссийской Федерации» ввело для предприятий, учреждений, организаций и других юридических лиц всех форм собственности, имеющих в своем составе производства повышенной опасности обязательную разработку деклар</w:t>
      </w:r>
      <w:r>
        <w:t>а</w:t>
      </w:r>
      <w:r>
        <w:t>ции промы</w:t>
      </w:r>
      <w:r>
        <w:t>ш</w:t>
      </w:r>
      <w:r>
        <w:t>ленной безопасности.</w:t>
      </w:r>
    </w:p>
    <w:p w:rsidR="00000000" w:rsidRDefault="006D599D">
      <w:pPr>
        <w:pStyle w:val="a3"/>
        <w:widowControl w:val="0"/>
      </w:pPr>
      <w:r>
        <w:t>Приказом МЧС России</w:t>
      </w:r>
      <w:r>
        <w:t xml:space="preserve"> и Госгортехнадзора России от 4 апреля 1996 г. № 222/59 введен в действие «Порядок разработки декларации безопасности промышленного объекта Российской Ф</w:t>
      </w:r>
      <w:r>
        <w:t>е</w:t>
      </w:r>
      <w:r>
        <w:t>дерации».</w:t>
      </w:r>
    </w:p>
    <w:p w:rsidR="00000000" w:rsidRDefault="006D599D">
      <w:pPr>
        <w:pStyle w:val="a3"/>
        <w:widowControl w:val="0"/>
      </w:pPr>
      <w:r>
        <w:t>Согласно этого постановления декларация безопасности промышленного объекта является документо</w:t>
      </w:r>
      <w:r>
        <w:t>м, в котором отражены характер и масштабы опасностей на промышленном объекте и выработанные мероприятия по обеспечению промышленной безопасности и готовности к действ</w:t>
      </w:r>
      <w:r>
        <w:t>и</w:t>
      </w:r>
      <w:r>
        <w:t xml:space="preserve">ям в техногенных чрезвычайных ситуациях. Декларация разрабатывается как для действующих, </w:t>
      </w:r>
      <w:r>
        <w:t>так и для проектируемых предприятий.</w:t>
      </w:r>
    </w:p>
    <w:p w:rsidR="00000000" w:rsidRDefault="006D599D">
      <w:pPr>
        <w:pStyle w:val="a3"/>
        <w:widowControl w:val="0"/>
      </w:pPr>
      <w:r>
        <w:t>Как итоговый документ декларация безопасности включает следующие разделы: общая и</w:t>
      </w:r>
      <w:r>
        <w:t>н</w:t>
      </w:r>
      <w:r>
        <w:t>формация об объекте; анализ опасности промышленного объекта; обеспечение готовности пр</w:t>
      </w:r>
      <w:r>
        <w:t>о</w:t>
      </w:r>
      <w:r>
        <w:t>мышленного объекта к локализации и ликвидации чрез</w:t>
      </w:r>
      <w:r>
        <w:t>вычайных ситуаций; информирование о</w:t>
      </w:r>
      <w:r>
        <w:t>б</w:t>
      </w:r>
      <w:r>
        <w:t>щественности; и приложения, включающие ситу</w:t>
      </w:r>
      <w:r>
        <w:t>а</w:t>
      </w:r>
      <w:r>
        <w:t>ционный план объекта и информационный лист.</w:t>
      </w:r>
    </w:p>
    <w:p w:rsidR="00000000" w:rsidRDefault="006D599D">
      <w:pPr>
        <w:pStyle w:val="a3"/>
        <w:widowControl w:val="0"/>
      </w:pPr>
      <w:r>
        <w:t>Декларация безопасности действующего промышленного объекта с особо опасными прои</w:t>
      </w:r>
      <w:r>
        <w:t>з</w:t>
      </w:r>
      <w:r>
        <w:t>водствами является обязательным документом, который</w:t>
      </w:r>
      <w:r>
        <w:t xml:space="preserve"> разрабатывается организацией собстве</w:t>
      </w:r>
      <w:r>
        <w:t>н</w:t>
      </w:r>
      <w:r>
        <w:t>ными силами (или организацией, имеющей лицензию на такой вид работ) и представляется в орг</w:t>
      </w:r>
      <w:r>
        <w:t>а</w:t>
      </w:r>
      <w:r>
        <w:t>ны Госгортехнадзора России при получении лицензии на осуществление промышленной деятел</w:t>
      </w:r>
      <w:r>
        <w:t>ь</w:t>
      </w:r>
      <w:r>
        <w:t>ности, связанной с повышенной опасностью</w:t>
      </w:r>
      <w:r>
        <w:t xml:space="preserve"> производств.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120" w:name="_Toc506227014"/>
      <w:bookmarkStart w:id="121" w:name="_Toc523118667"/>
      <w:r>
        <w:t>8.2. УСТОЙЧИВОСТЬ ПРОМЫШЛЕННЫХ ОБЪЕКТОВ</w:t>
      </w:r>
      <w:bookmarkEnd w:id="120"/>
      <w:bookmarkEnd w:id="121"/>
    </w:p>
    <w:p w:rsidR="00000000" w:rsidRDefault="006D599D">
      <w:pPr>
        <w:pStyle w:val="a3"/>
        <w:widowControl w:val="0"/>
      </w:pPr>
      <w:r>
        <w:t xml:space="preserve">Под </w:t>
      </w:r>
      <w:r>
        <w:rPr>
          <w:i/>
        </w:rPr>
        <w:t>устойчивостью работы промышленного объекта</w:t>
      </w:r>
      <w:r>
        <w:t xml:space="preserve"> понимают способность объекта в</w:t>
      </w:r>
      <w:r>
        <w:t>ы</w:t>
      </w:r>
      <w:r>
        <w:t>пускать установленные виды продукции в объемах и номенклатуре, предусмотренных соответс</w:t>
      </w:r>
      <w:r>
        <w:t>т</w:t>
      </w:r>
      <w:r>
        <w:t>вующими планами в условиях ЧС, а та</w:t>
      </w:r>
      <w:r>
        <w:t>кже приспособленность этого объекта к восстановлению в случае повреждения. Для объектов, не связанных с производством материальных ценностей (транспорта, связи, линий электропередач и т. п.) устойчивость определяется его способностью выполнять свои функции</w:t>
      </w:r>
      <w:r>
        <w:t xml:space="preserve">. Под </w:t>
      </w:r>
      <w:r>
        <w:rPr>
          <w:i/>
        </w:rPr>
        <w:t>устойчивостью технической системы</w:t>
      </w:r>
      <w:r>
        <w:t xml:space="preserve"> понимается возможность с</w:t>
      </w:r>
      <w:r>
        <w:t>о</w:t>
      </w:r>
      <w:r>
        <w:t>хранения ею раб</w:t>
      </w:r>
      <w:r>
        <w:t>о</w:t>
      </w:r>
      <w:r>
        <w:t>тоспособности при ЧС.</w:t>
      </w:r>
    </w:p>
    <w:p w:rsidR="00000000" w:rsidRDefault="006D599D">
      <w:pPr>
        <w:pStyle w:val="a3"/>
        <w:widowControl w:val="0"/>
      </w:pPr>
      <w:r>
        <w:t>Повышение устойчивости технических систем и объектов достигается главным образом о</w:t>
      </w:r>
      <w:r>
        <w:t>р</w:t>
      </w:r>
      <w:r>
        <w:t>ганизационно-техническими мероприятиями, которым всегда предшествует и</w:t>
      </w:r>
      <w:r>
        <w:t>сследование усто</w:t>
      </w:r>
      <w:r>
        <w:t>й</w:t>
      </w:r>
      <w:r>
        <w:t>чивости конкретного объекта.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008755" cy="1882140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Рис. 8.1. Примерная схема оценки опасности промышленного объекта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На первом этапе исследования анализируют устойчивость и уязвимость его элементов в у</w:t>
      </w:r>
      <w:r>
        <w:t>с</w:t>
      </w:r>
      <w:r>
        <w:t>ловиях ЧС, а также оценивают опасность выхода из строя и</w:t>
      </w:r>
      <w:r>
        <w:t>ли разрушения элементов или всего объекта в целом. На этом этапе анализируют:</w:t>
      </w:r>
    </w:p>
    <w:p w:rsidR="00000000" w:rsidRDefault="006D599D">
      <w:pPr>
        <w:pStyle w:val="a3"/>
        <w:widowControl w:val="0"/>
      </w:pPr>
      <w:r>
        <w:t>– надежность установок и технологических комплексов;</w:t>
      </w:r>
    </w:p>
    <w:p w:rsidR="00000000" w:rsidRDefault="006D599D">
      <w:pPr>
        <w:pStyle w:val="a3"/>
        <w:widowControl w:val="0"/>
      </w:pPr>
      <w:r>
        <w:t>– последствия аварий отдельных систем производства;</w:t>
      </w:r>
    </w:p>
    <w:p w:rsidR="00000000" w:rsidRDefault="006D599D">
      <w:pPr>
        <w:pStyle w:val="a3"/>
        <w:widowControl w:val="0"/>
      </w:pPr>
      <w:r>
        <w:t>– распространение ударной волны по территории предприятия при взрывах сос</w:t>
      </w:r>
      <w:r>
        <w:t>удов, комм</w:t>
      </w:r>
      <w:r>
        <w:t>у</w:t>
      </w:r>
      <w:r>
        <w:t>никаций, ядерных зарядов и т. п.;</w:t>
      </w:r>
    </w:p>
    <w:p w:rsidR="00000000" w:rsidRDefault="006D599D">
      <w:pPr>
        <w:pStyle w:val="a3"/>
        <w:widowControl w:val="0"/>
      </w:pPr>
      <w:r>
        <w:t>– распространение огня при пожарах различных видов;</w:t>
      </w:r>
    </w:p>
    <w:p w:rsidR="00000000" w:rsidRDefault="006D599D">
      <w:pPr>
        <w:pStyle w:val="a3"/>
        <w:widowControl w:val="0"/>
      </w:pPr>
      <w:r>
        <w:t>– рассеивание веществ, высвобождающихся при ЧС;</w:t>
      </w:r>
    </w:p>
    <w:p w:rsidR="00000000" w:rsidRDefault="006D599D">
      <w:pPr>
        <w:pStyle w:val="a3"/>
        <w:widowControl w:val="0"/>
      </w:pPr>
      <w:r>
        <w:t>– возможность вторичного образования токсичных, пожаро- и взрыв</w:t>
      </w:r>
      <w:r>
        <w:t>о</w:t>
      </w:r>
      <w:r>
        <w:t>опасных смесей и т. п.</w:t>
      </w:r>
    </w:p>
    <w:p w:rsidR="00000000" w:rsidRDefault="006D599D">
      <w:pPr>
        <w:pStyle w:val="a3"/>
        <w:widowControl w:val="0"/>
      </w:pPr>
      <w:r>
        <w:t>Примерная схема оценки о</w:t>
      </w:r>
      <w:r>
        <w:t>пасности промышленного объекта представлена на рис. 8.1. Оценка может проводиться с применением различных методов анализа повреждений и дефектов, в том числе и с построением дер</w:t>
      </w:r>
      <w:r>
        <w:t>е</w:t>
      </w:r>
      <w:r>
        <w:t>ва отказов и дерева событий.</w:t>
      </w:r>
    </w:p>
    <w:p w:rsidR="00000000" w:rsidRDefault="006D599D">
      <w:pPr>
        <w:pStyle w:val="a3"/>
        <w:widowControl w:val="0"/>
      </w:pPr>
      <w:r>
        <w:t>На втором этапе исследования разрабатывают меропр</w:t>
      </w:r>
      <w:r>
        <w:t>иятия по повышению устойчивости и подготовке объекта к восстановлению после ЧС. Эти мероприятия составляют осн</w:t>
      </w:r>
      <w:r>
        <w:t>о</w:t>
      </w:r>
      <w:r>
        <w:t>ву плана-графика повышения устойчивости объекта. В плане указывают объем и стоимость планируемых работ, источники финансирования, основные матери</w:t>
      </w:r>
      <w:r>
        <w:t>алы и их количество, машины и механизмы, рабочую силу, ответственных исполнителей, сроки выполн</w:t>
      </w:r>
      <w:r>
        <w:t>е</w:t>
      </w:r>
      <w:r>
        <w:t>ния и т. д.</w:t>
      </w:r>
    </w:p>
    <w:p w:rsidR="00000000" w:rsidRDefault="006D599D">
      <w:pPr>
        <w:pStyle w:val="a3"/>
        <w:widowControl w:val="0"/>
      </w:pPr>
      <w:r>
        <w:t>Исследование устойчивости функционирования объекта начинается задолго до ввода его в эксплуатацию. На стадии проектирования это в той или иной степе</w:t>
      </w:r>
      <w:r>
        <w:t>ни делает проектант. Такое же исследование объекта проводится соответствующими службами на стадии технических, эконом</w:t>
      </w:r>
      <w:r>
        <w:t>и</w:t>
      </w:r>
      <w:r>
        <w:t xml:space="preserve">ческих, экологических и иных видов экспертиз. Каждая реконструкция или расширение объекта также требует нового исследования устойчивости. </w:t>
      </w:r>
      <w:r>
        <w:t>Таким образом, исследование устойчивости – это не одноразовое действие, а длительный, динамичный процесс, требующий постоянного вним</w:t>
      </w:r>
      <w:r>
        <w:t>а</w:t>
      </w:r>
      <w:r>
        <w:t>ния со стороны руководства, технического персонала, служб гражданской об</w:t>
      </w:r>
      <w:r>
        <w:t>о</w:t>
      </w:r>
      <w:r>
        <w:t>роны.</w:t>
      </w:r>
    </w:p>
    <w:p w:rsidR="00000000" w:rsidRDefault="006D599D">
      <w:pPr>
        <w:pStyle w:val="a3"/>
        <w:widowControl w:val="0"/>
      </w:pPr>
      <w:r>
        <w:t xml:space="preserve">Любой промышленный объект включает наземные </w:t>
      </w:r>
      <w:r>
        <w:t>здания и сооружения основного и всп</w:t>
      </w:r>
      <w:r>
        <w:t>о</w:t>
      </w:r>
      <w:r>
        <w:t>могательного производства, складские помещения и здания административно-бытового назнач</w:t>
      </w:r>
      <w:r>
        <w:t>е</w:t>
      </w:r>
      <w:r>
        <w:t>ния. В зданиях и сооружениях основного и вспомогательного производства размещается типовое технологическое оборудование, сети газо-,</w:t>
      </w:r>
      <w:r>
        <w:t xml:space="preserve"> тепло-, электроснабжения. Между собой здания и с</w:t>
      </w:r>
      <w:r>
        <w:t>о</w:t>
      </w:r>
      <w:r>
        <w:t>оружения соединены сетью внутреннего транспорта, сетью энергоносителей и системами связи и управления. На территории промышленного объекта могут быть расположены сооружения авт</w:t>
      </w:r>
      <w:r>
        <w:t>о</w:t>
      </w:r>
      <w:r>
        <w:t>номных систем электро- и водо</w:t>
      </w:r>
      <w:r>
        <w:t>снабжения, а также отдельно стоящие технологические установки и т. д. Здания и сооружения возводятся по типовым проектам, из унифицированных материалов. Проекты производств выполняются по единым нормам технологического проектирования, что приводит к средне</w:t>
      </w:r>
      <w:r>
        <w:t>му уровню плотности застройки (обычно 30–60 %). Все это дает основание сч</w:t>
      </w:r>
      <w:r>
        <w:t>и</w:t>
      </w:r>
      <w:r>
        <w:t>тать, что для всех промышленных объектов, независимо от профиля производства и назначения, характерны общие факторы, влияющие на устойчивость объекта и подготовку его к работе в усл</w:t>
      </w:r>
      <w:r>
        <w:t>о</w:t>
      </w:r>
      <w:r>
        <w:t>виях ЧС.</w:t>
      </w:r>
    </w:p>
    <w:p w:rsidR="00000000" w:rsidRDefault="006D599D">
      <w:pPr>
        <w:pStyle w:val="a3"/>
        <w:widowControl w:val="0"/>
      </w:pPr>
      <w:r>
        <w:t>На работоспособность промышленного объекта оказывают негативное влияние специфич</w:t>
      </w:r>
      <w:r>
        <w:t>е</w:t>
      </w:r>
      <w:r>
        <w:t>ские условия и прежде всего район его расположения. Он определяет уровень и вероятность во</w:t>
      </w:r>
      <w:r>
        <w:t>з</w:t>
      </w:r>
      <w:r>
        <w:t>действия опасных факторов природного происхождения (сейсмическое воздействи</w:t>
      </w:r>
      <w:r>
        <w:t>е, сели, оползни, тайфуны, цунами, число гроз, ливневых дождей и т. д.). Поэтому большое внимание уделяется и</w:t>
      </w:r>
      <w:r>
        <w:t>с</w:t>
      </w:r>
      <w:r>
        <w:lastRenderedPageBreak/>
        <w:t>следованию и анализу района расположения объекта. При этом выясняются метеорологические условия района (количество осадков, направление господству</w:t>
      </w:r>
      <w:r>
        <w:t>ющих ветров, максимальная и мин</w:t>
      </w:r>
      <w:r>
        <w:t>и</w:t>
      </w:r>
      <w:r>
        <w:t>мальная температура самого жаркого и самого холодного месяца; изучается рельеф местности, х</w:t>
      </w:r>
      <w:r>
        <w:t>а</w:t>
      </w:r>
      <w:r>
        <w:t>рактер грунта, глубина залегания подпочвенных вод, их химический состав. На устойчивость об</w:t>
      </w:r>
      <w:r>
        <w:t>ъ</w:t>
      </w:r>
      <w:r>
        <w:t>екта влияют: характер застройки территор</w:t>
      </w:r>
      <w:r>
        <w:t>ии (структура, тип, плотность застройки), окружающие объект смежные производства, транспортные магистрали, естественные условия прилегающей м</w:t>
      </w:r>
      <w:r>
        <w:t>е</w:t>
      </w:r>
      <w:r>
        <w:t>стности (лесные массивы – источники пожаров, водные объекты–возможные транспортные ко</w:t>
      </w:r>
      <w:r>
        <w:t>м</w:t>
      </w:r>
      <w:r>
        <w:t>муникации, огн</w:t>
      </w:r>
      <w:r>
        <w:t>е</w:t>
      </w:r>
      <w:r>
        <w:t>преградительн</w:t>
      </w:r>
      <w:r>
        <w:t>ые зоны и в то же время источники наводнений и т. п.).</w:t>
      </w:r>
    </w:p>
    <w:p w:rsidR="00000000" w:rsidRDefault="006D599D">
      <w:pPr>
        <w:pStyle w:val="a3"/>
        <w:widowControl w:val="0"/>
      </w:pPr>
      <w:r>
        <w:t>Район расположения может оказаться решающим фактором в обеспечении защиты и раб</w:t>
      </w:r>
      <w:r>
        <w:t>о</w:t>
      </w:r>
      <w:r>
        <w:t>тоспособности объекта в случае выхода из строя штатных путей подачи исходного сырья или эне</w:t>
      </w:r>
      <w:r>
        <w:t>р</w:t>
      </w:r>
      <w:r>
        <w:t>гоносителей. Например, наличи</w:t>
      </w:r>
      <w:r>
        <w:t>е реки вблизи объекта позволит при разрушении железнодорожных или трубопроводных магистралей осуществить подачу материалов, сырья и комплектующих во</w:t>
      </w:r>
      <w:r>
        <w:t>д</w:t>
      </w:r>
      <w:r>
        <w:t>ным транспортом.</w:t>
      </w:r>
    </w:p>
    <w:p w:rsidR="00000000" w:rsidRDefault="006D599D">
      <w:pPr>
        <w:pStyle w:val="a3"/>
        <w:widowControl w:val="0"/>
      </w:pPr>
      <w:r>
        <w:t>При изучении устойчивости объекта дают характеристику зданиям основного и вспомог</w:t>
      </w:r>
      <w:r>
        <w:t>а</w:t>
      </w:r>
      <w:r>
        <w:t>тельного</w:t>
      </w:r>
      <w:r>
        <w:t xml:space="preserve"> производства, а также зданиям, которые не будут участвовать в производстве основной продукции в случае ЧС. Устанавливают основные особенности их конструкции, указывают техн</w:t>
      </w:r>
      <w:r>
        <w:t>и</w:t>
      </w:r>
      <w:r>
        <w:t>ческие данные, этажность, длину и высоту, вид каркаса, стеновые заполнения, светов</w:t>
      </w:r>
      <w:r>
        <w:t>ые проемы, кровлю, перекрытия, степень износа, огнестойкость здания, число рабочих и служащих, одновр</w:t>
      </w:r>
      <w:r>
        <w:t>е</w:t>
      </w:r>
      <w:r>
        <w:t xml:space="preserve">менно находящихся в здании (наибольшая рабочая смена), наличие встроенных в здание и вблизи расположенных убежищ, наличие в здании средств эвакуации и их </w:t>
      </w:r>
      <w:r>
        <w:t>пропускная способность.</w:t>
      </w:r>
    </w:p>
    <w:p w:rsidR="00000000" w:rsidRDefault="006D599D">
      <w:pPr>
        <w:pStyle w:val="a3"/>
        <w:widowControl w:val="0"/>
      </w:pPr>
      <w:r>
        <w:t>При оценке внутренней планировки территории объекта определяется влияние плотности и типа застройки на возможность возникновения и распространения пожаров, образования завалов входов в убежища и проходов между зданиями. Особое внима</w:t>
      </w:r>
      <w:r>
        <w:t>ние обращается на участки, где м</w:t>
      </w:r>
      <w:r>
        <w:t>о</w:t>
      </w:r>
      <w:r>
        <w:t>гут возникнуть вторичные факторы поражения. Такими источниками являются: емкости с ЛВЖ и СДЯВ, склады ВВ и взрывоопасные технологические установки; технологические коммуникации, разрушение которых может вызвать пожары, взры</w:t>
      </w:r>
      <w:r>
        <w:t>вы и загазованность, склады легковосплам</w:t>
      </w:r>
      <w:r>
        <w:t>е</w:t>
      </w:r>
      <w:r>
        <w:t>няющихся материалов, аммиачные установки и др. При этом прогнозируются последствия сл</w:t>
      </w:r>
      <w:r>
        <w:t>е</w:t>
      </w:r>
      <w:r>
        <w:t>дующих процессов:</w:t>
      </w:r>
    </w:p>
    <w:p w:rsidR="00000000" w:rsidRDefault="006D599D">
      <w:pPr>
        <w:pStyle w:val="a3"/>
        <w:widowControl w:val="0"/>
      </w:pPr>
      <w:r>
        <w:t>– утечки тяжелых и легких газов или токсичных дымов;</w:t>
      </w:r>
    </w:p>
    <w:p w:rsidR="00000000" w:rsidRDefault="006D599D">
      <w:pPr>
        <w:pStyle w:val="a3"/>
        <w:widowControl w:val="0"/>
      </w:pPr>
      <w:r>
        <w:t>– рассеивания продуктов сгорания во внутренних помещениях;</w:t>
      </w:r>
    </w:p>
    <w:p w:rsidR="00000000" w:rsidRDefault="006D599D">
      <w:pPr>
        <w:pStyle w:val="a3"/>
        <w:widowControl w:val="0"/>
      </w:pPr>
      <w:r>
        <w:t>– пожары цистерн, колодцев, фонтанов;</w:t>
      </w:r>
    </w:p>
    <w:p w:rsidR="00000000" w:rsidRDefault="006D599D">
      <w:pPr>
        <w:pStyle w:val="a3"/>
        <w:widowControl w:val="0"/>
      </w:pPr>
      <w:r>
        <w:t>– нагрева и испарения жидкостей в бассейнах и емкостях;</w:t>
      </w:r>
    </w:p>
    <w:p w:rsidR="00000000" w:rsidRDefault="006D599D">
      <w:pPr>
        <w:pStyle w:val="a3"/>
        <w:widowControl w:val="0"/>
      </w:pPr>
      <w:r>
        <w:t>– воздействие на человека продуктов горения и иных химических в</w:t>
      </w:r>
      <w:r>
        <w:t>е</w:t>
      </w:r>
      <w:r>
        <w:t>ществ;</w:t>
      </w:r>
    </w:p>
    <w:p w:rsidR="00000000" w:rsidRDefault="006D599D">
      <w:pPr>
        <w:pStyle w:val="a3"/>
        <w:widowControl w:val="0"/>
      </w:pPr>
      <w:r>
        <w:t>– радиационного теплообмена при пожарах;</w:t>
      </w:r>
    </w:p>
    <w:p w:rsidR="00000000" w:rsidRDefault="006D599D">
      <w:pPr>
        <w:pStyle w:val="a3"/>
        <w:widowControl w:val="0"/>
      </w:pPr>
      <w:r>
        <w:t>– взрывов паров ЛВЖ;</w:t>
      </w:r>
    </w:p>
    <w:p w:rsidR="00000000" w:rsidRDefault="006D599D">
      <w:pPr>
        <w:pStyle w:val="a3"/>
        <w:widowControl w:val="0"/>
      </w:pPr>
      <w:r>
        <w:t xml:space="preserve">– образования ударной волны </w:t>
      </w:r>
      <w:r>
        <w:t>в результате взрывов паров ЛВЖ, сосудов, находящихся под давлением, взрывов в закрытых и открытых помещ</w:t>
      </w:r>
      <w:r>
        <w:t>е</w:t>
      </w:r>
      <w:r>
        <w:t>ниях;</w:t>
      </w:r>
    </w:p>
    <w:p w:rsidR="00000000" w:rsidRDefault="006D599D">
      <w:pPr>
        <w:pStyle w:val="a3"/>
        <w:widowControl w:val="0"/>
      </w:pPr>
      <w:r>
        <w:t>– распространение пламени в зданиях и сооружениях объекта и т. п. Технологический пр</w:t>
      </w:r>
      <w:r>
        <w:t>о</w:t>
      </w:r>
      <w:r>
        <w:t>цесс изучается с учетом специфики производства на время ЧС (и</w:t>
      </w:r>
      <w:r>
        <w:t>зменение технологии, частичное прекращение производства, переключение на производство новой продукции и т. п.). Оценивается минимум и возможность замены энергоносителей; возможность автономной работы отдельных станков, установок и цехов объекта; запасы и м</w:t>
      </w:r>
      <w:r>
        <w:t>еста расположения СДЯВ, ЛВЖ и горючих в</w:t>
      </w:r>
      <w:r>
        <w:t>е</w:t>
      </w:r>
      <w:r>
        <w:t>ществ; способы безаварийной остановки производства в условиях ЧС. Особое внимание уделяется изучению систем газоснабжения, поскольку разрушение этих систем может привести к появлению вторичных поражающих факт</w:t>
      </w:r>
      <w:r>
        <w:t>о</w:t>
      </w:r>
      <w:r>
        <w:t>ров.</w:t>
      </w:r>
    </w:p>
    <w:p w:rsidR="00000000" w:rsidRDefault="006D599D">
      <w:pPr>
        <w:pStyle w:val="a3"/>
        <w:widowControl w:val="0"/>
      </w:pPr>
      <w:r>
        <w:t>Пр</w:t>
      </w:r>
      <w:r>
        <w:t>и исследовании систем управления производством на объекте изучают расстановку сил и состояние пунктов управления и надежности узлов связи; определяют источники пополнения р</w:t>
      </w:r>
      <w:r>
        <w:t>а</w:t>
      </w:r>
      <w:r>
        <w:t>бочей силы, анализируют возможности взаимозаменяемости руководящего с</w:t>
      </w:r>
      <w:r>
        <w:t>о</w:t>
      </w:r>
      <w:r>
        <w:t>става объекта</w:t>
      </w:r>
      <w:r>
        <w:t>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122" w:name="_Toc506227015"/>
      <w:bookmarkStart w:id="123" w:name="_Toc523118668"/>
      <w:r>
        <w:t>8.3. ПРОГНОЗИРОВАНИЕ ПАРАМЕТРОВ ОПАСНЫХ ЗОН</w:t>
      </w:r>
      <w:bookmarkEnd w:id="122"/>
      <w:bookmarkEnd w:id="123"/>
    </w:p>
    <w:p w:rsidR="00000000" w:rsidRDefault="006D599D">
      <w:pPr>
        <w:pStyle w:val="a3"/>
        <w:widowControl w:val="0"/>
      </w:pPr>
      <w:r>
        <w:rPr>
          <w:b/>
        </w:rPr>
        <w:t>Оценка зон воздействия при разгерметизации емкостей и сосудов</w:t>
      </w:r>
      <w:r>
        <w:t>. Аварийная разгерм</w:t>
      </w:r>
      <w:r>
        <w:t>е</w:t>
      </w:r>
      <w:r>
        <w:t>тизация оборудования для хранения, транспортирования и переработки веществ, находящихся в газообразном и жидком состоянии, приво</w:t>
      </w:r>
      <w:r>
        <w:t>дит к выбросу содержимого аппаратов в окружающую среду. Размеры образующихся при этом опасных зон существенным обр</w:t>
      </w:r>
      <w:r>
        <w:t>а</w:t>
      </w:r>
      <w:r>
        <w:t>зом зависят от физико-химических свойств поступающих в атмосферу веществ, условий их хран</w:t>
      </w:r>
      <w:r>
        <w:t>е</w:t>
      </w:r>
      <w:r>
        <w:t>ния в емкостях и т. д.</w:t>
      </w:r>
    </w:p>
    <w:p w:rsidR="00000000" w:rsidRDefault="006D599D">
      <w:pPr>
        <w:pStyle w:val="a3"/>
        <w:widowControl w:val="0"/>
      </w:pPr>
      <w:r>
        <w:lastRenderedPageBreak/>
        <w:t xml:space="preserve">Рассмотрим способы хранения </w:t>
      </w:r>
      <w:r>
        <w:t>веществ в жидком состоянии.</w:t>
      </w:r>
    </w:p>
    <w:p w:rsidR="00000000" w:rsidRDefault="006D599D">
      <w:pPr>
        <w:pStyle w:val="a3"/>
        <w:widowControl w:val="0"/>
      </w:pPr>
      <w:r>
        <w:t>Вещества, у которых критическая температура существенно ниже температуры окружа</w:t>
      </w:r>
      <w:r>
        <w:t>ю</w:t>
      </w:r>
      <w:r>
        <w:t>щей среды, хранят в специальных теплоизолированных резервуарах (криогенных резервуарах с высокоэффективной вакуумно-порошковой теплоизоляцией) в сжи</w:t>
      </w:r>
      <w:r>
        <w:t>женном состоянии [сжиженный природный газ (СПГ), водород, кислород, азот и т. д.]. Пары этих веществ, неизбежно образу</w:t>
      </w:r>
      <w:r>
        <w:t>ю</w:t>
      </w:r>
      <w:r>
        <w:t>щиеся при таком способе хранения, либо снова сжижаются, либо сбрасываются в атмосферу. При разгерметизации такого сосуда к жидкости из ок</w:t>
      </w:r>
      <w:r>
        <w:t>ружающей среды поступает тепловой поток, что приводит к немедленному вскипанию жидкости и переходу ее в газообразное состояние. Инте</w:t>
      </w:r>
      <w:r>
        <w:t>н</w:t>
      </w:r>
      <w:r>
        <w:t>сивность процесса парообразования пропорциональна скорости подвода теплоты, которая, в свою очередь, зависит от условий теп</w:t>
      </w:r>
      <w:r>
        <w:t>лообмена криогенной жидкости с атмосферой и подстилающей п</w:t>
      </w:r>
      <w:r>
        <w:t>о</w:t>
      </w:r>
      <w:r>
        <w:t>верхностью, на к</w:t>
      </w:r>
      <w:r>
        <w:t>о</w:t>
      </w:r>
      <w:r>
        <w:t>торую произошел пролив.</w:t>
      </w:r>
    </w:p>
    <w:p w:rsidR="00000000" w:rsidRDefault="006D599D">
      <w:pPr>
        <w:pStyle w:val="a3"/>
        <w:widowControl w:val="0"/>
      </w:pPr>
      <w:r>
        <w:t>Вещества, у которых критическая температура больше температуры окружающей среды, а температура кипения меньше, тоже хранятся в жидком состоянии, причем в от</w:t>
      </w:r>
      <w:r>
        <w:t xml:space="preserve">личие от веществ первой группы для ожижения их необходимо только сжать (СПГ, пропан, бутан, аммиак, хлор и т. д.). При разгерметизации емкости и потери давления в ней часть жидкости мгновенно испаряется, а оставшаяся охлаждается до температуры кипения при </w:t>
      </w:r>
      <w:r>
        <w:t>атмосферном давлении. Так, пропан может храниться при температуре 26,9 °С и давлении 1 МПа. После разгерметизации резервуара и пад</w:t>
      </w:r>
      <w:r>
        <w:t>е</w:t>
      </w:r>
      <w:r>
        <w:t>нии давления до атмосферного температура оставшейся (неиспарившейся) жидкости будет –42,1°С. Неиспарившаяся жидкость может ра</w:t>
      </w:r>
      <w:r>
        <w:t>злиться по подстилающей поверхности, и дальнейший пр</w:t>
      </w:r>
      <w:r>
        <w:t>о</w:t>
      </w:r>
      <w:r>
        <w:t>цесс испарения будет происходить за счет пр</w:t>
      </w:r>
      <w:r>
        <w:t>и</w:t>
      </w:r>
      <w:r>
        <w:t>тока теплоты из окружающей среды.</w:t>
      </w:r>
    </w:p>
    <w:p w:rsidR="00000000" w:rsidRDefault="006D599D">
      <w:pPr>
        <w:pStyle w:val="a3"/>
        <w:widowControl w:val="0"/>
      </w:pPr>
      <w:r>
        <w:t>Вещества, у которых критическая температура и температура кипения больше температуры окружающей среды, находятся при атмосфер</w:t>
      </w:r>
      <w:r>
        <w:t>ном давлении в жидком состоянии. При поступлении таких веществ в атмосферу интенсивность процесса испарения определяется разностью парциал</w:t>
      </w:r>
      <w:r>
        <w:t>ь</w:t>
      </w:r>
      <w:r>
        <w:t>ных давлений пара над поверхностью жидкости и в окружающей среде. Так как температура окр</w:t>
      </w:r>
      <w:r>
        <w:t>у</w:t>
      </w:r>
      <w:r>
        <w:t>жающей среды может лежать в</w:t>
      </w:r>
      <w:r>
        <w:t xml:space="preserve"> широком диапазоне –40...+50 °С (т. е. переменна для различных территорий и времен года), то одно и то же вещество можно отнести к этой или предыдущей гру</w:t>
      </w:r>
      <w:r>
        <w:t>п</w:t>
      </w:r>
      <w:r>
        <w:t>пе. Так, температура кипения бутана при атмосферном давлении около 0° С, поэтому при отриц</w:t>
      </w:r>
      <w:r>
        <w:t>а</w:t>
      </w:r>
      <w:r>
        <w:t>тельных те</w:t>
      </w:r>
      <w:r>
        <w:t>мпературах окружающей среды бутан находится в жидком состоянии, а при полож</w:t>
      </w:r>
      <w:r>
        <w:t>и</w:t>
      </w:r>
      <w:r>
        <w:t>тельных – в газообразном.</w:t>
      </w:r>
    </w:p>
    <w:p w:rsidR="00000000" w:rsidRDefault="006D599D">
      <w:pPr>
        <w:pStyle w:val="a3"/>
        <w:widowControl w:val="0"/>
      </w:pPr>
      <w:r>
        <w:t>Таким образом, в зависимости от термодинамического состояния жидкости, находящейся в сосуде, возможны три пути протекания процесса при его разгерметизации</w:t>
      </w:r>
      <w:r>
        <w:t>:</w:t>
      </w:r>
    </w:p>
    <w:p w:rsidR="00000000" w:rsidRDefault="006D599D">
      <w:pPr>
        <w:pStyle w:val="a3"/>
        <w:widowControl w:val="0"/>
      </w:pPr>
      <w:r>
        <w:t>–при больших энергиях перегрева жидкости или сжатых газов (паров) жидкость может по</w:t>
      </w:r>
      <w:r>
        <w:t>л</w:t>
      </w:r>
      <w:r>
        <w:t>ностью переходить во взвешенное мелкодисперсное и парообразное состояние с образованием взрывоопасных смесей;</w:t>
      </w:r>
    </w:p>
    <w:p w:rsidR="00000000" w:rsidRDefault="006D599D">
      <w:pPr>
        <w:pStyle w:val="a3"/>
        <w:widowControl w:val="0"/>
      </w:pPr>
      <w:r>
        <w:t>–при низких энергетических параметрах жидкости происходит сп</w:t>
      </w:r>
      <w:r>
        <w:t>окойный ее пролив на твердую поверхность, а испарение осуществляется путем теплоотдачи от твердой повер</w:t>
      </w:r>
      <w:r>
        <w:t>х</w:t>
      </w:r>
      <w:r>
        <w:t>ности;</w:t>
      </w:r>
    </w:p>
    <w:p w:rsidR="00000000" w:rsidRDefault="006D599D">
      <w:pPr>
        <w:pStyle w:val="a3"/>
        <w:widowControl w:val="0"/>
      </w:pPr>
      <w:r>
        <w:t>–промежуточный режим, когда в начальный момент происходит резкое вскипание жидкости с образованием мелкодисперсной фракции, а затем наступает реж</w:t>
      </w:r>
      <w:r>
        <w:t>им свободного испарения с отн</w:t>
      </w:r>
      <w:r>
        <w:t>о</w:t>
      </w:r>
      <w:r>
        <w:t>сительно низкими скорост</w:t>
      </w:r>
      <w:r>
        <w:t>я</w:t>
      </w:r>
      <w:r>
        <w:t>ми.</w:t>
      </w:r>
    </w:p>
    <w:p w:rsidR="00000000" w:rsidRDefault="006D599D">
      <w:pPr>
        <w:pStyle w:val="a3"/>
        <w:widowControl w:val="0"/>
      </w:pPr>
      <w:r>
        <w:t>Для определения размеров зон воздействия необходимо вначале спрогнозировать, какое к</w:t>
      </w:r>
      <w:r>
        <w:t>о</w:t>
      </w:r>
      <w:r>
        <w:t>личество жидкости или газа поступит в окружающую среду при том или ином виде аварии. Пр</w:t>
      </w:r>
      <w:r>
        <w:t>и</w:t>
      </w:r>
      <w:r>
        <w:t>ближенно количество мгно</w:t>
      </w:r>
      <w:r>
        <w:t>венно испарившейся жидкости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i/>
        </w:rPr>
        <w:t>т</w:t>
      </w:r>
      <w:r>
        <w:t xml:space="preserve"> =(</w:t>
      </w:r>
      <w:r>
        <w:rPr>
          <w:lang w:val="en-US"/>
        </w:rPr>
        <w:t>H</w:t>
      </w:r>
      <w:r>
        <w:rPr>
          <w:sz w:val="16"/>
          <w:lang w:val="en-US"/>
        </w:rPr>
        <w:t>T</w:t>
      </w:r>
      <w:r>
        <w:rPr>
          <w:lang w:val="en-US"/>
        </w:rPr>
        <w:t>-H</w:t>
      </w:r>
      <w:r>
        <w:rPr>
          <w:sz w:val="16"/>
          <w:lang w:val="en-US"/>
        </w:rPr>
        <w:t>X</w:t>
      </w:r>
      <w:r>
        <w:t>)</w:t>
      </w:r>
      <w:r>
        <w:rPr>
          <w:lang w:val="en-US"/>
        </w:rPr>
        <w:t>/rx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т –</w:t>
      </w:r>
      <w:r>
        <w:t xml:space="preserve">доля мгновенно испарившейся жидкости в адиабатическом приближении при температуре T, </w:t>
      </w:r>
      <w:r>
        <w:rPr>
          <w:i/>
        </w:rPr>
        <w:t>Н</w:t>
      </w:r>
      <w:r>
        <w:rPr>
          <w:i/>
          <w:sz w:val="16"/>
          <w:lang w:val="en-US"/>
        </w:rPr>
        <w:t>T</w:t>
      </w:r>
      <w:r>
        <w:rPr>
          <w:i/>
        </w:rPr>
        <w:t>–</w:t>
      </w:r>
      <w:r>
        <w:t xml:space="preserve">удельная энтальпия жидкости при температуре </w:t>
      </w:r>
      <w:r>
        <w:rPr>
          <w:lang w:val="en-US"/>
        </w:rPr>
        <w:t>T;</w:t>
      </w:r>
      <w:r>
        <w:rPr>
          <w:i/>
        </w:rPr>
        <w:t xml:space="preserve"> Нх –</w:t>
      </w:r>
      <w:r>
        <w:t xml:space="preserve"> удельная энтальпия жидкости в точке кипения при атмосферном давлени</w:t>
      </w:r>
      <w:r>
        <w:t xml:space="preserve">и; </w:t>
      </w:r>
      <w:r>
        <w:rPr>
          <w:i/>
        </w:rPr>
        <w:t>r</w:t>
      </w:r>
      <w:r>
        <w:rPr>
          <w:i/>
          <w:vertAlign w:val="subscript"/>
        </w:rPr>
        <w:t>х</w:t>
      </w:r>
      <w:r>
        <w:rPr>
          <w:i/>
        </w:rPr>
        <w:t xml:space="preserve"> –</w:t>
      </w:r>
      <w:r>
        <w:t>удельная скрытая теплота парообразования в точке кип</w:t>
      </w:r>
      <w:r>
        <w:t>е</w:t>
      </w:r>
      <w:r>
        <w:t>ния при атмосферном давл</w:t>
      </w:r>
      <w:r>
        <w:t>е</w:t>
      </w:r>
      <w:r>
        <w:t>нии.</w:t>
      </w:r>
    </w:p>
    <w:p w:rsidR="00000000" w:rsidRDefault="006D599D">
      <w:pPr>
        <w:pStyle w:val="a3"/>
        <w:widowControl w:val="0"/>
      </w:pPr>
      <w:r>
        <w:t>На рис. 8.2 представлены данные о доле мгновенно испарившейся жидкости, полученные по приведенному с</w:t>
      </w:r>
      <w:r>
        <w:t>о</w:t>
      </w:r>
      <w:r>
        <w:t>отношению.</w:t>
      </w:r>
    </w:p>
    <w:p w:rsidR="00000000" w:rsidRDefault="006D599D">
      <w:pPr>
        <w:pStyle w:val="a3"/>
        <w:widowControl w:val="0"/>
      </w:pPr>
      <w:r>
        <w:t>На втором этапе расчета необходимо с учетом рельефа ме</w:t>
      </w:r>
      <w:r>
        <w:t>стности, климатических условий, планировки площадки рассчитать процессы растекания и испарения жидкости, а также рассеив</w:t>
      </w:r>
      <w:r>
        <w:t>а</w:t>
      </w:r>
      <w:r>
        <w:t>ние паров пролитой жидкости. Результатом такого расчета должны быть нанесенные на ситуац</w:t>
      </w:r>
      <w:r>
        <w:t>и</w:t>
      </w:r>
      <w:r>
        <w:t>онный план поля концентраций паров пролитой жи</w:t>
      </w:r>
      <w:r>
        <w:t>дкости. На плане местности отмечают также динамику процесса рассеивания паров, прогнозируют изменение концентрации в различных то</w:t>
      </w:r>
      <w:r>
        <w:t>ч</w:t>
      </w:r>
      <w:r>
        <w:t>ках местности по времени. Расчет рассеивания газообразных в</w:t>
      </w:r>
      <w:r>
        <w:t>е</w:t>
      </w:r>
      <w:r>
        <w:t>ществ в атмосфере см. ОНД–86.</w:t>
      </w:r>
    </w:p>
    <w:p w:rsidR="00000000" w:rsidRDefault="006D599D">
      <w:pPr>
        <w:pStyle w:val="a3"/>
        <w:widowControl w:val="0"/>
      </w:pPr>
      <w:r>
        <w:lastRenderedPageBreak/>
        <w:t>При проливах СДЯВ внешние границы за</w:t>
      </w:r>
      <w:r>
        <w:t xml:space="preserve">ражения определяют по ингаляционной токсодозе. В качестве ее используют среднюю смертельную дозу </w:t>
      </w:r>
      <w:r>
        <w:rPr>
          <w:i/>
          <w:lang w:val="en-US"/>
        </w:rPr>
        <w:t>L</w:t>
      </w:r>
      <w:r>
        <w:rPr>
          <w:i/>
          <w:sz w:val="16"/>
          <w:lang w:val="en-US"/>
        </w:rPr>
        <w:t>50</w:t>
      </w:r>
      <w:r>
        <w:rPr>
          <w:i/>
        </w:rPr>
        <w:t>,</w:t>
      </w:r>
      <w:r>
        <w:t xml:space="preserve"> среднюю поражающую, вызывающую поражения ниже легкой степени у 50 % пораженных </w:t>
      </w:r>
      <w:r>
        <w:rPr>
          <w:i/>
          <w:lang w:val="en-US"/>
        </w:rPr>
        <w:t>E</w:t>
      </w:r>
      <w:r>
        <w:rPr>
          <w:i/>
          <w:sz w:val="16"/>
          <w:lang w:val="en-US"/>
        </w:rPr>
        <w:t>50</w:t>
      </w:r>
      <w:r>
        <w:rPr>
          <w:i/>
        </w:rPr>
        <w:t>,</w:t>
      </w:r>
      <w:r>
        <w:t xml:space="preserve"> среднюю выводящую из строя </w:t>
      </w:r>
      <w:r>
        <w:rPr>
          <w:lang w:val="en-US"/>
        </w:rPr>
        <w:t>I</w:t>
      </w:r>
      <w:r>
        <w:rPr>
          <w:sz w:val="16"/>
          <w:lang w:val="en-US"/>
        </w:rPr>
        <w:t>50</w:t>
      </w:r>
      <w:r>
        <w:t>; сре</w:t>
      </w:r>
      <w:r>
        <w:t>д</w:t>
      </w:r>
      <w:r>
        <w:t>нюю пор</w:t>
      </w:r>
      <w:r>
        <w:t>о</w:t>
      </w:r>
      <w:r>
        <w:t xml:space="preserve">говую </w:t>
      </w:r>
      <w:r>
        <w:rPr>
          <w:lang w:val="en-US"/>
        </w:rPr>
        <w:t>P</w:t>
      </w:r>
      <w:r>
        <w:rPr>
          <w:sz w:val="16"/>
          <w:lang w:val="en-US"/>
        </w:rPr>
        <w:t>50</w:t>
      </w:r>
      <w:r>
        <w:t>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62480" cy="1318260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  <w:r>
        <w:t>Рис</w:t>
      </w:r>
      <w:r>
        <w:rPr>
          <w:lang w:val="en-US"/>
        </w:rPr>
        <w:t>.</w:t>
      </w:r>
      <w:r>
        <w:t>8</w:t>
      </w:r>
      <w:r>
        <w:rPr>
          <w:lang w:val="en-US"/>
        </w:rPr>
        <w:t>.</w:t>
      </w:r>
      <w:r>
        <w:t>2</w:t>
      </w:r>
      <w:r>
        <w:rPr>
          <w:lang w:val="en-US"/>
        </w:rPr>
        <w:t>.</w:t>
      </w:r>
      <w:r>
        <w:t xml:space="preserve"> Доля</w:t>
      </w:r>
      <w:r>
        <w:t xml:space="preserve"> мгновенно испарившейся жидкости в адиабатическом приближении</w:t>
      </w:r>
    </w:p>
    <w:p w:rsidR="00000000" w:rsidRDefault="006D599D">
      <w:pPr>
        <w:widowControl w:val="0"/>
        <w:ind w:firstLine="0"/>
        <w:jc w:val="center"/>
      </w:pPr>
      <w:r>
        <w:rPr>
          <w:lang w:val="en-US"/>
        </w:rPr>
        <w:t>1</w:t>
      </w:r>
      <w:r>
        <w:t xml:space="preserve"> – этилен</w:t>
      </w:r>
      <w:r>
        <w:rPr>
          <w:lang w:val="en-US"/>
        </w:rPr>
        <w:t>;</w:t>
      </w:r>
      <w:r>
        <w:rPr>
          <w:smallCaps/>
        </w:rPr>
        <w:t xml:space="preserve"> </w:t>
      </w:r>
      <w:r>
        <w:rPr>
          <w:i/>
        </w:rPr>
        <w:t>2 –</w:t>
      </w:r>
      <w:r>
        <w:t xml:space="preserve"> пропан</w:t>
      </w:r>
      <w:r>
        <w:rPr>
          <w:lang w:val="en-US"/>
        </w:rPr>
        <w:t>;</w:t>
      </w:r>
      <w:r>
        <w:t xml:space="preserve"> </w:t>
      </w:r>
      <w:r>
        <w:rPr>
          <w:i/>
        </w:rPr>
        <w:t>3</w:t>
      </w:r>
      <w:r>
        <w:t xml:space="preserve"> – хлор и аммиак</w:t>
      </w:r>
      <w:r>
        <w:rPr>
          <w:lang w:val="en-US"/>
        </w:rPr>
        <w:t>;</w:t>
      </w:r>
      <w:r>
        <w:t xml:space="preserve"> </w:t>
      </w:r>
      <w:r>
        <w:rPr>
          <w:i/>
        </w:rPr>
        <w:t>4</w:t>
      </w:r>
      <w:r>
        <w:t xml:space="preserve"> – бутан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t</w:t>
      </w:r>
      <w:r>
        <w:rPr>
          <w:sz w:val="18"/>
        </w:rPr>
        <w:t>хр</w:t>
      </w:r>
      <w:r>
        <w:t xml:space="preserve"> – температура хранения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 xml:space="preserve">Для характеристики воздействия на людей принимают дозу </w:t>
      </w:r>
      <w:r>
        <w:rPr>
          <w:lang w:val="en-US"/>
        </w:rPr>
        <w:t>D</w:t>
      </w:r>
      <w:r>
        <w:t>, вычисляемую для опред</w:t>
      </w:r>
      <w:r>
        <w:t>е</w:t>
      </w:r>
      <w:r>
        <w:t>ленной точки,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052830" cy="361315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 С(</w:t>
      </w:r>
      <w:r>
        <w:rPr>
          <w:lang w:val="en-US"/>
        </w:rPr>
        <w:t>t</w:t>
      </w:r>
      <w:r>
        <w:t>) –концен</w:t>
      </w:r>
      <w:r>
        <w:t xml:space="preserve">трация СДЯВ в воздухе, соответствующая моменту времени 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 xml:space="preserve">), </w:t>
      </w:r>
      <w:r>
        <w:rPr>
          <w:i/>
          <w:lang w:val="en-US"/>
        </w:rPr>
        <w:t>t</w:t>
      </w:r>
      <w:r>
        <w:rPr>
          <w:i/>
        </w:rPr>
        <w:t>–</w:t>
      </w:r>
      <w:r>
        <w:t>время пребыв</w:t>
      </w:r>
      <w:r>
        <w:t>а</w:t>
      </w:r>
      <w:r>
        <w:t>ния в данной точке.</w:t>
      </w:r>
    </w:p>
    <w:p w:rsidR="00000000" w:rsidRDefault="006D599D">
      <w:pPr>
        <w:pStyle w:val="a3"/>
        <w:widowControl w:val="0"/>
      </w:pPr>
      <w:r>
        <w:t>В качестве критерия поражающего действия дозы, превышение которой определяет участки территории, соответствующие зоне заражения, используют токсодозу, характериз</w:t>
      </w:r>
      <w:r>
        <w:t>ующую степень токсичности яда. Токсодоза различной степени тяжести поражения (</w:t>
      </w:r>
      <w:r>
        <w:rPr>
          <w:lang w:val="en-US"/>
        </w:rPr>
        <w:t>L</w:t>
      </w:r>
      <w:r>
        <w:rPr>
          <w:sz w:val="16"/>
          <w:lang w:val="en-US"/>
        </w:rPr>
        <w:t>50</w:t>
      </w:r>
      <w:r>
        <w:rPr>
          <w:lang w:val="en-US"/>
        </w:rPr>
        <w:t>,I</w:t>
      </w:r>
      <w:r>
        <w:rPr>
          <w:sz w:val="16"/>
          <w:lang w:val="en-US"/>
        </w:rPr>
        <w:t>50,</w:t>
      </w:r>
      <w:r>
        <w:rPr>
          <w:lang w:val="en-US"/>
        </w:rPr>
        <w:t>E</w:t>
      </w:r>
      <w:r>
        <w:rPr>
          <w:sz w:val="16"/>
          <w:lang w:val="en-US"/>
        </w:rPr>
        <w:t>50,</w:t>
      </w:r>
      <w:r>
        <w:rPr>
          <w:lang w:val="en-US"/>
        </w:rPr>
        <w:t>P</w:t>
      </w:r>
      <w:r>
        <w:rPr>
          <w:sz w:val="16"/>
          <w:lang w:val="en-US"/>
        </w:rPr>
        <w:t>50</w:t>
      </w:r>
      <w:r>
        <w:t>) при фиксир</w:t>
      </w:r>
      <w:r>
        <w:t>о</w:t>
      </w:r>
      <w:r>
        <w:t>ванном времени экспозиции для каждого СДЯВ является постоя</w:t>
      </w:r>
      <w:r>
        <w:t>н</w:t>
      </w:r>
      <w:r>
        <w:t>ной величиной.</w:t>
      </w:r>
    </w:p>
    <w:p w:rsidR="00000000" w:rsidRDefault="006D599D">
      <w:pPr>
        <w:pStyle w:val="a3"/>
        <w:widowControl w:val="0"/>
      </w:pPr>
      <w:r>
        <w:t>Решение задачи турбулентной диффузии</w:t>
      </w:r>
      <w:r>
        <w:rPr>
          <w:b/>
        </w:rPr>
        <w:t xml:space="preserve"> </w:t>
      </w:r>
      <w:r>
        <w:t>СДЯВ для наземных источников может быть</w:t>
      </w:r>
      <w:r>
        <w:t xml:space="preserve"> пре</w:t>
      </w:r>
      <w:r>
        <w:t>д</w:t>
      </w:r>
      <w:r>
        <w:t>ставлено в виде: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318260" cy="457200"/>
            <wp:effectExtent l="1905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  <w:lang w:val="en-US"/>
        </w:rPr>
        <w:t>D</w:t>
      </w:r>
      <w:r>
        <w:rPr>
          <w:i/>
        </w:rPr>
        <w:t>–</w:t>
      </w:r>
      <w:r>
        <w:t xml:space="preserve">токсодоза СДЯВ; </w:t>
      </w:r>
      <w:r>
        <w:rPr>
          <w:lang w:val="en-US"/>
        </w:rPr>
        <w:t>x,y</w:t>
      </w:r>
      <w:r>
        <w:rPr>
          <w:i/>
        </w:rPr>
        <w:t>–</w:t>
      </w:r>
      <w:r>
        <w:t xml:space="preserve">расстояние по осям </w:t>
      </w:r>
      <w:r>
        <w:rPr>
          <w:i/>
        </w:rPr>
        <w:t>Х</w:t>
      </w:r>
      <w:r>
        <w:t xml:space="preserve"> и </w:t>
      </w:r>
      <w:r>
        <w:rPr>
          <w:lang w:val="en-US"/>
        </w:rPr>
        <w:t>Y</w:t>
      </w:r>
      <w:r>
        <w:t xml:space="preserve">; </w:t>
      </w:r>
      <w:r>
        <w:rPr>
          <w:i/>
          <w:lang w:val="en-US"/>
        </w:rPr>
        <w:t>Q</w:t>
      </w:r>
      <w:r>
        <w:rPr>
          <w:i/>
        </w:rPr>
        <w:t xml:space="preserve">– </w:t>
      </w:r>
      <w:r>
        <w:t xml:space="preserve">количество вещества, перешедшее в первичное или вторичное облако; </w:t>
      </w:r>
      <w:r>
        <w:rPr>
          <w:i/>
        </w:rPr>
        <w:t>и –</w:t>
      </w:r>
      <w:r>
        <w:t xml:space="preserve"> скорость ветра; λ</w:t>
      </w:r>
      <w:r>
        <w:rPr>
          <w:i/>
        </w:rPr>
        <w:t xml:space="preserve"> –</w:t>
      </w:r>
      <w:r>
        <w:t xml:space="preserve"> константа, зависящая от вертикальной у</w:t>
      </w:r>
      <w:r>
        <w:t>с</w:t>
      </w:r>
      <w:r>
        <w:t xml:space="preserve">тойчивости атмосферы; ψ– параметр, определяемый </w:t>
      </w:r>
      <w:r>
        <w:t xml:space="preserve">соотношением </w:t>
      </w:r>
      <w:r>
        <w:rPr>
          <w:i/>
        </w:rPr>
        <w:t>и</w:t>
      </w:r>
      <w:r>
        <w:t xml:space="preserve"> и </w:t>
      </w:r>
      <w:r>
        <w:rPr>
          <w:i/>
        </w:rPr>
        <w:t>х</w:t>
      </w:r>
      <w:r>
        <w:t xml:space="preserve"> (пропо</w:t>
      </w:r>
      <w:r>
        <w:t>р</w:t>
      </w:r>
      <w:r>
        <w:t xml:space="preserve">ционален </w:t>
      </w:r>
      <w:r>
        <w:rPr>
          <w:i/>
        </w:rPr>
        <w:t>х</w:t>
      </w:r>
      <w:r>
        <w:rPr>
          <w:vertAlign w:val="superscript"/>
        </w:rPr>
        <w:t>-1/2</w:t>
      </w:r>
      <w:r>
        <w:t>).</w:t>
      </w:r>
    </w:p>
    <w:p w:rsidR="00000000" w:rsidRDefault="006D599D">
      <w:pPr>
        <w:pStyle w:val="a3"/>
        <w:widowControl w:val="0"/>
      </w:pPr>
      <w:r>
        <w:t xml:space="preserve">При заданном значении </w:t>
      </w:r>
      <w:r>
        <w:rPr>
          <w:i/>
        </w:rPr>
        <w:t>D</w:t>
      </w:r>
      <w:r>
        <w:t xml:space="preserve"> это соотношение можно рассматривать как уравнение для опр</w:t>
      </w:r>
      <w:r>
        <w:t>е</w:t>
      </w:r>
      <w:r>
        <w:t xml:space="preserve">деления совокупности точек </w:t>
      </w:r>
      <w:r>
        <w:rPr>
          <w:i/>
        </w:rPr>
        <w:t xml:space="preserve">(X, </w:t>
      </w:r>
      <w:r>
        <w:rPr>
          <w:i/>
          <w:lang w:val="en-US"/>
        </w:rPr>
        <w:t>Y</w:t>
      </w:r>
      <w:r>
        <w:rPr>
          <w:i/>
        </w:rPr>
        <w:t>),</w:t>
      </w:r>
      <w:r>
        <w:t xml:space="preserve"> образующих изолинию равных значений токсодозы. При пр</w:t>
      </w:r>
      <w:r>
        <w:t>о</w:t>
      </w:r>
      <w:r>
        <w:t xml:space="preserve">гнозировании размеров зоны заражения СДЯВ </w:t>
      </w:r>
      <w:r>
        <w:t>по токсодозе можно использовать методику РД 52.04.253–90, основанную на вышеприведенном уравнении. Порядок расчета приведен в прилож</w:t>
      </w:r>
      <w:r>
        <w:t>е</w:t>
      </w:r>
      <w:r>
        <w:t>нии 2.2.</w:t>
      </w:r>
    </w:p>
    <w:p w:rsidR="00000000" w:rsidRDefault="006D599D">
      <w:pPr>
        <w:pStyle w:val="a3"/>
        <w:widowControl w:val="0"/>
      </w:pPr>
      <w:r>
        <w:rPr>
          <w:b/>
        </w:rPr>
        <w:t>Оценка зон воздействия взрывных процессов.</w:t>
      </w:r>
      <w:r>
        <w:t xml:space="preserve"> Под </w:t>
      </w:r>
      <w:r>
        <w:rPr>
          <w:i/>
        </w:rPr>
        <w:t>взрывом</w:t>
      </w:r>
      <w:r>
        <w:t xml:space="preserve"> принято понимать широкий круг явлений, связанных с выделени</w:t>
      </w:r>
      <w:r>
        <w:t>ем за очень короткий промежуток времени большого колич</w:t>
      </w:r>
      <w:r>
        <w:t>е</w:t>
      </w:r>
      <w:r>
        <w:t>ства энергии в ограниченном пространстве. Обычно взрывы связаны с превращениями</w:t>
      </w:r>
      <w:r>
        <w:rPr>
          <w:lang w:val="en-US"/>
        </w:rPr>
        <w:t xml:space="preserve"> </w:t>
      </w:r>
      <w:r>
        <w:t>вещества в результате химической реакции или в результате ядерных превращений. На практике чаще других встречаются следую</w:t>
      </w:r>
      <w:r>
        <w:t>щие типы взрывов: свободный воздушный взрыв, наземный (приземный) взрыв, взрыв внутри помещения (внутренний взрыв), а также взрывы больших газообразных обл</w:t>
      </w:r>
      <w:r>
        <w:t>а</w:t>
      </w:r>
      <w:r>
        <w:t>ков в атмосфере.</w:t>
      </w:r>
    </w:p>
    <w:p w:rsidR="00000000" w:rsidRDefault="006D599D">
      <w:pPr>
        <w:pStyle w:val="a3"/>
        <w:widowControl w:val="0"/>
      </w:pPr>
      <w:r>
        <w:t>К свободным воздушным взрывам относят взрывы, происходящие на значительной высоте о</w:t>
      </w:r>
      <w:r>
        <w:t>т поверхности земли, при этом не происходит усиления ударной волны между центром взрыва и объектом за счет отражения. Избыточное давление на фронте и длительность фазы сжатия зависят от энергии взрыва (массы С заряда ВВ), высоты центра взрыва над поверхнос</w:t>
      </w:r>
      <w:r>
        <w:t xml:space="preserve">тью Земли, условий взрыва и расстояния </w:t>
      </w:r>
      <w:r>
        <w:rPr>
          <w:i/>
          <w:lang w:val="en-US"/>
        </w:rPr>
        <w:t>R</w:t>
      </w:r>
      <w:r>
        <w:t xml:space="preserve"> от эпицентра. Параметры взрыва подчиняются законам подобия согласно следующим соотношениям: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222500" cy="255270"/>
            <wp:effectExtent l="19050" t="0" r="635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C</w:t>
      </w:r>
      <w:r>
        <w:rPr>
          <w:sz w:val="16"/>
          <w:lang w:val="en-US"/>
        </w:rPr>
        <w:t>1</w:t>
      </w:r>
      <w:r>
        <w:t xml:space="preserve"> и С</w:t>
      </w:r>
      <w:r>
        <w:rPr>
          <w:sz w:val="16"/>
          <w:lang w:val="en-US"/>
        </w:rPr>
        <w:t>2</w:t>
      </w:r>
      <w:r>
        <w:t xml:space="preserve"> –массы первого и второго заряда; </w:t>
      </w:r>
      <w:r>
        <w:rPr>
          <w:i/>
          <w:lang w:val="en-US"/>
        </w:rPr>
        <w:t>R</w:t>
      </w:r>
      <w:r>
        <w:rPr>
          <w:i/>
          <w:sz w:val="16"/>
          <w:lang w:val="en-US"/>
        </w:rPr>
        <w:t>1</w:t>
      </w:r>
      <w:r>
        <w:t xml:space="preserve"> и </w:t>
      </w:r>
      <w:r>
        <w:rPr>
          <w:i/>
          <w:lang w:val="en-US"/>
        </w:rPr>
        <w:t>R</w:t>
      </w:r>
      <w:r>
        <w:rPr>
          <w:i/>
          <w:sz w:val="16"/>
          <w:lang w:val="en-US"/>
        </w:rPr>
        <w:t>2</w:t>
      </w:r>
      <w:r>
        <w:rPr>
          <w:i/>
        </w:rPr>
        <w:t xml:space="preserve"> –</w:t>
      </w:r>
      <w:r>
        <w:t>расстояния до рассматриваемых т</w:t>
      </w:r>
      <w:r>
        <w:t>о</w:t>
      </w:r>
      <w:r>
        <w:t>чек.</w:t>
      </w:r>
    </w:p>
    <w:p w:rsidR="00000000" w:rsidRDefault="006D599D">
      <w:pPr>
        <w:pStyle w:val="a3"/>
        <w:widowControl w:val="0"/>
      </w:pPr>
      <w:r>
        <w:t>Предыдущее соотношение можно з</w:t>
      </w:r>
      <w:r>
        <w:t>аписать в виде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062990" cy="244475"/>
            <wp:effectExtent l="19050" t="0" r="381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lastRenderedPageBreak/>
        <w:t xml:space="preserve">где </w:t>
      </w:r>
      <w:r>
        <w:rPr>
          <w:i/>
        </w:rPr>
        <w:t>R–</w:t>
      </w:r>
      <w:r>
        <w:t xml:space="preserve">приведенное расстояние; С* –тротиловый эквивалент. Для воздушных взрывов на высоте </w:t>
      </w:r>
      <w:r>
        <w:rPr>
          <w:i/>
        </w:rPr>
        <w:t>Н</w:t>
      </w:r>
      <w:r>
        <w:t xml:space="preserve"> из условий подобия имеем</w:t>
      </w:r>
    </w:p>
    <w:p w:rsidR="00000000" w:rsidRDefault="006D599D">
      <w:pPr>
        <w:widowControl w:val="0"/>
        <w:ind w:firstLine="0"/>
        <w:jc w:val="center"/>
      </w:pPr>
      <w:r>
        <w:rPr>
          <w:noProof/>
        </w:rPr>
        <w:pict>
          <v:shape id="_x0000_s1118" type="#_x0000_t75" style="position:absolute;left:0;text-align:left;margin-left:258.4pt;margin-top:7.95pt;width:62pt;height:18pt;z-index:251685888" o:allowincell="f">
            <v:imagedata r:id="rId16" o:title=""/>
            <w10:wrap type="topAndBottom"/>
          </v:shape>
          <o:OLEObject Type="Embed" ProgID="Equation.3" ShapeID="_x0000_s1118" DrawAspect="Content" ObjectID="_1542434489" r:id="rId371"/>
        </w:pic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Н–</w:t>
      </w:r>
      <w:r>
        <w:t>приведенная высота.</w:t>
      </w:r>
    </w:p>
    <w:p w:rsidR="00000000" w:rsidRDefault="006D599D">
      <w:pPr>
        <w:pStyle w:val="a3"/>
        <w:widowControl w:val="0"/>
      </w:pPr>
      <w:r>
        <w:t>Давление Р</w:t>
      </w:r>
      <w:r>
        <w:rPr>
          <w:sz w:val="20"/>
        </w:rPr>
        <w:t>ф</w:t>
      </w:r>
      <w:r>
        <w:t xml:space="preserve"> (МПа) для свободно распространяющейся сферической воздушной ударной волны </w:t>
      </w:r>
    </w:p>
    <w:p w:rsidR="00000000" w:rsidRDefault="006D599D">
      <w:pPr>
        <w:widowControl w:val="0"/>
        <w:ind w:firstLine="0"/>
        <w:jc w:val="center"/>
        <w:rPr>
          <w:sz w:val="24"/>
        </w:rPr>
      </w:pPr>
      <w:r>
        <w:rPr>
          <w:sz w:val="24"/>
        </w:rPr>
        <w:t>Δ</w:t>
      </w:r>
      <w:r>
        <w:rPr>
          <w:sz w:val="24"/>
          <w:lang w:val="en-US"/>
        </w:rPr>
        <w:t>P</w:t>
      </w:r>
      <w:r>
        <w:rPr>
          <w:sz w:val="16"/>
        </w:rPr>
        <w:t>ф</w:t>
      </w:r>
      <w:r>
        <w:rPr>
          <w:sz w:val="24"/>
          <w:lang w:val="en-US"/>
        </w:rPr>
        <w:t>=0,0</w:t>
      </w:r>
      <w:r>
        <w:rPr>
          <w:sz w:val="24"/>
          <w:lang w:val="en-US"/>
        </w:rPr>
        <w:t>84/R+0,27/R</w:t>
      </w:r>
      <w:r>
        <w:rPr>
          <w:sz w:val="24"/>
          <w:vertAlign w:val="superscript"/>
          <w:lang w:val="en-US"/>
        </w:rPr>
        <w:t>2</w:t>
      </w:r>
      <w:r>
        <w:rPr>
          <w:sz w:val="24"/>
          <w:lang w:val="en-US"/>
        </w:rPr>
        <w:t>+0,7/R</w:t>
      </w:r>
      <w:r>
        <w:rPr>
          <w:sz w:val="24"/>
          <w:vertAlign w:val="superscript"/>
          <w:lang w:val="en-US"/>
        </w:rPr>
        <w:t>3</w:t>
      </w:r>
    </w:p>
    <w:p w:rsidR="00000000" w:rsidRDefault="006D599D">
      <w:pPr>
        <w:pStyle w:val="a3"/>
        <w:widowControl w:val="0"/>
        <w:ind w:firstLine="0"/>
      </w:pPr>
      <w:r>
        <w:t>в которой вид взрывчатого вещества учитыв</w:t>
      </w:r>
      <w:r>
        <w:t>а</w:t>
      </w:r>
      <w:r>
        <w:t>ется тротиловым эквивалентом.</w:t>
      </w:r>
    </w:p>
    <w:p w:rsidR="00000000" w:rsidRDefault="006D599D">
      <w:pPr>
        <w:pStyle w:val="a3"/>
        <w:widowControl w:val="0"/>
      </w:pPr>
      <w:r>
        <w:t>Для ядерных взрывов величина С представляет тротиловый эквивалент по ударной волне. Если обозначить С</w:t>
      </w:r>
      <w:r>
        <w:rPr>
          <w:sz w:val="20"/>
          <w:lang w:val="en-US"/>
        </w:rPr>
        <w:t>n</w:t>
      </w:r>
      <w:r>
        <w:t xml:space="preserve"> – полный тротиловый эквивалент, то для свободно распространяю</w:t>
      </w:r>
      <w:r>
        <w:t>щейся в а</w:t>
      </w:r>
      <w:r>
        <w:t>т</w:t>
      </w:r>
      <w:r>
        <w:t>мосфере ударной волны воздушного взрыва С==0,5С</w:t>
      </w:r>
      <w:r>
        <w:rPr>
          <w:sz w:val="20"/>
          <w:lang w:val="en-US"/>
        </w:rPr>
        <w:t>n</w:t>
      </w:r>
      <w:r>
        <w:t>, а для наземного и приземного ядерных взрывов С==2*0,5С</w:t>
      </w:r>
      <w:r>
        <w:rPr>
          <w:sz w:val="20"/>
        </w:rPr>
        <w:t>n</w:t>
      </w:r>
      <w:r>
        <w:t>.</w:t>
      </w:r>
    </w:p>
    <w:p w:rsidR="00000000" w:rsidRDefault="006D599D">
      <w:pPr>
        <w:pStyle w:val="a3"/>
        <w:widowControl w:val="0"/>
      </w:pPr>
      <w:r>
        <w:rPr>
          <w:b/>
        </w:rPr>
        <w:t>Наземные и приземные взрывы.</w:t>
      </w:r>
      <w:r>
        <w:t xml:space="preserve"> Если взрыв происходит на поверхности Земли, то во</w:t>
      </w:r>
      <w:r>
        <w:t>з</w:t>
      </w:r>
      <w:r>
        <w:t>душная ударная волна от взрыва усиливается за счет отражения</w:t>
      </w:r>
      <w:r>
        <w:t>. Параметры ударной волны ра</w:t>
      </w:r>
      <w:r>
        <w:t>с</w:t>
      </w:r>
      <w:r>
        <w:t>считывают по формулам воздушного взрыва, однако величину энергии взрыва удваивают; в случае конденсированных ВВ избыточное давление взрыва можно ра</w:t>
      </w:r>
      <w:r>
        <w:t>с</w:t>
      </w:r>
      <w:r>
        <w:t>считывать по соотношению: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52320" cy="1243965"/>
            <wp:effectExtent l="19050" t="0" r="508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jc w:val="center"/>
        <w:rPr>
          <w:sz w:val="22"/>
        </w:rPr>
      </w:pPr>
      <w:r>
        <w:rPr>
          <w:sz w:val="22"/>
        </w:rPr>
        <w:t>Рис. 8.3. Волнообразование при воздушном взрыве:</w:t>
      </w:r>
    </w:p>
    <w:p w:rsidR="00000000" w:rsidRDefault="006D599D">
      <w:pPr>
        <w:pStyle w:val="a3"/>
        <w:widowControl w:val="0"/>
        <w:jc w:val="center"/>
        <w:rPr>
          <w:sz w:val="22"/>
        </w:rPr>
      </w:pPr>
      <w:r>
        <w:rPr>
          <w:i/>
          <w:sz w:val="22"/>
        </w:rPr>
        <w:t>Э</w:t>
      </w:r>
      <w:r>
        <w:rPr>
          <w:sz w:val="22"/>
        </w:rPr>
        <w:t>–</w:t>
      </w:r>
      <w:r>
        <w:rPr>
          <w:sz w:val="22"/>
        </w:rPr>
        <w:t xml:space="preserve">эпицентр взрыва; </w:t>
      </w:r>
      <w:r>
        <w:rPr>
          <w:i/>
          <w:sz w:val="22"/>
        </w:rPr>
        <w:t>П</w:t>
      </w:r>
      <w:r>
        <w:rPr>
          <w:sz w:val="22"/>
        </w:rPr>
        <w:t xml:space="preserve">–фронт падающей волны; </w:t>
      </w:r>
      <w:r>
        <w:rPr>
          <w:i/>
          <w:sz w:val="22"/>
        </w:rPr>
        <w:t>О</w:t>
      </w:r>
      <w:r>
        <w:rPr>
          <w:sz w:val="22"/>
        </w:rPr>
        <w:t xml:space="preserve">–фронт отраженной волны; </w:t>
      </w:r>
      <w:r>
        <w:rPr>
          <w:i/>
          <w:sz w:val="22"/>
        </w:rPr>
        <w:t>Г</w:t>
      </w:r>
      <w:r>
        <w:rPr>
          <w:sz w:val="22"/>
        </w:rPr>
        <w:t xml:space="preserve">– фронт головной ударной волны; </w:t>
      </w:r>
      <w:r>
        <w:rPr>
          <w:i/>
          <w:sz w:val="22"/>
        </w:rPr>
        <w:t>Т</w:t>
      </w:r>
      <w:r>
        <w:rPr>
          <w:sz w:val="22"/>
        </w:rPr>
        <w:t xml:space="preserve">–траектория тройной точки; </w:t>
      </w:r>
      <w:r>
        <w:rPr>
          <w:i/>
          <w:sz w:val="22"/>
        </w:rPr>
        <w:t>А –</w:t>
      </w:r>
      <w:r>
        <w:rPr>
          <w:sz w:val="22"/>
        </w:rPr>
        <w:t xml:space="preserve"> зона регулярного отражения; </w:t>
      </w:r>
      <w:r>
        <w:rPr>
          <w:i/>
          <w:sz w:val="22"/>
        </w:rPr>
        <w:t>Б –</w:t>
      </w:r>
      <w:r>
        <w:rPr>
          <w:sz w:val="22"/>
        </w:rPr>
        <w:t xml:space="preserve"> зона нерегулярного о</w:t>
      </w:r>
      <w:r>
        <w:rPr>
          <w:sz w:val="22"/>
        </w:rPr>
        <w:t>т</w:t>
      </w:r>
      <w:r>
        <w:rPr>
          <w:sz w:val="22"/>
        </w:rPr>
        <w:t>ражения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955925" cy="414655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P</w:t>
      </w:r>
      <w:r>
        <w:rPr>
          <w:sz w:val="20"/>
          <w:lang w:val="en-US"/>
        </w:rPr>
        <w:t>o</w:t>
      </w:r>
      <w:r>
        <w:rPr>
          <w:i/>
          <w:smallCaps/>
        </w:rPr>
        <w:t xml:space="preserve"> </w:t>
      </w:r>
      <w:r>
        <w:rPr>
          <w:i/>
        </w:rPr>
        <w:t>–</w:t>
      </w:r>
      <w:r>
        <w:t xml:space="preserve">атмосферное давление, МПа; </w:t>
      </w:r>
      <w:r>
        <w:rPr>
          <w:lang w:val="en-US"/>
        </w:rPr>
        <w:t>r</w:t>
      </w:r>
      <w:r>
        <w:rPr>
          <w:i/>
        </w:rPr>
        <w:t>–</w:t>
      </w:r>
      <w:r>
        <w:t>расстояние от центра вз</w:t>
      </w:r>
      <w:r>
        <w:t>рыва; С–мощность заряда, кг; η</w:t>
      </w:r>
      <w:r>
        <w:rPr>
          <w:smallCaps/>
        </w:rPr>
        <w:t xml:space="preserve"> </w:t>
      </w:r>
      <w:r>
        <w:t>–свойства поверхности, на которой происходит взрыв. Значения коэффициента η</w:t>
      </w:r>
      <w:r>
        <w:rPr>
          <w:smallCaps/>
        </w:rPr>
        <w:t xml:space="preserve"> </w:t>
      </w:r>
      <w:r>
        <w:t>приведены ниже.</w:t>
      </w:r>
    </w:p>
    <w:p w:rsidR="00000000" w:rsidRDefault="006D599D">
      <w:pPr>
        <w:pStyle w:val="a3"/>
        <w:widowControl w:val="0"/>
      </w:pPr>
      <w:r>
        <w:t>Грунт средней плотности . .......</w:t>
      </w:r>
      <w:r>
        <w:tab/>
      </w:r>
      <w:r>
        <w:tab/>
        <w:t xml:space="preserve"> 0,6</w:t>
      </w:r>
      <w:r>
        <w:tab/>
        <w:t>...0,65</w:t>
      </w:r>
    </w:p>
    <w:p w:rsidR="00000000" w:rsidRDefault="006D599D">
      <w:pPr>
        <w:pStyle w:val="a3"/>
        <w:widowControl w:val="0"/>
      </w:pPr>
      <w:r>
        <w:t xml:space="preserve">Плотные глины и суглинки ...... </w:t>
      </w:r>
      <w:r>
        <w:tab/>
      </w:r>
      <w:r>
        <w:tab/>
        <w:t>0.8</w:t>
      </w:r>
    </w:p>
    <w:p w:rsidR="00000000" w:rsidRDefault="006D599D">
      <w:pPr>
        <w:pStyle w:val="a3"/>
        <w:widowControl w:val="0"/>
      </w:pPr>
      <w:r>
        <w:t xml:space="preserve">Бетон ................. </w:t>
      </w:r>
      <w:r>
        <w:tab/>
      </w:r>
      <w:r>
        <w:tab/>
      </w:r>
      <w:r>
        <w:tab/>
      </w:r>
      <w:r>
        <w:tab/>
        <w:t>0.85</w:t>
      </w:r>
      <w:r>
        <w:tab/>
        <w:t>...0.9</w:t>
      </w:r>
    </w:p>
    <w:p w:rsidR="00000000" w:rsidRDefault="006D599D">
      <w:pPr>
        <w:pStyle w:val="a3"/>
        <w:widowControl w:val="0"/>
      </w:pPr>
      <w:r>
        <w:t>Стальны</w:t>
      </w:r>
      <w:r>
        <w:t xml:space="preserve">е плиты . . ....... </w:t>
      </w:r>
      <w:r>
        <w:tab/>
      </w:r>
      <w:r>
        <w:tab/>
      </w:r>
      <w:r>
        <w:tab/>
        <w:t>0,95</w:t>
      </w:r>
      <w:r>
        <w:tab/>
        <w:t xml:space="preserve"> ..1.0</w:t>
      </w:r>
    </w:p>
    <w:p w:rsidR="00000000" w:rsidRDefault="006D599D">
      <w:pPr>
        <w:pStyle w:val="a3"/>
        <w:widowControl w:val="0"/>
      </w:pPr>
      <w:r>
        <w:t>Более сложные процессы происходят при взрывах в приземных слоях атмосферы. При этих взрывах образуются сферические воздушные ударные волны, распространяющиеся в пространстве в виде области сжатия–разряжения (рис. 8.3). Фр</w:t>
      </w:r>
      <w:r>
        <w:t>онт воздушной ударной волны характеризуется скачком давления, температуры, плотности и скорости частиц воздуха. При достижении сферич</w:t>
      </w:r>
      <w:r>
        <w:t>е</w:t>
      </w:r>
      <w:r>
        <w:t>ской ударной волны земной поверхности она отражается от нее, что приводит к формированию о</w:t>
      </w:r>
      <w:r>
        <w:t>т</w:t>
      </w:r>
      <w:r>
        <w:t>раженной волны. На некотором ра</w:t>
      </w:r>
      <w:r>
        <w:t>сстоянии от эпицентра взрыва (проекции центра взрыва на зе</w:t>
      </w:r>
      <w:r>
        <w:t>м</w:t>
      </w:r>
      <w:r>
        <w:t>ную поверхность) фронты прямой и отраженной ударных волн сливаются, образуя головную во</w:t>
      </w:r>
      <w:r>
        <w:t>л</w:t>
      </w:r>
      <w:r>
        <w:t>ну, имеющую фронт, нормальный к поверхности Земли и перемещающийся вдоль ее поверхности. Область пространства</w:t>
      </w:r>
      <w:r>
        <w:t xml:space="preserve">, где отсутствует наложение и слияние фронтов, называется </w:t>
      </w:r>
      <w:r>
        <w:rPr>
          <w:i/>
        </w:rPr>
        <w:t>зоной регулярн</w:t>
      </w:r>
      <w:r>
        <w:rPr>
          <w:i/>
        </w:rPr>
        <w:t>о</w:t>
      </w:r>
      <w:r>
        <w:rPr>
          <w:i/>
        </w:rPr>
        <w:t>го отражения,</w:t>
      </w:r>
      <w:r>
        <w:t xml:space="preserve"> а область пространства, в которой распространяется головная волна,–</w:t>
      </w:r>
      <w:r>
        <w:rPr>
          <w:i/>
        </w:rPr>
        <w:t>зоной нерег</w:t>
      </w:r>
      <w:r>
        <w:rPr>
          <w:i/>
        </w:rPr>
        <w:t>у</w:t>
      </w:r>
      <w:r>
        <w:rPr>
          <w:i/>
        </w:rPr>
        <w:t>лярного отр</w:t>
      </w:r>
      <w:r>
        <w:rPr>
          <w:i/>
        </w:rPr>
        <w:t>а</w:t>
      </w:r>
      <w:r>
        <w:rPr>
          <w:i/>
        </w:rPr>
        <w:t>жения.</w:t>
      </w:r>
    </w:p>
    <w:p w:rsidR="00000000" w:rsidRDefault="006D599D">
      <w:pPr>
        <w:pStyle w:val="a3"/>
        <w:widowControl w:val="0"/>
      </w:pPr>
      <w:r>
        <w:t>С момента прихода фронта воздушной ударной волны в точку наземной повер</w:t>
      </w:r>
      <w:r>
        <w:t>хности давл</w:t>
      </w:r>
      <w:r>
        <w:t>е</w:t>
      </w:r>
      <w:r>
        <w:t>ние резко повышается до максимального значения ΔР</w:t>
      </w:r>
      <w:r>
        <w:rPr>
          <w:sz w:val="20"/>
        </w:rPr>
        <w:t>ф</w:t>
      </w:r>
      <w:r>
        <w:t xml:space="preserve">, а затем убывает до атмосферного </w:t>
      </w:r>
      <w:r>
        <w:rPr>
          <w:i/>
        </w:rPr>
        <w:t>Р</w:t>
      </w:r>
      <w:r>
        <w:rPr>
          <w:i/>
          <w:sz w:val="20"/>
        </w:rPr>
        <w:t>о</w:t>
      </w:r>
      <w:r>
        <w:t xml:space="preserve"> и н</w:t>
      </w:r>
      <w:r>
        <w:t>и</w:t>
      </w:r>
      <w:r>
        <w:t>же его. Период повышенного избыточного давления называется фазой сжатия, а период пониже</w:t>
      </w:r>
      <w:r>
        <w:t>н</w:t>
      </w:r>
      <w:r>
        <w:t>ного давления –фазой разрежения.</w:t>
      </w:r>
    </w:p>
    <w:p w:rsidR="00000000" w:rsidRDefault="006D599D">
      <w:pPr>
        <w:pStyle w:val="a3"/>
        <w:widowControl w:val="0"/>
      </w:pPr>
      <w:r>
        <w:t>Действие воздушной ударной волн</w:t>
      </w:r>
      <w:r>
        <w:t>ы на здания и сооружения определяется не только изб</w:t>
      </w:r>
      <w:r>
        <w:t>ы</w:t>
      </w:r>
      <w:r>
        <w:lastRenderedPageBreak/>
        <w:t>точным давлением, но и действием скоростного напора воздушных масс, величину которого мо</w:t>
      </w:r>
      <w:r>
        <w:t>ж</w:t>
      </w:r>
      <w:r>
        <w:t>но определить по следующему с</w:t>
      </w:r>
      <w:r>
        <w:t>о</w:t>
      </w:r>
      <w:r>
        <w:t>отношению:</w:t>
      </w:r>
    </w:p>
    <w:p w:rsidR="00000000" w:rsidRDefault="00AA3E92">
      <w:pPr>
        <w:pStyle w:val="a3"/>
        <w:widowControl w:val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487930" cy="308610"/>
            <wp:effectExtent l="19050" t="0" r="762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для воздуха </w:t>
      </w:r>
      <w:r>
        <w:rPr>
          <w:lang w:val="en-US"/>
        </w:rPr>
        <w:t>y=C</w:t>
      </w:r>
      <w:r>
        <w:rPr>
          <w:sz w:val="20"/>
          <w:lang w:val="en-US"/>
        </w:rPr>
        <w:t>p</w:t>
      </w:r>
      <w:r>
        <w:rPr>
          <w:lang w:val="en-US"/>
        </w:rPr>
        <w:t>/C</w:t>
      </w:r>
      <w:r>
        <w:rPr>
          <w:sz w:val="20"/>
          <w:lang w:val="en-US"/>
        </w:rPr>
        <w:t>v</w:t>
      </w:r>
      <w:r>
        <w:rPr>
          <w:lang w:val="en-US"/>
        </w:rPr>
        <w:t xml:space="preserve">=1,4, </w:t>
      </w:r>
      <w:r>
        <w:t>тогда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562735" cy="266065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 ΔР</w:t>
      </w:r>
      <w:r>
        <w:rPr>
          <w:sz w:val="20"/>
        </w:rPr>
        <w:t>ф</w:t>
      </w:r>
      <w:r>
        <w:t>=ΔР</w:t>
      </w:r>
      <w:r>
        <w:rPr>
          <w:sz w:val="20"/>
        </w:rPr>
        <w:t>ф</w:t>
      </w:r>
      <w:r>
        <w:t>/Р</w:t>
      </w:r>
      <w:r>
        <w:rPr>
          <w:sz w:val="20"/>
        </w:rPr>
        <w:t>о</w:t>
      </w:r>
      <w:r>
        <w:t xml:space="preserve"> </w:t>
      </w:r>
    </w:p>
    <w:p w:rsidR="00000000" w:rsidRDefault="006D599D">
      <w:pPr>
        <w:pStyle w:val="a3"/>
        <w:widowControl w:val="0"/>
      </w:pPr>
      <w:r>
        <w:t xml:space="preserve">Для случая нормального </w:t>
      </w:r>
      <w:r>
        <w:t>отражения от ограждающих и внутренних конструкций избыто</w:t>
      </w:r>
      <w:r>
        <w:t>ч</w:t>
      </w:r>
      <w:r>
        <w:t>ное давление (МПа) на фронте отраженной ВУВ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669415" cy="351155"/>
            <wp:effectExtent l="19050" t="0" r="698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>Внутренний взрыв характеризуется тем, что нагрузка воздействует на объект изнутри. Во</w:t>
      </w:r>
      <w:r>
        <w:t>з</w:t>
      </w:r>
      <w:r>
        <w:t>никающие нагрузки зависят от многих факторов: типа взрывчатого веще</w:t>
      </w:r>
      <w:r>
        <w:t>ства, его массы, полноты заполнения внутреннего объема помещения взрывчатым веществом, его местоположения во вну</w:t>
      </w:r>
      <w:r>
        <w:t>т</w:t>
      </w:r>
      <w:r>
        <w:t>реннем объеме и т. д. Полное решение задачи определения параметров взрыва является сложной задачей, с ним можно познакомиться в специальной лит</w:t>
      </w:r>
      <w:r>
        <w:t>ературе. Ориентировочно оценку возмо</w:t>
      </w:r>
      <w:r>
        <w:t>ж</w:t>
      </w:r>
      <w:r>
        <w:t>ных последствий взрывов внутри помещения можно производить по величине избыточного давл</w:t>
      </w:r>
      <w:r>
        <w:t>е</w:t>
      </w:r>
      <w:r>
        <w:t>ния, возникающего в объеме произво</w:t>
      </w:r>
      <w:r>
        <w:t>д</w:t>
      </w:r>
      <w:r>
        <w:t>ственного помещения по НПБ 105–95.</w:t>
      </w:r>
    </w:p>
    <w:p w:rsidR="00000000" w:rsidRDefault="006D599D">
      <w:pPr>
        <w:pStyle w:val="a3"/>
        <w:widowControl w:val="0"/>
      </w:pPr>
      <w:r>
        <w:t>Для горючих газов, паров легковоспламеняющихся и горючих жидк</w:t>
      </w:r>
      <w:r>
        <w:t xml:space="preserve">остей, состоящих из атомов Н, О, </w:t>
      </w:r>
      <w:r>
        <w:rPr>
          <w:lang w:val="en-US"/>
        </w:rPr>
        <w:t>N</w:t>
      </w:r>
      <w:r>
        <w:t xml:space="preserve">, </w:t>
      </w:r>
      <w:r>
        <w:rPr>
          <w:lang w:val="en-US"/>
        </w:rPr>
        <w:t>Cl</w:t>
      </w:r>
      <w:r>
        <w:t xml:space="preserve">, </w:t>
      </w:r>
      <w:r>
        <w:rPr>
          <w:lang w:val="en-US"/>
        </w:rPr>
        <w:t>F</w:t>
      </w:r>
      <w:r>
        <w:t xml:space="preserve">, </w:t>
      </w:r>
      <w:r>
        <w:rPr>
          <w:lang w:val="en-US"/>
        </w:rPr>
        <w:t>L</w:t>
      </w:r>
      <w:r>
        <w:t>, Вг, избыточное давление взрыва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19935" cy="276225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</w:pPr>
      <w:r>
        <w:t xml:space="preserve">где </w:t>
      </w:r>
      <w:r>
        <w:rPr>
          <w:lang w:val="en-US"/>
        </w:rPr>
        <w:t>P</w:t>
      </w:r>
      <w:r>
        <w:rPr>
          <w:vertAlign w:val="subscript"/>
          <w:lang w:val="en-US"/>
        </w:rPr>
        <w:t>max</w:t>
      </w:r>
      <w:r>
        <w:t xml:space="preserve"> – максимальное давление взрыва стехиометрической газовоздушной или парово</w:t>
      </w:r>
      <w:r>
        <w:t>з</w:t>
      </w:r>
      <w:r>
        <w:t>душной смеси в замкнутом объеме; определяется экспериментально или по справочным данным, при о</w:t>
      </w:r>
      <w:r>
        <w:t xml:space="preserve">тсутствии данных допускается принимать равным 900 кПа; </w:t>
      </w:r>
      <w:r>
        <w:rPr>
          <w:i/>
        </w:rPr>
        <w:t>Р</w:t>
      </w:r>
      <w:r>
        <w:rPr>
          <w:i/>
          <w:sz w:val="20"/>
        </w:rPr>
        <w:t>о</w:t>
      </w:r>
      <w:r>
        <w:rPr>
          <w:i/>
        </w:rPr>
        <w:t xml:space="preserve"> –</w:t>
      </w:r>
      <w:r>
        <w:t xml:space="preserve"> начальное давление, кПа; допускается принимать равным 101 кПа; </w:t>
      </w:r>
      <w:r>
        <w:rPr>
          <w:i/>
        </w:rPr>
        <w:t>т</w:t>
      </w:r>
      <w:r>
        <w:rPr>
          <w:i/>
          <w:vertAlign w:val="subscript"/>
          <w:lang w:val="en-US"/>
        </w:rPr>
        <w:t>r</w:t>
      </w:r>
      <w:r>
        <w:rPr>
          <w:i/>
        </w:rPr>
        <w:t>–</w:t>
      </w:r>
      <w:r>
        <w:t>масса горючего газа или паров легковоспламеня</w:t>
      </w:r>
      <w:r>
        <w:t>ю</w:t>
      </w:r>
      <w:r>
        <w:t xml:space="preserve">щейся или горючей жидкости, поступивших в результате аварии в помещение, кг; </w:t>
      </w:r>
      <w:r>
        <w:rPr>
          <w:lang w:val="en-US"/>
        </w:rPr>
        <w:t>Z</w:t>
      </w:r>
      <w:r>
        <w:t xml:space="preserve">–доля </w:t>
      </w:r>
      <w:r>
        <w:t xml:space="preserve">участия взвешенного дисперсного продукта во взрыве; </w:t>
      </w:r>
      <w:r>
        <w:rPr>
          <w:lang w:val="en-US"/>
        </w:rPr>
        <w:t>ρ</w:t>
      </w:r>
      <w:r>
        <w:rPr>
          <w:sz w:val="20"/>
          <w:lang w:val="en-US"/>
        </w:rPr>
        <w:t>r</w:t>
      </w:r>
      <w:r>
        <w:t>–плотность газа, кг/м</w:t>
      </w:r>
      <w:r>
        <w:rPr>
          <w:vertAlign w:val="superscript"/>
        </w:rPr>
        <w:t>3</w:t>
      </w:r>
      <w:r>
        <w:t xml:space="preserve">; </w:t>
      </w:r>
      <w:r>
        <w:rPr>
          <w:lang w:val="en-US"/>
        </w:rPr>
        <w:t>V</w:t>
      </w:r>
      <w:r>
        <w:rPr>
          <w:sz w:val="20"/>
        </w:rPr>
        <w:t>св</w:t>
      </w:r>
      <w:r>
        <w:rPr>
          <w:i/>
        </w:rPr>
        <w:t>–</w:t>
      </w:r>
      <w:r>
        <w:t>свободный объем п</w:t>
      </w:r>
      <w:r>
        <w:t>о</w:t>
      </w:r>
      <w:r>
        <w:t>мещения, м</w:t>
      </w:r>
      <w:r>
        <w:rPr>
          <w:vertAlign w:val="superscript"/>
        </w:rPr>
        <w:t>3</w:t>
      </w:r>
      <w:r>
        <w:t>; определяется как разность между объемом помещения и объемом, занимаемым те</w:t>
      </w:r>
      <w:r>
        <w:t>х</w:t>
      </w:r>
      <w:r>
        <w:t>нологическим оборудованием; если свободный объем помещения определит</w:t>
      </w:r>
      <w:r>
        <w:t>ь невозможно, то его принимают условно равным 80 % геометрического объема помещения; С</w:t>
      </w:r>
      <w:r>
        <w:rPr>
          <w:sz w:val="20"/>
        </w:rPr>
        <w:t>с</w:t>
      </w:r>
      <w:r>
        <w:rPr>
          <w:sz w:val="20"/>
          <w:lang w:val="en-US"/>
        </w:rPr>
        <w:t>r</w:t>
      </w:r>
      <w:r>
        <w:t xml:space="preserve"> –стехиометрический коэффициент; Kн –коэффициент, учитывающий негерметичность помещения и неадиаба-тичность процесса горения; допускается принимать равным 3.</w:t>
      </w:r>
    </w:p>
    <w:p w:rsidR="00000000" w:rsidRDefault="006D599D">
      <w:pPr>
        <w:pStyle w:val="a3"/>
        <w:widowControl w:val="0"/>
      </w:pPr>
      <w:r>
        <w:rPr>
          <w:noProof/>
        </w:rPr>
        <w:pict>
          <v:shape id="_x0000_s1120" type="#_x0000_t202" style="position:absolute;left:0;text-align:left;margin-left:390.55pt;margin-top:36.7pt;width:99.4pt;height:28.4pt;z-index:251687936" o:allowincell="f" stroked="f">
            <v:textbox>
              <w:txbxContent>
                <w:p w:rsidR="00000000" w:rsidRDefault="006D599D">
                  <w:r>
                    <w:t>(8.1)</w:t>
                  </w:r>
                </w:p>
              </w:txbxContent>
            </v:textbox>
          </v:shape>
        </w:pict>
      </w:r>
      <w:r>
        <w:t>Избыточно</w:t>
      </w:r>
      <w:r>
        <w:t>е давление взрыва для химических веществ кроме упомянутых выше, а также для смесей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jc w:val="center"/>
      </w:pPr>
      <w:r>
        <w:rPr>
          <w:noProof/>
        </w:rPr>
        <w:pict>
          <v:shape id="_x0000_s1119" type="#_x0000_t75" style="position:absolute;left:0;text-align:left;margin-left:0;margin-top:0;width:109pt;height:36pt;z-index:251686912" o:allowincell="f">
            <v:imagedata r:id="rId16" o:title=""/>
            <w10:wrap type="topAndBottom"/>
          </v:shape>
          <o:OLEObject Type="Embed" ProgID="Equation.3" ShapeID="_x0000_s1119" DrawAspect="Content" ObjectID="_1542434481" r:id="rId378"/>
        </w:pic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H</w:t>
      </w:r>
      <w:r>
        <w:rPr>
          <w:sz w:val="20"/>
        </w:rPr>
        <w:t>г</w:t>
      </w:r>
      <w:r>
        <w:t xml:space="preserve"> –теплота сгорания, Дж/кг; </w:t>
      </w:r>
      <w:r>
        <w:rPr>
          <w:lang w:val="en-US"/>
        </w:rPr>
        <w:t>P</w:t>
      </w:r>
      <w:r>
        <w:rPr>
          <w:sz w:val="20"/>
          <w:lang w:val="en-US"/>
        </w:rPr>
        <w:t>c</w:t>
      </w:r>
      <w:r>
        <w:rPr>
          <w:sz w:val="20"/>
        </w:rPr>
        <w:t>в</w:t>
      </w:r>
      <w:r>
        <w:t xml:space="preserve"> –плотность воздуха до взрыва при начальной температуре, кг/м</w:t>
      </w:r>
      <w:r>
        <w:rPr>
          <w:vertAlign w:val="superscript"/>
        </w:rPr>
        <w:t>3</w:t>
      </w:r>
      <w:r>
        <w:t xml:space="preserve">; </w:t>
      </w:r>
      <w:r>
        <w:rPr>
          <w:i/>
        </w:rPr>
        <w:t>С</w:t>
      </w:r>
      <w:r>
        <w:rPr>
          <w:i/>
          <w:sz w:val="20"/>
        </w:rPr>
        <w:t>р</w:t>
      </w:r>
      <w:r>
        <w:rPr>
          <w:i/>
        </w:rPr>
        <w:t xml:space="preserve"> –</w:t>
      </w:r>
      <w:r>
        <w:t>удельная теплоемкость воздуха, Дж/(кг∙К); допускается принимать р</w:t>
      </w:r>
      <w:r>
        <w:t>авной 1,01∙10</w:t>
      </w:r>
      <w:r>
        <w:rPr>
          <w:vertAlign w:val="superscript"/>
        </w:rPr>
        <w:t>3</w:t>
      </w:r>
      <w:r>
        <w:t xml:space="preserve"> Дж/(кг-К); Т</w:t>
      </w:r>
      <w:r>
        <w:rPr>
          <w:sz w:val="20"/>
        </w:rPr>
        <w:t>о</w:t>
      </w:r>
      <w:r>
        <w:t xml:space="preserve"> – начальная темпер</w:t>
      </w:r>
      <w:r>
        <w:t>а</w:t>
      </w:r>
      <w:r>
        <w:t>тура воздуха, К.</w:t>
      </w:r>
    </w:p>
    <w:p w:rsidR="00000000" w:rsidRDefault="006D599D">
      <w:pPr>
        <w:pStyle w:val="a3"/>
        <w:widowControl w:val="0"/>
      </w:pPr>
      <w:r>
        <w:t>Избыточное давление взрыва для горючих пылей определяют по формуле (8.1), где при о</w:t>
      </w:r>
      <w:r>
        <w:t>т</w:t>
      </w:r>
      <w:r>
        <w:t>сутствии данных к</w:t>
      </w:r>
      <w:r>
        <w:t>о</w:t>
      </w:r>
      <w:r>
        <w:t xml:space="preserve">эффициент </w:t>
      </w:r>
      <w:r>
        <w:rPr>
          <w:lang w:val="en-US"/>
        </w:rPr>
        <w:t>Z</w:t>
      </w:r>
      <w:r>
        <w:t xml:space="preserve"> принимается равным 0,5.</w:t>
      </w:r>
    </w:p>
    <w:p w:rsidR="00000000" w:rsidRDefault="006D599D">
      <w:pPr>
        <w:pStyle w:val="a3"/>
        <w:widowControl w:val="0"/>
      </w:pPr>
      <w:r>
        <w:t>Расчет избыточного давления взрыва для веществ и мате</w:t>
      </w:r>
      <w:r>
        <w:t xml:space="preserve">риалов, способных взрываться и гореть при взаимодействии с водой, кислородом воздуха или друг с другом проводят по формуле (8.1), принимая </w:t>
      </w:r>
      <w:r>
        <w:rPr>
          <w:lang w:val="en-US"/>
        </w:rPr>
        <w:t>Z</w:t>
      </w:r>
      <w:r>
        <w:t xml:space="preserve">=1 и в качестве величины </w:t>
      </w:r>
      <w:r>
        <w:rPr>
          <w:lang w:val="en-US"/>
        </w:rPr>
        <w:t>H</w:t>
      </w:r>
      <w:r>
        <w:rPr>
          <w:sz w:val="20"/>
        </w:rPr>
        <w:t>г</w:t>
      </w:r>
      <w:r>
        <w:t xml:space="preserve"> энергию, выделяющуюся при взаимодействии 1 кг вещества (с учетом сгорания продуктов взаи</w:t>
      </w:r>
      <w:r>
        <w:t>модействия до конечных соединений), или экспер</w:t>
      </w:r>
      <w:r>
        <w:t>и</w:t>
      </w:r>
      <w:r>
        <w:t>ментально в натурных испытаниях.</w:t>
      </w:r>
    </w:p>
    <w:p w:rsidR="00000000" w:rsidRDefault="006D599D">
      <w:pPr>
        <w:pStyle w:val="a3"/>
        <w:widowControl w:val="0"/>
        <w:rPr>
          <w:lang w:val="en-US"/>
        </w:rPr>
      </w:pPr>
      <w:r>
        <w:t>Расчетное избыточное давление взрыва для гибридных взрывоопасных смесей, содержащих газы (пары) и п</w:t>
      </w:r>
      <w:r>
        <w:t>ы</w:t>
      </w:r>
      <w:r>
        <w:t>ли,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∆P=∆P</w:t>
      </w:r>
      <w:r>
        <w:rPr>
          <w:sz w:val="16"/>
          <w:lang w:val="en-US"/>
        </w:rPr>
        <w:t>1</w:t>
      </w:r>
      <w:r>
        <w:rPr>
          <w:lang w:val="en-US"/>
        </w:rPr>
        <w:t>+∆P</w:t>
      </w:r>
      <w:r>
        <w:rPr>
          <w:sz w:val="16"/>
          <w:lang w:val="en-US"/>
        </w:rPr>
        <w:t>2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∆P</w:t>
      </w:r>
      <w:r>
        <w:rPr>
          <w:sz w:val="16"/>
          <w:lang w:val="en-US"/>
        </w:rPr>
        <w:t>1</w:t>
      </w:r>
      <w:r>
        <w:t xml:space="preserve"> –давление взрыва, вычисленное для газа (пара); ∆</w:t>
      </w:r>
      <w:r>
        <w:rPr>
          <w:lang w:val="en-US"/>
        </w:rPr>
        <w:t>P</w:t>
      </w:r>
      <w:r>
        <w:rPr>
          <w:sz w:val="16"/>
          <w:lang w:val="en-US"/>
        </w:rPr>
        <w:t>2</w:t>
      </w:r>
      <w:r>
        <w:t xml:space="preserve"> –д</w:t>
      </w:r>
      <w:r>
        <w:t xml:space="preserve">авление взрыва, вычисленное для </w:t>
      </w:r>
      <w:r>
        <w:lastRenderedPageBreak/>
        <w:t>пыли.</w:t>
      </w:r>
    </w:p>
    <w:p w:rsidR="00000000" w:rsidRDefault="006D599D">
      <w:pPr>
        <w:pStyle w:val="a3"/>
        <w:widowControl w:val="0"/>
      </w:pPr>
      <w:r>
        <w:t xml:space="preserve">Массы </w:t>
      </w:r>
      <w:r>
        <w:rPr>
          <w:i/>
        </w:rPr>
        <w:t>т</w:t>
      </w:r>
      <w:r>
        <w:rPr>
          <w:i/>
          <w:lang w:val="en-US"/>
        </w:rPr>
        <w:t>r</w:t>
      </w:r>
      <w:r>
        <w:t xml:space="preserve"> горючего газа (массу паров жидкости или массу взвешенной в объеме помещения пыли), поступившего в результате аварии в помещения, определяют согласно НПБ 105–95 «Опр</w:t>
      </w:r>
      <w:r>
        <w:t>е</w:t>
      </w:r>
      <w:r>
        <w:t>деление категорий помещений и зданий по взры</w:t>
      </w:r>
      <w:r>
        <w:t>вопожарной и пожарной опасности» или исходя из иных об</w:t>
      </w:r>
      <w:r>
        <w:t>ъ</w:t>
      </w:r>
      <w:r>
        <w:t>ективных экспертных оценок.</w:t>
      </w:r>
    </w:p>
    <w:p w:rsidR="00000000" w:rsidRDefault="006D599D">
      <w:pPr>
        <w:pStyle w:val="a3"/>
        <w:widowControl w:val="0"/>
      </w:pPr>
      <w:r>
        <w:rPr>
          <w:b/>
        </w:rPr>
        <w:t>Взрыв (горение) газового облака.</w:t>
      </w:r>
      <w:r>
        <w:t xml:space="preserve"> Причинами взрывов могут быть большие газовые обл</w:t>
      </w:r>
      <w:r>
        <w:t>а</w:t>
      </w:r>
      <w:r>
        <w:t>ка, образующиеся при утечках или внезапном разрушении герметичных емкостей, трубопроводов и</w:t>
      </w:r>
      <w:r>
        <w:t xml:space="preserve"> т. п. Процесс взрыва или горения таких газовых облаков имеет ряд специфических особенностей, что приводит к необходимости рассмотреть эти процессы отдельно. Образующиеся в атмосфере газовые облака чаще всего имеют сигарообразную форму, вытянутую по направ</w:t>
      </w:r>
      <w:r>
        <w:t>лению ветра. Ин</w:t>
      </w:r>
      <w:r>
        <w:t>и</w:t>
      </w:r>
      <w:r>
        <w:t>циаторы горения или взрыва в этих случаях носят чаще всего случайный характер. Причем во</w:t>
      </w:r>
      <w:r>
        <w:t>с</w:t>
      </w:r>
      <w:r>
        <w:t>пламенение не всегда сопровождается взрывом.</w:t>
      </w:r>
    </w:p>
    <w:p w:rsidR="00000000" w:rsidRDefault="006D599D">
      <w:pPr>
        <w:pStyle w:val="a3"/>
        <w:widowControl w:val="0"/>
      </w:pPr>
      <w:r>
        <w:t xml:space="preserve">При плохом перемешивании газообразных веществ с атмосферным воздухом взрыва вообще не наблюдается. В этом </w:t>
      </w:r>
      <w:r>
        <w:t>случае при воспламенении газо- или паровоздушной смеси от места ин</w:t>
      </w:r>
      <w:r>
        <w:t>и</w:t>
      </w:r>
      <w:r>
        <w:t>циирования с дозвуковой скоростью будет распространяться «волна горения». Так как распростр</w:t>
      </w:r>
      <w:r>
        <w:t>а</w:t>
      </w:r>
      <w:r>
        <w:t>нение пламени происходит со сравнительно низкой дозвуковой скоростью, в волне горения давл</w:t>
      </w:r>
      <w:r>
        <w:t>е</w:t>
      </w:r>
      <w:r>
        <w:t>ние не</w:t>
      </w:r>
      <w:r>
        <w:t xml:space="preserve"> повышается. В таком процессе имеет место только расширение продуктов горения за счет их нагрева в зоне пламени, и давление успевает выравняться по всему объему. Медленный режим горения облака с наружной поверхности с большим выделением лучистой энергии мо</w:t>
      </w:r>
      <w:r>
        <w:t>жет привести к образованию множества очагов пожаров на промышленном об</w:t>
      </w:r>
      <w:r>
        <w:t>ъ</w:t>
      </w:r>
      <w:r>
        <w:t>екте.</w:t>
      </w:r>
    </w:p>
    <w:p w:rsidR="00000000" w:rsidRDefault="006D599D">
      <w:pPr>
        <w:pStyle w:val="a3"/>
        <w:widowControl w:val="0"/>
        <w:rPr>
          <w:lang w:val="en-US"/>
        </w:rPr>
      </w:pPr>
      <w:r>
        <w:t>При оценке разрушительного действия взрыва газового облака в открытом пространстве н</w:t>
      </w:r>
      <w:r>
        <w:t>е</w:t>
      </w:r>
      <w:r>
        <w:t>обходимо определить избыточное давление (скоростной напор) во фронте пламени. Если пламя распр</w:t>
      </w:r>
      <w:r>
        <w:t xml:space="preserve">остраняется от точечного источника зажигания в неограниченном пространстве, то оно имеет форму, близкую к сфере радиуса </w:t>
      </w:r>
      <w:r>
        <w:rPr>
          <w:lang w:val="en-US"/>
        </w:rPr>
        <w:t>r</w:t>
      </w:r>
      <w:r>
        <w:t>, который непрерывно увеличив</w:t>
      </w:r>
      <w:r>
        <w:t>а</w:t>
      </w:r>
      <w:r>
        <w:t>ется по закону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r=εχut,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и –</w:t>
      </w:r>
      <w:r>
        <w:t xml:space="preserve"> нормальная скорость пламени; ε – степень расширения газов при сгорании; </w:t>
      </w:r>
      <w:r>
        <w:t>χ–коэффициент искривления фронта пламени; t– текущее значение времени, отсчитываемое от момента зажиг</w:t>
      </w:r>
      <w:r>
        <w:t>а</w:t>
      </w:r>
      <w:r>
        <w:t>ния.</w:t>
      </w:r>
    </w:p>
    <w:p w:rsidR="00000000" w:rsidRDefault="006D599D">
      <w:pPr>
        <w:pStyle w:val="a3"/>
        <w:widowControl w:val="0"/>
      </w:pPr>
      <w:r>
        <w:t xml:space="preserve">В произвольной точке </w:t>
      </w:r>
      <w:r>
        <w:rPr>
          <w:i/>
        </w:rPr>
        <w:t>М</w:t>
      </w:r>
      <w:r>
        <w:t xml:space="preserve"> на расстоянии </w:t>
      </w:r>
      <w:r>
        <w:rPr>
          <w:i/>
        </w:rPr>
        <w:t>х</w:t>
      </w:r>
      <w:r>
        <w:t xml:space="preserve"> от точки воспламенения ск</w:t>
      </w:r>
      <w:r>
        <w:t>о</w:t>
      </w:r>
      <w:r>
        <w:t>рость газа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2094865" cy="276225"/>
            <wp:effectExtent l="19050" t="0" r="63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>где</w:t>
      </w:r>
      <w:r>
        <w:rPr>
          <w:lang w:val="en-US"/>
        </w:rPr>
        <w:t xml:space="preserve"> </w:t>
      </w:r>
      <w:r>
        <w:t>V</w:t>
      </w:r>
      <w:r>
        <w:rPr>
          <w:vertAlign w:val="subscript"/>
        </w:rPr>
        <w:t>о</w:t>
      </w:r>
      <w:r>
        <w:t xml:space="preserve"> –скорость движения фронта пламени при св</w:t>
      </w:r>
      <w:r>
        <w:t>о</w:t>
      </w:r>
      <w:r>
        <w:t>бодном сгорании;</w:t>
      </w:r>
      <w:r>
        <w:rPr>
          <w:lang w:val="en-US"/>
        </w:rPr>
        <w:t xml:space="preserve"> V</w:t>
      </w:r>
      <w:r>
        <w:rPr>
          <w:vertAlign w:val="subscript"/>
          <w:lang w:val="en-US"/>
        </w:rPr>
        <w:t>o</w:t>
      </w:r>
      <w:r>
        <w:t xml:space="preserve"> = (</w:t>
      </w:r>
      <w:r>
        <w:t>ε–1)χ</w:t>
      </w:r>
      <w:r>
        <w:rPr>
          <w:lang w:val="en-US"/>
        </w:rPr>
        <w:t>u.</w:t>
      </w:r>
    </w:p>
    <w:p w:rsidR="00000000" w:rsidRDefault="006D599D">
      <w:pPr>
        <w:widowControl w:val="0"/>
        <w:ind w:firstLine="0"/>
      </w:pPr>
      <w:r>
        <w:t xml:space="preserve">Если в точке </w:t>
      </w:r>
      <w:r>
        <w:rPr>
          <w:i/>
        </w:rPr>
        <w:t>М</w:t>
      </w:r>
      <w:r>
        <w:t xml:space="preserve"> расположен какой-либо объект, то на него воздействует скоростной напор</w:t>
      </w:r>
    </w:p>
    <w:p w:rsidR="00000000" w:rsidRDefault="006D599D">
      <w:pPr>
        <w:pStyle w:val="FR5"/>
        <w:spacing w:before="0"/>
        <w:ind w:firstLine="0"/>
        <w:jc w:val="center"/>
      </w:pPr>
    </w:p>
    <w:p w:rsidR="00000000" w:rsidRDefault="006D599D">
      <w:pPr>
        <w:pStyle w:val="FR5"/>
        <w:spacing w:before="0"/>
        <w:ind w:firstLine="0"/>
        <w:jc w:val="center"/>
      </w:pPr>
      <w:r>
        <w:rPr>
          <w:noProof/>
        </w:rPr>
        <w:pict>
          <v:shape id="_x0000_s1121" type="#_x0000_t75" style="position:absolute;left:0;text-align:left;margin-left:0;margin-top:0;width:3in;height:18pt;z-index:251688960" o:allowincell="f">
            <v:imagedata r:id="rId16" o:title=""/>
            <w10:wrap type="topAndBottom"/>
          </v:shape>
          <o:OLEObject Type="Embed" ProgID="Equation.3" ShapeID="_x0000_s1121" DrawAspect="Content" ObjectID="_1542434490" r:id="rId380"/>
        </w:pict>
      </w:r>
    </w:p>
    <w:p w:rsidR="00000000" w:rsidRDefault="006D599D">
      <w:pPr>
        <w:pStyle w:val="FR5"/>
        <w:spacing w:before="0"/>
        <w:ind w:firstLine="0"/>
        <w:jc w:val="center"/>
      </w:pPr>
    </w:p>
    <w:p w:rsidR="00000000" w:rsidRDefault="006D599D">
      <w:pPr>
        <w:pStyle w:val="FR5"/>
        <w:spacing w:before="0"/>
        <w:ind w:firstLine="0"/>
        <w:jc w:val="center"/>
      </w:pPr>
    </w:p>
    <w:p w:rsidR="00000000" w:rsidRDefault="006D599D">
      <w:pPr>
        <w:pStyle w:val="a3"/>
        <w:widowControl w:val="0"/>
        <w:ind w:firstLine="0"/>
      </w:pPr>
      <w:r>
        <w:t>где ρ – плотность газов при нормальных услов</w:t>
      </w:r>
      <w:r>
        <w:t>и</w:t>
      </w:r>
      <w:r>
        <w:t>ях.</w:t>
      </w:r>
    </w:p>
    <w:p w:rsidR="00000000" w:rsidRDefault="006D599D">
      <w:pPr>
        <w:pStyle w:val="a3"/>
        <w:widowControl w:val="0"/>
      </w:pPr>
      <w:r>
        <w:t>Скоростной напор достигает максимума, когда фронт пламени подходит непосредственно к данному объекту. Для пл</w:t>
      </w:r>
      <w:r>
        <w:t>амени предельных углеводородов скоростной напор в открытом пр</w:t>
      </w:r>
      <w:r>
        <w:t>о</w:t>
      </w:r>
      <w:r>
        <w:t>странстве может до</w:t>
      </w:r>
      <w:r>
        <w:t>с</w:t>
      </w:r>
      <w:r>
        <w:t>тигать 26 кПа.</w:t>
      </w:r>
    </w:p>
    <w:p w:rsidR="00000000" w:rsidRDefault="006D599D">
      <w:pPr>
        <w:pStyle w:val="a3"/>
        <w:widowControl w:val="0"/>
      </w:pPr>
      <w:r>
        <w:t>По избыточному давлению взрыва можно ориентировочно оценить степень разрушения различных видов об</w:t>
      </w:r>
      <w:r>
        <w:t>ъ</w:t>
      </w:r>
      <w:r>
        <w:t>ектов (см. приложение 3).</w:t>
      </w:r>
    </w:p>
    <w:p w:rsidR="00000000" w:rsidRDefault="006D599D">
      <w:pPr>
        <w:pStyle w:val="a3"/>
        <w:widowControl w:val="0"/>
      </w:pPr>
      <w:r>
        <w:rPr>
          <w:b/>
        </w:rPr>
        <w:t>Оценка пожароопасных зон.</w:t>
      </w:r>
      <w:r>
        <w:t xml:space="preserve"> Под </w:t>
      </w:r>
      <w:r>
        <w:rPr>
          <w:i/>
        </w:rPr>
        <w:t>пожаро</w:t>
      </w:r>
      <w:r>
        <w:rPr>
          <w:i/>
        </w:rPr>
        <w:t>м</w:t>
      </w:r>
      <w:r>
        <w:t xml:space="preserve"> обычно понимают неконтролируемый процесс горения, сопровождающийся уничтожением материальных ценностей и создающий опасность для жизни людей. Пожар может принимать различные формы, однако все они в конечном счете св</w:t>
      </w:r>
      <w:r>
        <w:t>о</w:t>
      </w:r>
      <w:r>
        <w:t>дятся к химической реакции между горюч</w:t>
      </w:r>
      <w:r>
        <w:t>ими веществами и кислородом воздуха (или иным видом окислительных сред), возникающей при наличии инициатора горения или в условиях самовоспл</w:t>
      </w:r>
      <w:r>
        <w:t>а</w:t>
      </w:r>
      <w:r>
        <w:t>менения.</w:t>
      </w:r>
    </w:p>
    <w:p w:rsidR="00000000" w:rsidRDefault="006D599D">
      <w:pPr>
        <w:pStyle w:val="a3"/>
        <w:widowControl w:val="0"/>
      </w:pPr>
      <w:r>
        <w:t>Образование пламени связано с газообразным состоянием веществ, поэтому горение жи</w:t>
      </w:r>
      <w:r>
        <w:t>д</w:t>
      </w:r>
      <w:r>
        <w:t>ких и твердых веществ пр</w:t>
      </w:r>
      <w:r>
        <w:t>едполагает их переход в газообразную фазу. В случае горения жидкостей этот процесс обычно заключается в простом кипении с испарением у поверхности. При горении почти всех твердых материалов образование веществ, способных улетучиваться с поверхности м</w:t>
      </w:r>
      <w:r>
        <w:t>а</w:t>
      </w:r>
      <w:r>
        <w:t>териа</w:t>
      </w:r>
      <w:r>
        <w:t xml:space="preserve">ла, и попадание в область пламени происходит путем химического разложения (пиролиза). </w:t>
      </w:r>
      <w:r>
        <w:lastRenderedPageBreak/>
        <w:t>Большинство пожаров связано с горением твердых материалов, хотя начальная стадия пожара м</w:t>
      </w:r>
      <w:r>
        <w:t>о</w:t>
      </w:r>
      <w:r>
        <w:t>жет быть связана с горением жидких и газообразных горючих веществ, широко исполь</w:t>
      </w:r>
      <w:r>
        <w:t>зуемых в современном промышленном производстве.</w:t>
      </w:r>
    </w:p>
    <w:p w:rsidR="00000000" w:rsidRDefault="006D599D">
      <w:pPr>
        <w:pStyle w:val="a3"/>
        <w:widowControl w:val="0"/>
        <w:rPr>
          <w:lang w:val="en-US"/>
        </w:rPr>
      </w:pPr>
      <w:r>
        <w:t>При горении принято подразделять два режима: режим, в котором горючее вещество обр</w:t>
      </w:r>
      <w:r>
        <w:t>а</w:t>
      </w:r>
      <w:r>
        <w:t>зует однородную смесь с кислородом или воздухом до начала горения (кинетическое пламя), и р</w:t>
      </w:r>
      <w:r>
        <w:t>е</w:t>
      </w:r>
      <w:r>
        <w:t>жим, в котором горючее и окислите</w:t>
      </w:r>
      <w:r>
        <w:t>ль первоначально разделены, а горение протекает в области их перемешивания (диффузионное горение). За редким исключением при обширных пожарах встр</w:t>
      </w:r>
      <w:r>
        <w:t>е</w:t>
      </w:r>
      <w:r>
        <w:t>чается диффузионный режим горения, при котором скорость горения во многом определяется ск</w:t>
      </w:r>
      <w:r>
        <w:t>о</w:t>
      </w:r>
      <w:r>
        <w:t xml:space="preserve">ростью поступления </w:t>
      </w:r>
      <w:r>
        <w:t>в зону горения образующихся летучих горючих веществ. В случае горения твердых материалов скорость поступления летучих веществ непосредственно связана с интенси</w:t>
      </w:r>
      <w:r>
        <w:t>в</w:t>
      </w:r>
      <w:r>
        <w:t>ностью теплообмена в зоне контакта пламени и твердого горючего вещества. Массовая скорость выгор</w:t>
      </w:r>
      <w:r>
        <w:t>ания [г</w:t>
      </w:r>
      <w:r>
        <w:rPr>
          <w:lang w:val="en-US"/>
        </w:rPr>
        <w:t>/(</w:t>
      </w:r>
      <w:r>
        <w:t>м</w:t>
      </w:r>
      <w:r>
        <w:rPr>
          <w:vertAlign w:val="superscript"/>
          <w:lang w:val="en-US"/>
        </w:rPr>
        <w:t>2</w:t>
      </w:r>
      <w:r>
        <w:t>∙с)] зависит от теплового потока, воспринимаемого твердым горючим, и его физ</w:t>
      </w:r>
      <w:r>
        <w:t>и</w:t>
      </w:r>
      <w:r>
        <w:t>ко-химических свойств. В общем в</w:t>
      </w:r>
      <w:r>
        <w:t>и</w:t>
      </w:r>
      <w:r>
        <w:t>де эту зависимость можно представить как: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jc w:val="center"/>
      </w:pPr>
      <w:r>
        <w:rPr>
          <w:lang w:val="en-US"/>
        </w:rPr>
        <w:t>M</w:t>
      </w:r>
      <w:r>
        <w:rPr>
          <w:sz w:val="20"/>
          <w:lang w:val="en-US"/>
        </w:rPr>
        <w:t>i</w:t>
      </w:r>
      <w:r>
        <w:rPr>
          <w:lang w:val="en-US"/>
        </w:rPr>
        <w:t>=(Q</w:t>
      </w:r>
      <w:r>
        <w:rPr>
          <w:sz w:val="20"/>
        </w:rPr>
        <w:t>пр</w:t>
      </w:r>
      <w:r>
        <w:rPr>
          <w:lang w:val="en-US"/>
        </w:rPr>
        <w:t>-Q</w:t>
      </w:r>
      <w:r>
        <w:rPr>
          <w:sz w:val="20"/>
        </w:rPr>
        <w:t>ух</w:t>
      </w:r>
      <w:r>
        <w:rPr>
          <w:lang w:val="en-US"/>
        </w:rPr>
        <w:t>)/r,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Q</w:t>
      </w:r>
      <w:r>
        <w:rPr>
          <w:sz w:val="20"/>
        </w:rPr>
        <w:t>пр</w:t>
      </w:r>
      <w:r>
        <w:t xml:space="preserve"> – тепловой поток от зоны горения к твердому горючему, кВт/м ; </w:t>
      </w:r>
      <w:r>
        <w:rPr>
          <w:lang w:val="en-US"/>
        </w:rPr>
        <w:t>Q</w:t>
      </w:r>
      <w:r>
        <w:rPr>
          <w:sz w:val="20"/>
        </w:rPr>
        <w:t>ух</w:t>
      </w:r>
      <w:r>
        <w:t>–т</w:t>
      </w:r>
      <w:r>
        <w:t>еплопотери твердого горючего в окружающую среду, кВт/м</w:t>
      </w:r>
      <w:r>
        <w:rPr>
          <w:vertAlign w:val="superscript"/>
        </w:rPr>
        <w:t>2</w:t>
      </w:r>
      <w:r>
        <w:t xml:space="preserve">; </w:t>
      </w:r>
      <w:r>
        <w:rPr>
          <w:lang w:val="en-US"/>
        </w:rPr>
        <w:t>r</w:t>
      </w:r>
      <w:r>
        <w:t>–теплота, необходимая для образования летучих веществ, кДж/г; для жи</w:t>
      </w:r>
      <w:r>
        <w:t>д</w:t>
      </w:r>
      <w:r>
        <w:t>костей представляет собой удельную теплоту парообразования.</w:t>
      </w:r>
    </w:p>
    <w:p w:rsidR="00000000" w:rsidRDefault="006D599D">
      <w:pPr>
        <w:pStyle w:val="a3"/>
        <w:widowControl w:val="0"/>
      </w:pPr>
      <w:r>
        <w:t>Тепловой поток, поступающий из зоны горения к твердому горючему, суще</w:t>
      </w:r>
      <w:r>
        <w:t>ственным обр</w:t>
      </w:r>
      <w:r>
        <w:t>а</w:t>
      </w:r>
      <w:r>
        <w:t>зом зависит от энергии, выделенной в процессе горения, и от условий теплообмена между зоной горения и поверхностью твердого горючего. В этих условиях режим и скорость горения могут в значительной степени зависеть от физического состояния горюч</w:t>
      </w:r>
      <w:r>
        <w:t>его вещества, его распределения в пространстве и характеристик окружающей среды.</w:t>
      </w:r>
    </w:p>
    <w:p w:rsidR="00000000" w:rsidRDefault="006D599D">
      <w:pPr>
        <w:pStyle w:val="a3"/>
        <w:widowControl w:val="0"/>
      </w:pPr>
      <w:r>
        <w:t>Пожаровзрывоопасность веществ характеризуется многими параметрами: температурами воспламенения, вспышки, самовозгорания, нижним (НКПВ) и верхним (ВКПВ) концентрационн</w:t>
      </w:r>
      <w:r>
        <w:t>ы</w:t>
      </w:r>
      <w:r>
        <w:t>ми преде</w:t>
      </w:r>
      <w:r>
        <w:t>лами воспламенения; скоростью распространения пламени, линейной и</w:t>
      </w:r>
      <w:r>
        <w:rPr>
          <w:lang w:val="en-US"/>
        </w:rPr>
        <w:t xml:space="preserve"> </w:t>
      </w:r>
      <w:r>
        <w:t>массовой (в гра</w:t>
      </w:r>
      <w:r>
        <w:t>м</w:t>
      </w:r>
      <w:r>
        <w:t>мах в секунду) скоростями горения и выгорания веществ.</w:t>
      </w:r>
    </w:p>
    <w:p w:rsidR="00000000" w:rsidRDefault="006D599D">
      <w:pPr>
        <w:pStyle w:val="a3"/>
        <w:widowControl w:val="0"/>
      </w:pPr>
      <w:r>
        <w:t xml:space="preserve">Под </w:t>
      </w:r>
      <w:r>
        <w:rPr>
          <w:i/>
        </w:rPr>
        <w:t>воспламенением</w:t>
      </w:r>
      <w:r>
        <w:t xml:space="preserve"> понимается возгорание (возникновение горения под воздействием и</w:t>
      </w:r>
      <w:r>
        <w:t>с</w:t>
      </w:r>
      <w:r>
        <w:t>точника зажигания), сопровождающееся</w:t>
      </w:r>
      <w:r>
        <w:t xml:space="preserve"> появлением пламени. Температура воспламенения –м</w:t>
      </w:r>
      <w:r>
        <w:t>и</w:t>
      </w:r>
      <w:r>
        <w:t>нимальная температура вещества, при которой происходит загорание (неконтролируемое гор</w:t>
      </w:r>
      <w:r>
        <w:t>е</w:t>
      </w:r>
      <w:r>
        <w:t>ние вне специального очага).</w:t>
      </w:r>
    </w:p>
    <w:p w:rsidR="00000000" w:rsidRDefault="006D599D">
      <w:pPr>
        <w:pStyle w:val="a3"/>
        <w:widowControl w:val="0"/>
      </w:pPr>
      <w:r>
        <w:t>Температура вспышки – минимальная температура горючего вещества, при которой над его повер</w:t>
      </w:r>
      <w:r>
        <w:t>хностью образуются газы и пары, способные вспыхивать (вспыхивать – быстро сгорать без образования сжатых газов) в воздухе от источника зажигания (горящего или раскаленного тела, а также электрического разряда, обладающих запасом энергии и температурой, дос</w:t>
      </w:r>
      <w:r>
        <w:t>таточными для возникновения горения вещества). Температура самовозгорания –самая низкая температура, при которой происходит резкое увеличение скорости экзотермической реакции (при отсутствии исто</w:t>
      </w:r>
      <w:r>
        <w:t>ч</w:t>
      </w:r>
      <w:r>
        <w:t>ника зажигания), заканчивающееся пламенным горением. Концент</w:t>
      </w:r>
      <w:r>
        <w:t>рационные пределы восплам</w:t>
      </w:r>
      <w:r>
        <w:t>е</w:t>
      </w:r>
      <w:r>
        <w:t>нения – минимальная (нижний предел) и максимальная (верхний предел) концентрации, которые характеризуют области воспламенения.</w:t>
      </w:r>
    </w:p>
    <w:p w:rsidR="00000000" w:rsidRDefault="006D599D">
      <w:pPr>
        <w:pStyle w:val="a3"/>
        <w:widowControl w:val="0"/>
      </w:pPr>
      <w:r>
        <w:t>Температура вспышки, самовоспламенения и воспламенения горючих жидкостей определ</w:t>
      </w:r>
      <w:r>
        <w:t>я</w:t>
      </w:r>
      <w:r>
        <w:t xml:space="preserve">ется экспериментально </w:t>
      </w:r>
      <w:r>
        <w:t>или расчетным путем согласно ГОСТ 12.1.044–89. Нижний и верхний ко</w:t>
      </w:r>
      <w:r>
        <w:t>н</w:t>
      </w:r>
      <w:r>
        <w:t>центрационный пределы воспламенения газов, паров и горючих пылей также могут определяться экспериментально или расчетным путем согласно ГОСТ 12.1 041–83\ ГОСТ 12.1.044–89 или рук</w:t>
      </w:r>
      <w:r>
        <w:t>о</w:t>
      </w:r>
      <w:r>
        <w:t>водству по</w:t>
      </w:r>
      <w:r>
        <w:t xml:space="preserve"> «Расчету основных показателей пожаровзрывоопа</w:t>
      </w:r>
      <w:r>
        <w:t>с</w:t>
      </w:r>
      <w:r>
        <w:t>ности веществ и материалов».</w:t>
      </w:r>
    </w:p>
    <w:p w:rsidR="00000000" w:rsidRDefault="006D599D">
      <w:pPr>
        <w:pStyle w:val="a3"/>
        <w:widowControl w:val="0"/>
      </w:pPr>
      <w:r>
        <w:t>Пожаровзрывоопасность производства определяется параметрами пожароопасности и кол</w:t>
      </w:r>
      <w:r>
        <w:t>и</w:t>
      </w:r>
      <w:r>
        <w:t>чеством используемых в технологических процессах материалов и веществ, конструктивными ос</w:t>
      </w:r>
      <w:r>
        <w:t>о</w:t>
      </w:r>
      <w:r>
        <w:t>бенностя</w:t>
      </w:r>
      <w:r>
        <w:t>ми и режимами работы оборудования, наличием возможных источников зажигания и у</w:t>
      </w:r>
      <w:r>
        <w:t>с</w:t>
      </w:r>
      <w:r>
        <w:t>ловий для быстрого распространения огня в случае пожара.</w:t>
      </w:r>
    </w:p>
    <w:p w:rsidR="00000000" w:rsidRDefault="006D599D">
      <w:pPr>
        <w:pStyle w:val="a3"/>
        <w:widowControl w:val="0"/>
      </w:pPr>
      <w:r>
        <w:t>Согласно НПБ 105–95 все объекты в соответствии с характером гехнологического процесса по взрывопожарной и пожарной опасн</w:t>
      </w:r>
      <w:r>
        <w:t>ости подразд</w:t>
      </w:r>
      <w:r>
        <w:t>е</w:t>
      </w:r>
      <w:r>
        <w:t>ляются на пять категорий (табл. 8.1).</w:t>
      </w:r>
    </w:p>
    <w:p w:rsidR="00000000" w:rsidRDefault="006D599D">
      <w:pPr>
        <w:pStyle w:val="a3"/>
        <w:widowControl w:val="0"/>
      </w:pPr>
      <w:r>
        <w:t>Обозначенные выше нормы не распространяются на помещения и здания для производства и хранения взрывчатых веществ, средств инициирования взрывчатых веществ, здания и сооруж</w:t>
      </w:r>
      <w:r>
        <w:t>е</w:t>
      </w:r>
      <w:r>
        <w:t>ния, проектируемые по специальным</w:t>
      </w:r>
      <w:r>
        <w:t xml:space="preserve"> нормам и правилам, утвержденным в установленном поря</w:t>
      </w:r>
      <w:r>
        <w:t>д</w:t>
      </w:r>
      <w:r>
        <w:lastRenderedPageBreak/>
        <w:t>ке.</w:t>
      </w:r>
    </w:p>
    <w:p w:rsidR="00000000" w:rsidRDefault="006D599D">
      <w:pPr>
        <w:pStyle w:val="a3"/>
        <w:widowControl w:val="0"/>
      </w:pPr>
      <w:r>
        <w:t>Категории помещений и зданий, определяемые в соответствии с табл. 8.1, применяют для установления нормативных требований по обеспечению взрывопожарной и пожарной безопасн</w:t>
      </w:r>
      <w:r>
        <w:t>о</w:t>
      </w:r>
      <w:r>
        <w:t>сти указанных зданий и соор</w:t>
      </w:r>
      <w:r>
        <w:t>ужений в отношении планировки и застройки, этажности, площадей, размещения помещений, конструктивных решений, инженерного оборуд</w:t>
      </w:r>
      <w:r>
        <w:t>о</w:t>
      </w:r>
      <w:r>
        <w:t>вания и т. д.</w:t>
      </w: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Таблица.8.1. Категории помещений и зданий по пожарной и взрывной опасности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26"/>
        <w:gridCol w:w="651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30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Категория помещения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 ве</w:t>
            </w:r>
            <w:r>
              <w:rPr>
                <w:sz w:val="24"/>
              </w:rPr>
              <w:t>ществ и материалов, находящихся (обр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щающихся) в помещении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302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 (взрывопожарная)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Горючие газы, легковоспламеняющиеся жидкости с тем-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пературой вспышки не более 28 ° С в таком количестве, что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могут образовывать взрывоопасные парогазовоздушные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смеси, при воспламенении которых развивается расчетное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избыточное давление взрыва в помещении, превышающее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5кПа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Вещества и материалы, способные взрываться и гореть при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взаимодействии с водой, кислородом воздуха или друг 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другом в та</w:t>
            </w:r>
            <w:r>
              <w:rPr>
                <w:sz w:val="24"/>
              </w:rPr>
              <w:t>ком количестве, что расчетное избыточное дав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ление взрыва в помещении превышает 5 кПа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 (взрывопожароопасная)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Горючие пыли или волокна, легковоспламеняющиеся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жидкости с температурой вспышки более 28 ° С, горючие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жидкости в таком количес</w:t>
            </w:r>
            <w:r>
              <w:rPr>
                <w:sz w:val="24"/>
              </w:rPr>
              <w:t>тве, что могут образовывать взры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воопасные пылевоэдушные или паровоэдушныс смеси, при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воспламенении которых развивается расчетное избыточное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давление взрыва в помещении, превышающее 5 кПа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В1–В4 (пожароопасные)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Горючие и трудногорючие жи</w:t>
            </w:r>
            <w:r>
              <w:rPr>
                <w:sz w:val="24"/>
              </w:rPr>
              <w:t>дкости, твердые горючие 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трудногорючие вещества и материалы (в том числе пыли 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волокна), вещества и материалы, способные при взаимо-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действии с водой, кислородом воздуха или друг с другом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только гореть при условии, что помещение, в которо</w:t>
            </w:r>
            <w:r>
              <w:rPr>
                <w:sz w:val="24"/>
              </w:rPr>
              <w:t>м они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имеются в наличии или обращении, не относятся к катего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риям А или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Горючие вещества и материалы в горячем, раскаленном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или расплавленном состоянии, процесс обработки которых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сопровождается выделением лучистой теплоты, искр </w:t>
            </w:r>
            <w:r>
              <w:rPr>
                <w:sz w:val="24"/>
              </w:rPr>
              <w:t>пла-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94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мени, горючие газы, жидкости и твердые вещества, которые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сжигаются или утилизируются в качестве топлива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8"/>
        </w:trPr>
        <w:tc>
          <w:tcPr>
            <w:tcW w:w="30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51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Негорючие вещества и материалы в холодном состоянии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Категории помещений определяются путем последовательной проверки принадлеж</w:t>
      </w:r>
      <w:r>
        <w:t>ности помещения к категориям от высшей (А) к низшей (Д). Категорию здания определяют согласно сл</w:t>
      </w:r>
      <w:r>
        <w:t>е</w:t>
      </w:r>
      <w:r>
        <w:t>дующим рекомендациям:</w:t>
      </w:r>
    </w:p>
    <w:p w:rsidR="00000000" w:rsidRDefault="006D599D">
      <w:pPr>
        <w:pStyle w:val="a3"/>
        <w:widowControl w:val="0"/>
      </w:pPr>
      <w:r>
        <w:t>– здание относится к категории А, если в нем суммарная площадь помещений категории А превышает 5 % всех помещений, или 200 м</w:t>
      </w:r>
      <w:r>
        <w:rPr>
          <w:vertAlign w:val="superscript"/>
        </w:rPr>
        <w:t>2</w:t>
      </w:r>
      <w:r>
        <w:t>. В блучае о</w:t>
      </w:r>
      <w:r>
        <w:t>борудования помещений установками а</w:t>
      </w:r>
      <w:r>
        <w:t>в</w:t>
      </w:r>
      <w:r>
        <w:t>томатического пожаротушения допускается не относить к категории А здания и сооружения, в к</w:t>
      </w:r>
      <w:r>
        <w:t>о</w:t>
      </w:r>
      <w:r>
        <w:t>торых доля помещений категории А менее 25 % (но не более 1000 м</w:t>
      </w:r>
      <w:r>
        <w:rPr>
          <w:vertAlign w:val="superscript"/>
        </w:rPr>
        <w:t>2</w:t>
      </w:r>
      <w:r>
        <w:t>);</w:t>
      </w:r>
    </w:p>
    <w:p w:rsidR="00000000" w:rsidRDefault="006D599D">
      <w:pPr>
        <w:pStyle w:val="a3"/>
        <w:widowControl w:val="0"/>
      </w:pPr>
      <w:r>
        <w:t>– к категории Б относят здания и сооружения, если они не относ</w:t>
      </w:r>
      <w:r>
        <w:t>ятся к категории А и су</w:t>
      </w:r>
      <w:r>
        <w:t>м</w:t>
      </w:r>
      <w:r>
        <w:t>марная площадь помещений категорий А и Б превышает 5 % суммарной площади всех помещений, или 200 м</w:t>
      </w:r>
      <w:r>
        <w:rPr>
          <w:vertAlign w:val="superscript"/>
        </w:rPr>
        <w:t>2</w:t>
      </w:r>
      <w:r>
        <w:t>, допускается не относить здание к категории Б, если суммарная площадь помещений категории А и Б в здании не превышает 25 % суммарной</w:t>
      </w:r>
      <w:r>
        <w:t xml:space="preserve"> площади всех размещенных в нем пом</w:t>
      </w:r>
      <w:r>
        <w:t>е</w:t>
      </w:r>
      <w:r>
        <w:t>щений (но не более 1000 м</w:t>
      </w:r>
      <w:r>
        <w:rPr>
          <w:vertAlign w:val="superscript"/>
        </w:rPr>
        <w:t>2</w:t>
      </w:r>
      <w:r>
        <w:t>) и эти помещения оборудуют установками автоматического пожар</w:t>
      </w:r>
      <w:r>
        <w:t>о</w:t>
      </w:r>
      <w:r>
        <w:t>тушения;</w:t>
      </w:r>
    </w:p>
    <w:p w:rsidR="00000000" w:rsidRDefault="006D599D">
      <w:pPr>
        <w:pStyle w:val="a3"/>
        <w:widowControl w:val="0"/>
      </w:pPr>
      <w:r>
        <w:t xml:space="preserve">– здание относится к категории В, если оно не относится к категории А или Б и суммарная площадь помещений категорий А, Б и </w:t>
      </w:r>
      <w:r>
        <w:t>В превышает 5 % (10 %, если в здании отсутствуют помещ</w:t>
      </w:r>
      <w:r>
        <w:t>е</w:t>
      </w:r>
      <w:r>
        <w:t>ния категорий А и Б) суммарной площади всех помещений. В случае оборудования помещений к</w:t>
      </w:r>
      <w:r>
        <w:t>а</w:t>
      </w:r>
      <w:r>
        <w:t>тегории А, Б и В установками автоматического пожаротушения допускается не относить здание к категории В, если су</w:t>
      </w:r>
      <w:r>
        <w:t>ммарная площадь помещений категории А, Б и В не превышает 25 % (но не более 3500 м</w:t>
      </w:r>
      <w:r>
        <w:rPr>
          <w:vertAlign w:val="superscript"/>
        </w:rPr>
        <w:t>2</w:t>
      </w:r>
      <w:r>
        <w:t>) суммарной площади всех размещенных в нем пом</w:t>
      </w:r>
      <w:r>
        <w:t>е</w:t>
      </w:r>
      <w:r>
        <w:t>щений;</w:t>
      </w:r>
    </w:p>
    <w:p w:rsidR="00000000" w:rsidRDefault="006D599D">
      <w:pPr>
        <w:pStyle w:val="a3"/>
        <w:widowControl w:val="0"/>
      </w:pPr>
      <w:r>
        <w:t>– если здание не относится к категориям А, Б и В и суммарная площадь помещений А, Б, В и Г превышает 5 % суммарной площ</w:t>
      </w:r>
      <w:r>
        <w:t>ади всех помещений, то здание относится к категории Г; д</w:t>
      </w:r>
      <w:r>
        <w:t>о</w:t>
      </w:r>
      <w:r>
        <w:t xml:space="preserve">пускается не относить здание к категории Г, если суммарная площадь помещений категорий А, Б, </w:t>
      </w:r>
      <w:r>
        <w:lastRenderedPageBreak/>
        <w:t>В и Г в здании не превышает 25 % суммарной площади всех размещенных в нем помещений (но не более 5000 м</w:t>
      </w:r>
      <w:r>
        <w:rPr>
          <w:vertAlign w:val="superscript"/>
        </w:rPr>
        <w:t>2</w:t>
      </w:r>
      <w:r>
        <w:t>),</w:t>
      </w:r>
      <w:r>
        <w:t xml:space="preserve"> а помещения категорий А, Б, В и Г оборудуют установками автоматического пож</w:t>
      </w:r>
      <w:r>
        <w:t>а</w:t>
      </w:r>
      <w:r>
        <w:t>ротушения;</w:t>
      </w:r>
    </w:p>
    <w:p w:rsidR="00000000" w:rsidRDefault="006D599D">
      <w:pPr>
        <w:pStyle w:val="a3"/>
        <w:widowControl w:val="0"/>
      </w:pPr>
      <w:r>
        <w:t>– здания, не отнесенные к категориям А, Б, В и Г, относят к категории Д.</w:t>
      </w:r>
    </w:p>
    <w:p w:rsidR="00000000" w:rsidRDefault="006D599D">
      <w:pPr>
        <w:pStyle w:val="a3"/>
        <w:widowControl w:val="0"/>
      </w:pPr>
      <w:r>
        <w:t>На объектах категорий В, Г и Д возникновение отдельных пожаров будет зависеть от степ</w:t>
      </w:r>
      <w:r>
        <w:t>е</w:t>
      </w:r>
      <w:r>
        <w:t>ни огнест</w:t>
      </w:r>
      <w:r>
        <w:t>ойкости зданий, а образование сплошных пожаров – от плотности застройки.</w:t>
      </w:r>
    </w:p>
    <w:p w:rsidR="00000000" w:rsidRDefault="006D599D">
      <w:pPr>
        <w:pStyle w:val="a3"/>
        <w:widowControl w:val="0"/>
      </w:pPr>
      <w:r>
        <w:t xml:space="preserve">Под </w:t>
      </w:r>
      <w:r>
        <w:rPr>
          <w:i/>
        </w:rPr>
        <w:t>огнестойкостью</w:t>
      </w:r>
      <w:r>
        <w:t xml:space="preserve"> понимают способность строительной конструкции сопротивляться воздействию высокой температуры в условиях пожара и выполнять при этом свои обычные эк</w:t>
      </w:r>
      <w:r>
        <w:t>с</w:t>
      </w:r>
      <w:r>
        <w:t>плуатационные фу</w:t>
      </w:r>
      <w:r>
        <w:t>нкции.</w:t>
      </w:r>
    </w:p>
    <w:p w:rsidR="00000000" w:rsidRDefault="006D599D">
      <w:pPr>
        <w:pStyle w:val="a3"/>
        <w:widowControl w:val="0"/>
      </w:pPr>
      <w:r>
        <w:t>Время (в часах) от начала испытания конструкции на огнестойкость до момента, при кот</w:t>
      </w:r>
      <w:r>
        <w:t>о</w:t>
      </w:r>
      <w:r>
        <w:t xml:space="preserve">ром она теряет способность сохранять несущие или ограждающие функции, называется </w:t>
      </w:r>
      <w:r>
        <w:rPr>
          <w:i/>
        </w:rPr>
        <w:t>пределом огнестойкости.</w:t>
      </w:r>
    </w:p>
    <w:p w:rsidR="00000000" w:rsidRDefault="006D599D">
      <w:pPr>
        <w:pStyle w:val="a3"/>
        <w:widowControl w:val="0"/>
      </w:pPr>
      <w:r>
        <w:t>Потеря несущей способности определяется обрушением конструк</w:t>
      </w:r>
      <w:r>
        <w:t xml:space="preserve">ции или возникновением предельных деформаций и обозначается индексом </w:t>
      </w:r>
      <w:r>
        <w:rPr>
          <w:lang w:val="en-US"/>
        </w:rPr>
        <w:t>R</w:t>
      </w:r>
      <w:r>
        <w:t>. Потеря ограждающих функций определяется потерей целостности или теплоизолирующей способности. Потеря целостности обусловлена пр</w:t>
      </w:r>
      <w:r>
        <w:t>о</w:t>
      </w:r>
      <w:r>
        <w:t>никновением продуктов сгорания за изолирующую преграду и</w:t>
      </w:r>
      <w:r>
        <w:t xml:space="preserve"> обозначается индексом Е. Потеря теплоизолирующей способности определяется повышением температуры на необогреваемой п</w:t>
      </w:r>
      <w:r>
        <w:t>о</w:t>
      </w:r>
      <w:r>
        <w:t xml:space="preserve">верхности конструкции в среднем более чем на 140 °С или в любой точке этой поверхности более чем на 180 °С и обозначается иднексом </w:t>
      </w:r>
      <w:r>
        <w:rPr>
          <w:lang w:val="en-US"/>
        </w:rPr>
        <w:t>J</w:t>
      </w:r>
      <w:r>
        <w:t>.</w:t>
      </w:r>
    </w:p>
    <w:p w:rsidR="00000000" w:rsidRDefault="006D599D">
      <w:pPr>
        <w:pStyle w:val="a3"/>
        <w:widowControl w:val="0"/>
      </w:pPr>
      <w:r>
        <w:t>Осно</w:t>
      </w:r>
      <w:r>
        <w:t>вные положения методов испытаний конструкций на огнестойкость изложены в ГОСТ 30247.0–94 «Конструкции строительные. Методы испытаний на огнестойкость. Общие требов</w:t>
      </w:r>
      <w:r>
        <w:t>а</w:t>
      </w:r>
      <w:r>
        <w:t>ния» и ГОСТ 30247.1–94 «Конструкции строительные. Методы испытаний на огнестойкость. Н</w:t>
      </w:r>
      <w:r>
        <w:t>е</w:t>
      </w:r>
      <w:r>
        <w:t>сущие</w:t>
      </w:r>
      <w:r>
        <w:t xml:space="preserve"> и о</w:t>
      </w:r>
      <w:r>
        <w:t>г</w:t>
      </w:r>
      <w:r>
        <w:t>раждающие конструкции».</w:t>
      </w:r>
    </w:p>
    <w:p w:rsidR="00000000" w:rsidRDefault="006D599D">
      <w:pPr>
        <w:pStyle w:val="a3"/>
        <w:widowControl w:val="0"/>
      </w:pPr>
      <w:r>
        <w:t>Степень огнестойкости здания определяется огнестойкостью его конструкций в соответс</w:t>
      </w:r>
      <w:r>
        <w:t>т</w:t>
      </w:r>
      <w:r>
        <w:t>вии с табл. 8.2 (СНиП 21–01–97).</w:t>
      </w: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8.2. Огнестойкости строительных конструкций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1"/>
        <w:gridCol w:w="1372"/>
        <w:gridCol w:w="1372"/>
        <w:gridCol w:w="1372"/>
        <w:gridCol w:w="1372"/>
        <w:gridCol w:w="1372"/>
        <w:gridCol w:w="140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47"/>
        </w:trPr>
        <w:tc>
          <w:tcPr>
            <w:tcW w:w="14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Степень о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нестойкости здания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26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Максимальные пределы огнесто</w:t>
            </w:r>
            <w:r>
              <w:rPr>
                <w:sz w:val="24"/>
              </w:rPr>
              <w:t>йкости строительных конструкций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10"/>
        </w:trPr>
        <w:tc>
          <w:tcPr>
            <w:tcW w:w="140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несущие элементы здания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наружные стены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перекрытия междуэта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ные черда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ные и над подвалом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покрытия бесчердач-ные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лестничные клетки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529"/>
        </w:trPr>
        <w:tc>
          <w:tcPr>
            <w:tcW w:w="14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внутренние площадки стены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марши лес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ниц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II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III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IV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R120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R45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RE30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  <w:lang w:val="en-US"/>
              </w:rPr>
              <w:t xml:space="preserve">E15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REJ</w:t>
            </w:r>
            <w:r>
              <w:rPr>
                <w:sz w:val="24"/>
              </w:rPr>
              <w:t xml:space="preserve">60 </w:t>
            </w:r>
            <w:r>
              <w:rPr>
                <w:sz w:val="24"/>
                <w:lang w:val="en-US"/>
              </w:rPr>
              <w:t>REJ</w:t>
            </w:r>
            <w:r>
              <w:rPr>
                <w:sz w:val="24"/>
              </w:rPr>
              <w:t xml:space="preserve">45 </w:t>
            </w:r>
            <w:r>
              <w:rPr>
                <w:sz w:val="24"/>
                <w:lang w:val="en-US"/>
              </w:rPr>
              <w:t>REJ</w:t>
            </w:r>
            <w:r>
              <w:rPr>
                <w:sz w:val="24"/>
              </w:rPr>
              <w:t xml:space="preserve">15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RE30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RE15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RE15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REJ120 REJ90 REJ45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R60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R45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52"/>
        </w:trPr>
        <w:tc>
          <w:tcPr>
            <w:tcW w:w="14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IV</w:t>
            </w:r>
          </w:p>
        </w:tc>
        <w:tc>
          <w:tcPr>
            <w:tcW w:w="8261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Не нормируется</w:t>
            </w:r>
          </w:p>
        </w:tc>
      </w:tr>
    </w:tbl>
    <w:p w:rsidR="00000000" w:rsidRDefault="006D599D">
      <w:pPr>
        <w:widowControl w:val="0"/>
        <w:ind w:firstLine="0"/>
        <w:jc w:val="left"/>
        <w:rPr>
          <w:lang w:val="en-US"/>
        </w:rPr>
      </w:pPr>
    </w:p>
    <w:p w:rsidR="00000000" w:rsidRDefault="006D599D">
      <w:pPr>
        <w:pStyle w:val="a3"/>
        <w:widowControl w:val="0"/>
      </w:pPr>
      <w:r>
        <w:t>СНиП 21–01–97 регламентирует классификацию зданий по степени огнестойкости, конс</w:t>
      </w:r>
      <w:r>
        <w:t>т</w:t>
      </w:r>
      <w:r>
        <w:t>руктивной и функциональной пожарной опасности. Эти нормы введены в</w:t>
      </w:r>
      <w:r>
        <w:t xml:space="preserve"> действие с 1 января 1998 г.</w:t>
      </w:r>
    </w:p>
    <w:p w:rsidR="00000000" w:rsidRDefault="006D599D">
      <w:pPr>
        <w:pStyle w:val="a3"/>
        <w:widowControl w:val="0"/>
      </w:pPr>
      <w:r>
        <w:t>Класс конструктивной пожарной опасности здания определяется степенью участия стро</w:t>
      </w:r>
      <w:r>
        <w:t>и</w:t>
      </w:r>
      <w:r>
        <w:t>тельных конструкций в развитии пожара и образовании его опасных факторов.</w:t>
      </w:r>
    </w:p>
    <w:p w:rsidR="00000000" w:rsidRDefault="006D599D">
      <w:pPr>
        <w:pStyle w:val="a3"/>
        <w:widowControl w:val="0"/>
      </w:pPr>
      <w:r>
        <w:t>По пожарной опасности строительные конструкции подразделяются на классы</w:t>
      </w:r>
      <w:r>
        <w:t xml:space="preserve">: КО, </w:t>
      </w:r>
      <w:r>
        <w:rPr>
          <w:lang w:val="en-US"/>
        </w:rPr>
        <w:t>Kl</w:t>
      </w:r>
      <w:r>
        <w:t xml:space="preserve">, </w:t>
      </w:r>
      <w:r>
        <w:rPr>
          <w:lang w:val="en-US"/>
        </w:rPr>
        <w:t>K</w:t>
      </w:r>
      <w:r>
        <w:t>2, КЗ (ГОСТ 80–403–95 «Конструкции строительные. Метод определения пожарной опасности»). Класс пожарной опасности конструкции определяется по табл. 8.3 (по наименее благоприятному фактору).</w:t>
      </w: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8.3. Классы пожарной опасности конструкции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98"/>
        <w:gridCol w:w="1198"/>
        <w:gridCol w:w="1169"/>
        <w:gridCol w:w="1198"/>
        <w:gridCol w:w="1198"/>
        <w:gridCol w:w="1198"/>
        <w:gridCol w:w="1198"/>
        <w:gridCol w:w="136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47"/>
        </w:trPr>
        <w:tc>
          <w:tcPr>
            <w:tcW w:w="119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z w:val="24"/>
              </w:rPr>
              <w:t>с по-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6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Допустимый размер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7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Допускаемые характеристики по-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жарной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повреждения 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ст-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75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жарной опасности поврежденного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опасности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ции, см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75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конструк-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Верт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Горизон-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теплового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горения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37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91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ции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льные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тальные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эффекта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горючести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воспламе-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дымообра-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23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няемости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зующей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Способно-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1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4"/>
        </w:trPr>
        <w:tc>
          <w:tcPr>
            <w:tcW w:w="119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2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Kl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  <w:rPr>
                <w:b w:val="0"/>
              </w:rPr>
            </w:pPr>
            <w:r>
              <w:rPr>
                <w:b w:val="0"/>
              </w:rPr>
              <w:t>До 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 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2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2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K2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>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40, но до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25, но до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ГЗ.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ВЗ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9"/>
        </w:trPr>
        <w:tc>
          <w:tcPr>
            <w:tcW w:w="119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КЗ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Н.Р.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rPr>
          <w:sz w:val="20"/>
        </w:rPr>
      </w:pPr>
      <w:r>
        <w:rPr>
          <w:sz w:val="20"/>
        </w:rPr>
        <w:t>Примечание: Н.Д.– не допускается; Н.Р.– не регламентируется; обозначение группы горючести поврежденного материала приняты по Г</w:t>
      </w:r>
      <w:r>
        <w:rPr>
          <w:sz w:val="20"/>
        </w:rPr>
        <w:t>ОСТ 30244, воспламеняемости по ГОСТ 30402. Дымообразующая способность Д2 соответс</w:t>
      </w:r>
      <w:r>
        <w:rPr>
          <w:sz w:val="20"/>
        </w:rPr>
        <w:t>т</w:t>
      </w:r>
      <w:r>
        <w:rPr>
          <w:sz w:val="20"/>
        </w:rPr>
        <w:t>вует материалам с умеренной дымообразующей спосо</w:t>
      </w:r>
      <w:r>
        <w:rPr>
          <w:sz w:val="20"/>
        </w:rPr>
        <w:t>б</w:t>
      </w:r>
      <w:r>
        <w:rPr>
          <w:sz w:val="20"/>
        </w:rPr>
        <w:t>ностью по ГОСТ 12.1.044.</w:t>
      </w:r>
    </w:p>
    <w:p w:rsidR="00000000" w:rsidRDefault="006D599D">
      <w:pPr>
        <w:pStyle w:val="a3"/>
        <w:widowControl w:val="0"/>
      </w:pPr>
      <w:r>
        <w:t>Здания и пожарные отсеки по конструктивной пожарной опасности подразделяются на классы согласно табл</w:t>
      </w:r>
      <w:r>
        <w:t>. 8.4.</w:t>
      </w: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8.4. Классы конструктивной пожарной опасности здания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2"/>
        <w:gridCol w:w="1612"/>
        <w:gridCol w:w="1612"/>
        <w:gridCol w:w="1612"/>
        <w:gridCol w:w="1612"/>
        <w:gridCol w:w="161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80"/>
        </w:trPr>
        <w:tc>
          <w:tcPr>
            <w:tcW w:w="16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Класс конс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руктивной пожарной опасности здания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Допускаемые классы пожарной опасности строительных конструкций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666"/>
        </w:trPr>
        <w:tc>
          <w:tcPr>
            <w:tcW w:w="16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Несущие стержневые элементы (к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лонны, риг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ли, фермы и ДР)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Стены нару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ные </w:t>
            </w:r>
            <w:r>
              <w:rPr>
                <w:sz w:val="24"/>
              </w:rPr>
              <w:t>с внешней стороны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Стены, пер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городки и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рекрытия и бесчердачные покрытия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Стены лес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ничных клеток и противоп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жарные пр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грады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Марши и площадки 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стниц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71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КЗ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КЗ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86"/>
        </w:trPr>
        <w:tc>
          <w:tcPr>
            <w:tcW w:w="16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С3</w:t>
            </w:r>
          </w:p>
        </w:tc>
        <w:tc>
          <w:tcPr>
            <w:tcW w:w="8061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Не нормируется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По </w:t>
      </w:r>
      <w:r>
        <w:t>функциональной пожарной опасности здания и помещения подразделяются на классы в зависимости от способа их использования и от того, в какой мере безопасность людей в них, в сл</w:t>
      </w:r>
      <w:r>
        <w:t>у</w:t>
      </w:r>
      <w:r>
        <w:t>чае возникновения пожара, находится под угрозой, с учетом их возраста, физическог</w:t>
      </w:r>
      <w:r>
        <w:t>о состояния, сна или бодрствования, вида основного функционального контингента и его колич</w:t>
      </w:r>
      <w:r>
        <w:t>е</w:t>
      </w:r>
      <w:r>
        <w:t>ства.</w:t>
      </w:r>
    </w:p>
    <w:p w:rsidR="00000000" w:rsidRDefault="006D599D">
      <w:pPr>
        <w:pStyle w:val="a3"/>
        <w:widowControl w:val="0"/>
      </w:pPr>
      <w:r>
        <w:t>К классу Ф1 относятся здания и помещения, связанные постоянным или временным прож</w:t>
      </w:r>
      <w:r>
        <w:t>и</w:t>
      </w:r>
      <w:r>
        <w:t>ванием людей, в который входят:</w:t>
      </w:r>
    </w:p>
    <w:p w:rsidR="00000000" w:rsidRDefault="006D599D">
      <w:pPr>
        <w:pStyle w:val="a3"/>
        <w:widowControl w:val="0"/>
      </w:pPr>
      <w:r>
        <w:t>– Ф1.1–детские дошкольные учреждения, дома пр</w:t>
      </w:r>
      <w:r>
        <w:t>естарелых и инвалидов, больницы, спал</w:t>
      </w:r>
      <w:r>
        <w:t>ь</w:t>
      </w:r>
      <w:r>
        <w:t>ные корпуса школ-интернатов и детских учреждений;</w:t>
      </w:r>
    </w:p>
    <w:p w:rsidR="00000000" w:rsidRDefault="006D599D">
      <w:pPr>
        <w:pStyle w:val="a3"/>
        <w:widowControl w:val="0"/>
      </w:pPr>
      <w:r>
        <w:t>– Ф1.2–гостиницы, общежития, спальные корпуса санаториев и домов отдыха, кемпингов и мотелей, пансион</w:t>
      </w:r>
      <w:r>
        <w:t>а</w:t>
      </w:r>
      <w:r>
        <w:t>тов;</w:t>
      </w:r>
    </w:p>
    <w:p w:rsidR="00000000" w:rsidRDefault="006D599D">
      <w:pPr>
        <w:pStyle w:val="a3"/>
        <w:widowControl w:val="0"/>
      </w:pPr>
      <w:r>
        <w:t>– Ф1.3–многоквартирные жилые дома;</w:t>
      </w:r>
    </w:p>
    <w:p w:rsidR="00000000" w:rsidRDefault="006D599D">
      <w:pPr>
        <w:pStyle w:val="a3"/>
        <w:widowControl w:val="0"/>
        <w:numPr>
          <w:ilvl w:val="0"/>
          <w:numId w:val="3"/>
        </w:numPr>
      </w:pPr>
      <w:r>
        <w:t>Ф1.4–индивидуальные, в том</w:t>
      </w:r>
      <w:r>
        <w:t xml:space="preserve"> числе блокированные дома. </w:t>
      </w:r>
    </w:p>
    <w:p w:rsidR="00000000" w:rsidRDefault="006D599D">
      <w:pPr>
        <w:pStyle w:val="a3"/>
        <w:widowControl w:val="0"/>
        <w:ind w:left="709" w:firstLine="0"/>
      </w:pPr>
      <w:r>
        <w:t>К классу Ф2 относятся зрелищные и культурно-просветительские учреждения, в который входят:</w:t>
      </w:r>
    </w:p>
    <w:p w:rsidR="00000000" w:rsidRDefault="006D599D">
      <w:pPr>
        <w:pStyle w:val="a3"/>
        <w:widowControl w:val="0"/>
      </w:pPr>
      <w:r>
        <w:t>– Ф2.1–театры, кинотеатры, концертные залы, клубы, цирки, спортивные сооружения и др</w:t>
      </w:r>
      <w:r>
        <w:t>у</w:t>
      </w:r>
      <w:r>
        <w:t>гие учреждения с местами для зрителей в закрытых пом</w:t>
      </w:r>
      <w:r>
        <w:t>ещениях;</w:t>
      </w:r>
    </w:p>
    <w:p w:rsidR="00000000" w:rsidRDefault="006D599D">
      <w:pPr>
        <w:pStyle w:val="a3"/>
        <w:widowControl w:val="0"/>
      </w:pPr>
      <w:r>
        <w:t>– Ф2.2–музеи, выставки, танцевальные залы, публичные библиотеки и другие подобные у</w:t>
      </w:r>
      <w:r>
        <w:t>ч</w:t>
      </w:r>
      <w:r>
        <w:lastRenderedPageBreak/>
        <w:t>реждения в закр</w:t>
      </w:r>
      <w:r>
        <w:t>ы</w:t>
      </w:r>
      <w:r>
        <w:t>тых помещениях;</w:t>
      </w:r>
    </w:p>
    <w:p w:rsidR="00000000" w:rsidRDefault="006D599D">
      <w:pPr>
        <w:pStyle w:val="a3"/>
        <w:widowControl w:val="0"/>
        <w:numPr>
          <w:ilvl w:val="0"/>
          <w:numId w:val="3"/>
        </w:numPr>
      </w:pPr>
      <w:r>
        <w:t>Ф2.3– то же, что</w:t>
      </w:r>
      <w:r>
        <w:rPr>
          <w:b/>
        </w:rPr>
        <w:t xml:space="preserve"> </w:t>
      </w:r>
      <w:r>
        <w:t xml:space="preserve">Ф2.1, но расположенные на открытом воздухе. </w:t>
      </w:r>
    </w:p>
    <w:p w:rsidR="00000000" w:rsidRDefault="006D599D">
      <w:pPr>
        <w:pStyle w:val="a3"/>
        <w:widowControl w:val="0"/>
        <w:ind w:left="709" w:firstLine="0"/>
      </w:pPr>
      <w:r>
        <w:t>К классу ФЗ относятся предприятия по о</w:t>
      </w:r>
      <w:r>
        <w:t>б</w:t>
      </w:r>
      <w:r>
        <w:t>служиванию населения:</w:t>
      </w:r>
    </w:p>
    <w:p w:rsidR="00000000" w:rsidRDefault="006D599D">
      <w:pPr>
        <w:pStyle w:val="a3"/>
        <w:widowControl w:val="0"/>
      </w:pPr>
      <w:r>
        <w:t>– Ф3.1–п</w:t>
      </w:r>
      <w:r>
        <w:t>редприятия торговли и общественного питания;</w:t>
      </w:r>
    </w:p>
    <w:p w:rsidR="00000000" w:rsidRDefault="006D599D">
      <w:pPr>
        <w:pStyle w:val="a3"/>
        <w:widowControl w:val="0"/>
      </w:pPr>
      <w:r>
        <w:t>– Ф3.2–вокзалы;</w:t>
      </w:r>
    </w:p>
    <w:p w:rsidR="00000000" w:rsidRDefault="006D599D">
      <w:pPr>
        <w:pStyle w:val="a3"/>
        <w:widowControl w:val="0"/>
      </w:pPr>
      <w:r>
        <w:t>– ФЗ.З– поликлиники и амбулатории;</w:t>
      </w:r>
    </w:p>
    <w:p w:rsidR="00000000" w:rsidRDefault="006D599D">
      <w:pPr>
        <w:pStyle w:val="a3"/>
        <w:widowControl w:val="0"/>
      </w:pPr>
      <w:r>
        <w:t>– Ф3.4–помещения для посетителей предприятий бытового и коммунального обслуживания населения;</w:t>
      </w:r>
    </w:p>
    <w:p w:rsidR="00000000" w:rsidRDefault="006D599D">
      <w:pPr>
        <w:pStyle w:val="a3"/>
        <w:widowControl w:val="0"/>
      </w:pPr>
      <w:r>
        <w:t>– Ф3.5–физкультурно-оздоровительные и спортивно-тренировочные учре</w:t>
      </w:r>
      <w:r>
        <w:t>ждения без трибун для зрителей.</w:t>
      </w:r>
    </w:p>
    <w:p w:rsidR="00000000" w:rsidRDefault="006D599D">
      <w:pPr>
        <w:pStyle w:val="a3"/>
        <w:widowControl w:val="0"/>
      </w:pPr>
      <w:r>
        <w:t>К классу Ф4 относятся учебные заведения, научные и проектные орган</w:t>
      </w:r>
      <w:r>
        <w:t>и</w:t>
      </w:r>
      <w:r>
        <w:t>зации:</w:t>
      </w:r>
    </w:p>
    <w:p w:rsidR="00000000" w:rsidRDefault="006D599D">
      <w:pPr>
        <w:pStyle w:val="a3"/>
        <w:widowControl w:val="0"/>
      </w:pPr>
      <w:r>
        <w:t>– Ф4.1– общеобразовательные школы, средние специальные учебные заведения, профте</w:t>
      </w:r>
      <w:r>
        <w:t>х</w:t>
      </w:r>
      <w:r>
        <w:t>училища, внешкол</w:t>
      </w:r>
      <w:r>
        <w:t>ь</w:t>
      </w:r>
      <w:r>
        <w:t>ные учебные заведения;</w:t>
      </w:r>
    </w:p>
    <w:p w:rsidR="00000000" w:rsidRDefault="006D599D">
      <w:pPr>
        <w:pStyle w:val="a3"/>
        <w:widowControl w:val="0"/>
      </w:pPr>
      <w:r>
        <w:t>– Ф4.2–высшие учебные заведен</w:t>
      </w:r>
      <w:r>
        <w:t>ия, учреждения повышения квалиф</w:t>
      </w:r>
      <w:r>
        <w:t>и</w:t>
      </w:r>
      <w:r>
        <w:t>кации;</w:t>
      </w:r>
    </w:p>
    <w:p w:rsidR="00000000" w:rsidRDefault="006D599D">
      <w:pPr>
        <w:pStyle w:val="a3"/>
        <w:widowControl w:val="0"/>
      </w:pPr>
      <w:r>
        <w:t>– Ф4.3–учреждения органов управления, проектно-конструкторские организации, информ</w:t>
      </w:r>
      <w:r>
        <w:t>а</w:t>
      </w:r>
      <w:r>
        <w:t>ционно-издательские организации, научно-исследовательские организации, банки, офисы.</w:t>
      </w:r>
    </w:p>
    <w:p w:rsidR="00000000" w:rsidRDefault="006D599D">
      <w:pPr>
        <w:pStyle w:val="a3"/>
        <w:widowControl w:val="0"/>
      </w:pPr>
      <w:r>
        <w:t>К пятому классу относятся производственные и скла</w:t>
      </w:r>
      <w:r>
        <w:t>дские помещения:</w:t>
      </w:r>
    </w:p>
    <w:p w:rsidR="00000000" w:rsidRDefault="006D599D">
      <w:pPr>
        <w:pStyle w:val="a3"/>
        <w:widowControl w:val="0"/>
      </w:pPr>
      <w:r>
        <w:t>– Ф5.1–производственные и лабораторные помещения;</w:t>
      </w:r>
    </w:p>
    <w:p w:rsidR="00000000" w:rsidRDefault="006D599D">
      <w:pPr>
        <w:pStyle w:val="a3"/>
        <w:widowControl w:val="0"/>
      </w:pPr>
      <w:r>
        <w:t>– Ф5.2–складские здания и помещения, стоянки автомобилей без технического обслужив</w:t>
      </w:r>
      <w:r>
        <w:t>а</w:t>
      </w:r>
      <w:r>
        <w:t>ния, книгохран</w:t>
      </w:r>
      <w:r>
        <w:t>и</w:t>
      </w:r>
      <w:r>
        <w:t>лища и архивы;</w:t>
      </w:r>
    </w:p>
    <w:p w:rsidR="00000000" w:rsidRDefault="006D599D">
      <w:pPr>
        <w:pStyle w:val="a3"/>
        <w:widowControl w:val="0"/>
      </w:pPr>
      <w:r>
        <w:t>– Ф5.3–сельскохозяйственные здания.</w:t>
      </w:r>
    </w:p>
    <w:p w:rsidR="00000000" w:rsidRDefault="006D599D">
      <w:pPr>
        <w:pStyle w:val="a3"/>
        <w:widowControl w:val="0"/>
      </w:pPr>
      <w:r>
        <w:t xml:space="preserve">Производственные и складские помещения, </w:t>
      </w:r>
      <w:r>
        <w:t>а также лаборатории и мастерские в зданиях классов Ф1, Ф2, ФЗ, Ф4 относятся к классу Ф5.</w:t>
      </w:r>
    </w:p>
    <w:p w:rsidR="00000000" w:rsidRDefault="006D599D">
      <w:pPr>
        <w:pStyle w:val="a3"/>
        <w:widowControl w:val="0"/>
      </w:pPr>
      <w:r>
        <w:t>Согласно ГОСТ 30244–94 «Материалы строительные. Методы испытаний на горючесть» строительные материалы, в зависимости от значения параметров горючести, подразделяются н</w:t>
      </w:r>
      <w:r>
        <w:t>а горючие (Г) и негорючие (НГ) (табл. 8.5).</w:t>
      </w: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8.5. Характеристики групп горючести строительных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64"/>
        <w:gridCol w:w="1935"/>
        <w:gridCol w:w="1905"/>
        <w:gridCol w:w="1935"/>
        <w:gridCol w:w="1935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403"/>
        </w:trPr>
        <w:tc>
          <w:tcPr>
            <w:tcW w:w="196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Группа горюч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сти материалов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Параметры горючести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141"/>
        </w:trPr>
        <w:tc>
          <w:tcPr>
            <w:tcW w:w="196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Температура д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 xml:space="preserve">мовых газов </w:t>
            </w:r>
            <w:r>
              <w:rPr>
                <w:sz w:val="24"/>
                <w:lang w:val="en-US"/>
              </w:rPr>
              <w:t>t</w:t>
            </w:r>
            <w:r>
              <w:rPr>
                <w:sz w:val="24"/>
              </w:rPr>
              <w:t xml:space="preserve"> ° 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Степень повре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дения по длине,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0"/>
                <w:lang w:val="en-US"/>
              </w:rPr>
              <w:t>i</w:t>
            </w:r>
            <w:r>
              <w:rPr>
                <w:sz w:val="24"/>
              </w:rPr>
              <w:t>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Степень повре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дения по м</w:t>
            </w:r>
            <w:r>
              <w:rPr>
                <w:sz w:val="24"/>
              </w:rPr>
              <w:t xml:space="preserve">ассе </w:t>
            </w:r>
            <w:r>
              <w:rPr>
                <w:i/>
                <w:sz w:val="24"/>
                <w:lang w:val="en-US"/>
              </w:rPr>
              <w:t>Sm</w:t>
            </w:r>
            <w:r>
              <w:rPr>
                <w:i/>
                <w:sz w:val="24"/>
              </w:rPr>
              <w:t>, 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Продолжител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ность самосто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тельного горения </w:t>
            </w:r>
            <w:r>
              <w:rPr>
                <w:sz w:val="24"/>
                <w:lang w:val="en-US"/>
              </w:rPr>
              <w:t>t</w:t>
            </w:r>
            <w:r>
              <w:rPr>
                <w:sz w:val="20"/>
              </w:rPr>
              <w:t>с</w:t>
            </w:r>
            <w:r>
              <w:rPr>
                <w:sz w:val="20"/>
                <w:lang w:val="en-US"/>
              </w:rPr>
              <w:t>r</w:t>
            </w:r>
            <w:r>
              <w:rPr>
                <w:sz w:val="24"/>
              </w:rPr>
              <w:t>, °С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39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ГЗ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Г4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 135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&lt;235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&lt;450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&gt;450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&lt;65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&lt;85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&gt;85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&gt;85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&lt;20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&lt;50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&lt;50 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&gt;50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&lt;30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&lt;300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&gt;300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92"/>
        </w:trPr>
        <w:tc>
          <w:tcPr>
            <w:tcW w:w="1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НГ</w:t>
            </w:r>
          </w:p>
        </w:tc>
        <w:tc>
          <w:tcPr>
            <w:tcW w:w="7710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Прирост температуры в печи за счет горения образца не превысил 50˚С, потеря массы </w:t>
            </w:r>
            <w:r>
              <w:rPr>
                <w:sz w:val="24"/>
              </w:rPr>
              <w:t>образца была не более 50 %, а продолжительность пламе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ного горения не более 10 ˚С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Определение горючести строительных материалов проводят экспер</w:t>
      </w:r>
      <w:r>
        <w:t>и</w:t>
      </w:r>
      <w:r>
        <w:t>ментально.</w:t>
      </w:r>
    </w:p>
    <w:p w:rsidR="00000000" w:rsidRDefault="006D599D">
      <w:pPr>
        <w:pStyle w:val="a3"/>
        <w:widowControl w:val="0"/>
      </w:pPr>
      <w:r>
        <w:t>Для отделочных материалов кроме характеристики горючести вводится понятие величины критической пове</w:t>
      </w:r>
      <w:r>
        <w:t>рхностной плотности теплового потока (КППТП), при которой возникает усто</w:t>
      </w:r>
      <w:r>
        <w:t>й</w:t>
      </w:r>
      <w:r>
        <w:t>чивое пламенное горение материала (ГОСТ 30402–96). В зависимости от значения КППТП все м</w:t>
      </w:r>
      <w:r>
        <w:t>а</w:t>
      </w:r>
      <w:r>
        <w:t>териалы по</w:t>
      </w:r>
      <w:r>
        <w:t>д</w:t>
      </w:r>
      <w:r>
        <w:t>разделяются на три группы воспламеняемости:</w:t>
      </w:r>
    </w:p>
    <w:p w:rsidR="00000000" w:rsidRDefault="006D599D">
      <w:pPr>
        <w:pStyle w:val="a3"/>
        <w:widowControl w:val="0"/>
      </w:pPr>
      <w:r>
        <w:t xml:space="preserve">– </w:t>
      </w:r>
      <w:r>
        <w:rPr>
          <w:lang w:val="en-US"/>
        </w:rPr>
        <w:t>Bl</w:t>
      </w:r>
      <w:r>
        <w:t xml:space="preserve"> –КППТП равна или больше 35 кВт на </w:t>
      </w:r>
      <w:r>
        <w:t>м</w:t>
      </w:r>
      <w:r>
        <w:rPr>
          <w:vertAlign w:val="superscript"/>
        </w:rPr>
        <w:t>2</w:t>
      </w:r>
      <w:r>
        <w:t>;</w:t>
      </w:r>
    </w:p>
    <w:p w:rsidR="00000000" w:rsidRDefault="006D599D">
      <w:pPr>
        <w:pStyle w:val="a3"/>
        <w:widowControl w:val="0"/>
      </w:pPr>
      <w:r>
        <w:t>– В2 –больше 20, но меньше 35 кВт на м</w:t>
      </w:r>
      <w:r>
        <w:rPr>
          <w:vertAlign w:val="superscript"/>
        </w:rPr>
        <w:t>2</w:t>
      </w:r>
      <w:r>
        <w:t>;</w:t>
      </w:r>
    </w:p>
    <w:p w:rsidR="00000000" w:rsidRDefault="006D599D">
      <w:pPr>
        <w:pStyle w:val="a3"/>
        <w:widowControl w:val="0"/>
      </w:pPr>
      <w:r>
        <w:t>– ВЗ –меньше 20</w:t>
      </w:r>
      <w:r>
        <w:rPr>
          <w:b/>
        </w:rPr>
        <w:t xml:space="preserve"> </w:t>
      </w:r>
      <w:r>
        <w:t>кВт на 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t>По масштабам и интенсивности пожары можно подразделить на:</w:t>
      </w:r>
    </w:p>
    <w:p w:rsidR="00000000" w:rsidRDefault="006D599D">
      <w:pPr>
        <w:pStyle w:val="a3"/>
        <w:widowControl w:val="0"/>
      </w:pPr>
      <w:r>
        <w:t>– отдельный пожар, возникающий в отдельном здании (сооружении) или в небольшой из</w:t>
      </w:r>
      <w:r>
        <w:t>о</w:t>
      </w:r>
      <w:r>
        <w:t>лированной группе зданий;</w:t>
      </w:r>
    </w:p>
    <w:p w:rsidR="00000000" w:rsidRDefault="006D599D">
      <w:pPr>
        <w:pStyle w:val="a3"/>
        <w:widowControl w:val="0"/>
      </w:pPr>
      <w:r>
        <w:t>– сплошной пожар,</w:t>
      </w:r>
      <w:r>
        <w:t xml:space="preserve"> характеризующийся одновременным интенсивным горением преобл</w:t>
      </w:r>
      <w:r>
        <w:t>а</w:t>
      </w:r>
      <w:r>
        <w:t>дающего числа зд</w:t>
      </w:r>
      <w:r>
        <w:t>а</w:t>
      </w:r>
      <w:r>
        <w:t>ний и сооружений на определенном участке застройки (более 50 %);</w:t>
      </w:r>
    </w:p>
    <w:p w:rsidR="00000000" w:rsidRDefault="006D599D">
      <w:pPr>
        <w:pStyle w:val="a3"/>
        <w:widowControl w:val="0"/>
      </w:pPr>
      <w:r>
        <w:t xml:space="preserve">– огневой шторм, особая форма распространяющегося сплошного пожара, образующаяся в </w:t>
      </w:r>
      <w:r>
        <w:lastRenderedPageBreak/>
        <w:t>условиях восходящего потока на</w:t>
      </w:r>
      <w:r>
        <w:t>гретых продуктов сгорания и быстрого поступления в сторону центра огневого шторма значительного количества свежего воздуха (ветер со скоростью 50 км/ч);</w:t>
      </w:r>
    </w:p>
    <w:p w:rsidR="00000000" w:rsidRDefault="006D599D">
      <w:pPr>
        <w:pStyle w:val="a3"/>
        <w:widowControl w:val="0"/>
      </w:pPr>
      <w:r>
        <w:t>– массовый пожар, образующийся при наличии в местности совокупности отдельных и сплошных пожаров.</w:t>
      </w:r>
    </w:p>
    <w:p w:rsidR="00000000" w:rsidRDefault="006D599D">
      <w:pPr>
        <w:pStyle w:val="a3"/>
        <w:widowControl w:val="0"/>
      </w:pPr>
      <w:r>
        <w:t>Распр</w:t>
      </w:r>
      <w:r>
        <w:t>остранение пожаров и превращение их в сплошные пожары при прочих равных усл</w:t>
      </w:r>
      <w:r>
        <w:t>о</w:t>
      </w:r>
      <w:r>
        <w:t xml:space="preserve">виях определяется плотностью застройки территории объекта. О влиянии плотности размещения зданий и сооружений на вероятность распространения пожара можно судить по ориентировочным </w:t>
      </w:r>
      <w:r>
        <w:t>данным, приведенным ниже:</w:t>
      </w:r>
    </w:p>
    <w:p w:rsidR="00000000" w:rsidRDefault="006D599D">
      <w:pPr>
        <w:pStyle w:val="a3"/>
        <w:widowControl w:val="0"/>
      </w:pPr>
    </w:p>
    <w:tbl>
      <w:tblPr>
        <w:tblW w:w="0" w:type="auto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99"/>
        <w:gridCol w:w="670"/>
        <w:gridCol w:w="670"/>
        <w:gridCol w:w="686"/>
        <w:gridCol w:w="620"/>
        <w:gridCol w:w="602"/>
        <w:gridCol w:w="586"/>
        <w:gridCol w:w="587"/>
        <w:gridCol w:w="569"/>
        <w:gridCol w:w="485"/>
        <w:gridCol w:w="486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3399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Расстояние между зданиями, м</w:t>
            </w:r>
          </w:p>
        </w:tc>
        <w:tc>
          <w:tcPr>
            <w:tcW w:w="67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</w:t>
            </w:r>
          </w:p>
        </w:tc>
        <w:tc>
          <w:tcPr>
            <w:tcW w:w="67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5</w:t>
            </w:r>
          </w:p>
        </w:tc>
        <w:tc>
          <w:tcPr>
            <w:tcW w:w="68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10</w:t>
            </w:r>
          </w:p>
        </w:tc>
        <w:tc>
          <w:tcPr>
            <w:tcW w:w="6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15</w:t>
            </w:r>
          </w:p>
        </w:tc>
        <w:tc>
          <w:tcPr>
            <w:tcW w:w="602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20</w:t>
            </w:r>
          </w:p>
        </w:tc>
        <w:tc>
          <w:tcPr>
            <w:tcW w:w="58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30</w:t>
            </w:r>
          </w:p>
        </w:tc>
        <w:tc>
          <w:tcPr>
            <w:tcW w:w="587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40</w:t>
            </w:r>
          </w:p>
        </w:tc>
        <w:tc>
          <w:tcPr>
            <w:tcW w:w="569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50</w:t>
            </w:r>
          </w:p>
        </w:tc>
        <w:tc>
          <w:tcPr>
            <w:tcW w:w="485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70</w:t>
            </w:r>
          </w:p>
        </w:tc>
        <w:tc>
          <w:tcPr>
            <w:tcW w:w="48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19"/>
        </w:trPr>
        <w:tc>
          <w:tcPr>
            <w:tcW w:w="3399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Вероятность распространения пожара, %</w:t>
            </w:r>
          </w:p>
        </w:tc>
        <w:tc>
          <w:tcPr>
            <w:tcW w:w="67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100</w:t>
            </w:r>
          </w:p>
        </w:tc>
        <w:tc>
          <w:tcPr>
            <w:tcW w:w="67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87</w:t>
            </w:r>
          </w:p>
        </w:tc>
        <w:tc>
          <w:tcPr>
            <w:tcW w:w="68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66</w:t>
            </w:r>
          </w:p>
        </w:tc>
        <w:tc>
          <w:tcPr>
            <w:tcW w:w="620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47</w:t>
            </w:r>
          </w:p>
        </w:tc>
        <w:tc>
          <w:tcPr>
            <w:tcW w:w="602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27</w:t>
            </w:r>
          </w:p>
        </w:tc>
        <w:tc>
          <w:tcPr>
            <w:tcW w:w="58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23</w:t>
            </w:r>
          </w:p>
        </w:tc>
        <w:tc>
          <w:tcPr>
            <w:tcW w:w="587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9</w:t>
            </w:r>
          </w:p>
        </w:tc>
        <w:tc>
          <w:tcPr>
            <w:tcW w:w="569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3</w:t>
            </w:r>
          </w:p>
        </w:tc>
        <w:tc>
          <w:tcPr>
            <w:tcW w:w="485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2</w:t>
            </w:r>
          </w:p>
        </w:tc>
        <w:tc>
          <w:tcPr>
            <w:tcW w:w="486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0</w:t>
            </w:r>
          </w:p>
        </w:tc>
      </w:tr>
    </w:tbl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Быстрое распространение пожара возможно при следующих сочетаниях степени огнесто</w:t>
      </w:r>
      <w:r>
        <w:t>й</w:t>
      </w:r>
      <w:r>
        <w:t>кости зданий и сооружен</w:t>
      </w:r>
      <w:r>
        <w:t>ий с плотностью застройки: для зданий I и II степени огнестойкости пло</w:t>
      </w:r>
      <w:r>
        <w:t>т</w:t>
      </w:r>
      <w:r>
        <w:t>ность застройки должна быть не более 30 %; для зданий III степени –20%, для зданий IV и V ст</w:t>
      </w:r>
      <w:r>
        <w:t>е</w:t>
      </w:r>
      <w:r>
        <w:t>пени – не более 10 %.</w:t>
      </w:r>
    </w:p>
    <w:p w:rsidR="00000000" w:rsidRDefault="006D599D">
      <w:pPr>
        <w:pStyle w:val="a3"/>
        <w:widowControl w:val="0"/>
      </w:pPr>
      <w:r>
        <w:t>Влияние трех факторов (плотности застройки, степени огнестойкости здан</w:t>
      </w:r>
      <w:r>
        <w:t>ия и скорости ветра) на скорость распространения огня можно просл</w:t>
      </w:r>
      <w:r>
        <w:t>е</w:t>
      </w:r>
      <w:r>
        <w:t>дить на следующих цифрах:</w:t>
      </w:r>
    </w:p>
    <w:p w:rsidR="00000000" w:rsidRDefault="006D599D">
      <w:pPr>
        <w:pStyle w:val="a3"/>
        <w:widowControl w:val="0"/>
      </w:pPr>
      <w:r>
        <w:t>1) при скорости ветра до 5 м/с в зданиях I и II ступени огнестойкости скорость распростр</w:t>
      </w:r>
      <w:r>
        <w:t>а</w:t>
      </w:r>
      <w:r>
        <w:t>нения пожара составляет примерно 120 м/ч; в зданиях IV степени огнестойкост</w:t>
      </w:r>
      <w:r>
        <w:t>и –примерно 300 м/ч, а в случае сгораемой кровли до 900 м/ч; 2) при скорости ветра до 15 м/с в зданиях I и II степ</w:t>
      </w:r>
      <w:r>
        <w:t>е</w:t>
      </w:r>
      <w:r>
        <w:t>ни огнестойкости скорость распространения п</w:t>
      </w:r>
      <w:r>
        <w:t>о</w:t>
      </w:r>
      <w:r>
        <w:t>жара достигает 360 м/с.</w:t>
      </w:r>
    </w:p>
    <w:p w:rsidR="00000000" w:rsidRDefault="006D599D">
      <w:pPr>
        <w:pStyle w:val="a3"/>
        <w:widowControl w:val="0"/>
      </w:pPr>
      <w:r>
        <w:rPr>
          <w:b/>
        </w:rPr>
        <w:t>Средства локализации и тушения пожаров.</w:t>
      </w:r>
      <w:r>
        <w:t xml:space="preserve"> К основным видам техники, предназ</w:t>
      </w:r>
      <w:r>
        <w:t>наченной для защиты различных объектов от пожаров, относятся средства сигнализации и пожаротуш</w:t>
      </w:r>
      <w:r>
        <w:t>е</w:t>
      </w:r>
      <w:r>
        <w:t>ния.</w:t>
      </w:r>
    </w:p>
    <w:p w:rsidR="00000000" w:rsidRDefault="006D599D">
      <w:pPr>
        <w:widowControl w:val="0"/>
        <w:rPr>
          <w:snapToGrid w:val="0"/>
          <w:sz w:val="24"/>
        </w:rPr>
      </w:pPr>
      <w:r>
        <w:rPr>
          <w:sz w:val="24"/>
        </w:rPr>
        <w:t>Пожарная сигнализация должна быстро и точно сообщать о пожаре с указанием места его возникновения. Наиболее надежной системой</w:t>
      </w:r>
      <w:r>
        <w:t xml:space="preserve"> </w:t>
      </w:r>
      <w:r w:rsidR="00AA3E92">
        <w:rPr>
          <w:noProof/>
        </w:rPr>
        <w:drawing>
          <wp:inline distT="0" distB="0" distL="0" distR="0">
            <wp:extent cx="4093845" cy="1552575"/>
            <wp:effectExtent l="19050" t="0" r="190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Normal"/>
        <w:spacing w:before="140"/>
        <w:ind w:firstLine="0"/>
        <w:rPr>
          <w:sz w:val="24"/>
        </w:rPr>
      </w:pPr>
      <w:r>
        <w:rPr>
          <w:sz w:val="24"/>
        </w:rPr>
        <w:t>пожарной сигнализации являет</w:t>
      </w:r>
      <w:r>
        <w:rPr>
          <w:sz w:val="24"/>
        </w:rPr>
        <w:t>ся электрическая пожарная сигнализа</w:t>
      </w:r>
      <w:r>
        <w:rPr>
          <w:sz w:val="24"/>
        </w:rPr>
        <w:softHyphen/>
        <w:t>ция- Наиболее совершенные виды такой сигнализации дополнительно обеспечивают автоматический ввод в действие пред</w:t>
      </w:r>
      <w:r>
        <w:rPr>
          <w:sz w:val="24"/>
        </w:rPr>
        <w:t>у</w:t>
      </w:r>
      <w:r>
        <w:rPr>
          <w:sz w:val="24"/>
        </w:rPr>
        <w:t>смотренных на объекте средств пожаротушения. Принципиальная схема электриче</w:t>
      </w:r>
      <w:r>
        <w:rPr>
          <w:sz w:val="24"/>
        </w:rPr>
        <w:softHyphen/>
        <w:t>ской системы сигнализации предс</w:t>
      </w:r>
      <w:r>
        <w:rPr>
          <w:sz w:val="24"/>
        </w:rPr>
        <w:t>тавлена на рис. 8.4. Она включает пожарные извещатели, установленные в з</w:t>
      </w:r>
      <w:r>
        <w:rPr>
          <w:sz w:val="24"/>
        </w:rPr>
        <w:t>а</w:t>
      </w:r>
      <w:r>
        <w:rPr>
          <w:sz w:val="24"/>
        </w:rPr>
        <w:t>щищаемых помещениях и включенные з сигнальную линию; приемно-контрольную станцию, и</w:t>
      </w:r>
      <w:r>
        <w:rPr>
          <w:sz w:val="24"/>
        </w:rPr>
        <w:t>с</w:t>
      </w:r>
      <w:r>
        <w:rPr>
          <w:sz w:val="24"/>
        </w:rPr>
        <w:t>точник питания, звуковые и световые средства сигнализации, а также автоматические установки пожарот</w:t>
      </w:r>
      <w:r>
        <w:rPr>
          <w:sz w:val="24"/>
        </w:rPr>
        <w:t>ушения и дымоудаления.</w:t>
      </w:r>
    </w:p>
    <w:p w:rsidR="00000000" w:rsidRDefault="006D599D">
      <w:pPr>
        <w:pStyle w:val="Normal"/>
        <w:rPr>
          <w:sz w:val="24"/>
        </w:rPr>
      </w:pPr>
      <w:r>
        <w:rPr>
          <w:sz w:val="24"/>
        </w:rPr>
        <w:t>Надежнисть алектрической системы сигнализации обеспечивается тем, чти все ее алсменты и связи между ними постоянно находятся под напряжением. Этим обеспечивается исуществление постоянного кон</w:t>
      </w:r>
      <w:r>
        <w:rPr>
          <w:sz w:val="24"/>
        </w:rPr>
        <w:softHyphen/>
        <w:t>троля за исправностью установки.</w:t>
      </w:r>
    </w:p>
    <w:p w:rsidR="00000000" w:rsidRDefault="006D599D">
      <w:pPr>
        <w:pStyle w:val="Normal"/>
        <w:rPr>
          <w:sz w:val="24"/>
        </w:rPr>
      </w:pPr>
      <w:r>
        <w:rPr>
          <w:sz w:val="24"/>
        </w:rPr>
        <w:t>Важнейши</w:t>
      </w:r>
      <w:r>
        <w:rPr>
          <w:sz w:val="24"/>
        </w:rPr>
        <w:t>м элементом системы сигнализации являются пожарные извещатели, которые прео</w:t>
      </w:r>
      <w:r>
        <w:rPr>
          <w:sz w:val="24"/>
        </w:rPr>
        <w:t>б</w:t>
      </w:r>
      <w:r>
        <w:rPr>
          <w:sz w:val="24"/>
        </w:rPr>
        <w:t>разуют физические параметры, характери</w:t>
      </w:r>
      <w:r>
        <w:rPr>
          <w:sz w:val="24"/>
        </w:rPr>
        <w:softHyphen/>
        <w:t>зующие пожар, в электрические сигналы. По способу приведения в действие извещатели подразделяют на ручные и автоматические. Руч</w:t>
      </w:r>
      <w:r>
        <w:rPr>
          <w:sz w:val="24"/>
        </w:rPr>
        <w:softHyphen/>
        <w:t>ные извещател</w:t>
      </w:r>
      <w:r>
        <w:rPr>
          <w:sz w:val="24"/>
        </w:rPr>
        <w:t>и выдают в линию связи электрический сигнал опреде</w:t>
      </w:r>
      <w:r>
        <w:rPr>
          <w:sz w:val="24"/>
        </w:rPr>
        <w:softHyphen/>
        <w:t>ленной формы в момент нажатия кнопки. А</w:t>
      </w:r>
      <w:r>
        <w:rPr>
          <w:sz w:val="24"/>
        </w:rPr>
        <w:t>в</w:t>
      </w:r>
      <w:r>
        <w:rPr>
          <w:sz w:val="24"/>
        </w:rPr>
        <w:t>томатические пожарные извещатели включаются при изменении параметров окружающей сре</w:t>
      </w:r>
      <w:r>
        <w:rPr>
          <w:sz w:val="24"/>
        </w:rPr>
        <w:softHyphen/>
        <w:t>ды в момент возникновения пожара. В зависимости от фактора, вызывающего срабатыва</w:t>
      </w:r>
      <w:r>
        <w:rPr>
          <w:sz w:val="24"/>
        </w:rPr>
        <w:t>ние датчика, извещатели подразделяются на тепловые, дымовые, световые и комбинированные. Наибольшее рас</w:t>
      </w:r>
      <w:r>
        <w:rPr>
          <w:sz w:val="24"/>
        </w:rPr>
        <w:softHyphen/>
        <w:t>пространение получили тепловые нзвещатели, чувствительные элемен</w:t>
      </w:r>
      <w:r>
        <w:rPr>
          <w:sz w:val="24"/>
        </w:rPr>
        <w:softHyphen/>
        <w:t xml:space="preserve">ты которых могут быть </w:t>
      </w:r>
      <w:r>
        <w:rPr>
          <w:sz w:val="24"/>
        </w:rPr>
        <w:lastRenderedPageBreak/>
        <w:t>биметаллическими, термопарными, полуп</w:t>
      </w:r>
      <w:r>
        <w:rPr>
          <w:sz w:val="24"/>
        </w:rPr>
        <w:softHyphen/>
        <w:t>роводниковыми.</w:t>
      </w:r>
    </w:p>
    <w:p w:rsidR="00000000" w:rsidRDefault="006D599D">
      <w:pPr>
        <w:pStyle w:val="Normal"/>
        <w:rPr>
          <w:sz w:val="24"/>
        </w:rPr>
      </w:pPr>
      <w:r>
        <w:rPr>
          <w:sz w:val="24"/>
        </w:rPr>
        <w:t>Дымовые пожа</w:t>
      </w:r>
      <w:r>
        <w:rPr>
          <w:sz w:val="24"/>
        </w:rPr>
        <w:t>рные извещатели, реагирующие на дым, имеют в качестве чувствительного эл</w:t>
      </w:r>
      <w:r>
        <w:rPr>
          <w:sz w:val="24"/>
        </w:rPr>
        <w:t>е</w:t>
      </w:r>
      <w:r>
        <w:rPr>
          <w:sz w:val="24"/>
        </w:rPr>
        <w:t>мента фотоэлемент</w:t>
      </w:r>
      <w:r>
        <w:rPr>
          <w:b/>
          <w:sz w:val="24"/>
        </w:rPr>
        <w:t xml:space="preserve"> </w:t>
      </w:r>
      <w:r>
        <w:rPr>
          <w:sz w:val="24"/>
        </w:rPr>
        <w:t>или ионизационные камеры, а также дифференциальное фотореле. Дымовые извещатели бывают двух типов: точечные, сигнализирующие о появлении дыма в месте их уст</w:t>
      </w:r>
      <w:r>
        <w:rPr>
          <w:sz w:val="24"/>
        </w:rPr>
        <w:t>а</w:t>
      </w:r>
      <w:r>
        <w:rPr>
          <w:sz w:val="24"/>
        </w:rPr>
        <w:t>новки, и</w:t>
      </w:r>
      <w:r>
        <w:rPr>
          <w:sz w:val="24"/>
        </w:rPr>
        <w:t xml:space="preserve"> линейно-объемные, работающие на принципе затенения светового луча между приемн</w:t>
      </w:r>
      <w:r>
        <w:rPr>
          <w:sz w:val="24"/>
        </w:rPr>
        <w:t>и</w:t>
      </w:r>
      <w:r>
        <w:rPr>
          <w:sz w:val="24"/>
        </w:rPr>
        <w:t>ком и излучателем.</w:t>
      </w:r>
    </w:p>
    <w:p w:rsidR="00000000" w:rsidRDefault="006D599D">
      <w:pPr>
        <w:pStyle w:val="Normal"/>
        <w:rPr>
          <w:sz w:val="24"/>
        </w:rPr>
      </w:pPr>
      <w:r>
        <w:rPr>
          <w:sz w:val="24"/>
        </w:rPr>
        <w:t>Световые пожарные извещатели основаны на фиксации различных составных частей спектра открытого пламени. Чувствительные элементы таких датчиков реагируют на у</w:t>
      </w:r>
      <w:r>
        <w:rPr>
          <w:sz w:val="24"/>
        </w:rPr>
        <w:t>льтрафиолетовую или инфракрасную область спектра оптического излуч</w:t>
      </w:r>
      <w:r>
        <w:rPr>
          <w:sz w:val="24"/>
        </w:rPr>
        <w:t>е</w:t>
      </w:r>
      <w:r>
        <w:rPr>
          <w:sz w:val="24"/>
        </w:rPr>
        <w:t>ния.</w:t>
      </w:r>
    </w:p>
    <w:p w:rsidR="00000000" w:rsidRDefault="006D599D">
      <w:pPr>
        <w:pStyle w:val="a3"/>
        <w:widowControl w:val="0"/>
      </w:pPr>
      <w:r>
        <w:t>Инерционность первичных датчиков является важной характеристикой. Наибольшей ине</w:t>
      </w:r>
      <w:r>
        <w:t>р</w:t>
      </w:r>
      <w:r>
        <w:t>ционностью облад</w:t>
      </w:r>
      <w:r>
        <w:t>а</w:t>
      </w:r>
      <w:r>
        <w:t>ют тепловые датчики, наименьшей –световые.</w:t>
      </w:r>
    </w:p>
    <w:p w:rsidR="00000000" w:rsidRDefault="006D599D">
      <w:pPr>
        <w:pStyle w:val="a3"/>
        <w:widowControl w:val="0"/>
      </w:pPr>
      <w:r>
        <w:t>Комплекс мероприятий, направленных на устра</w:t>
      </w:r>
      <w:r>
        <w:t>нение причин возникновения пожара и со</w:t>
      </w:r>
      <w:r>
        <w:t>з</w:t>
      </w:r>
      <w:r>
        <w:t xml:space="preserve">дание условий, при которых продолжение горения будет невозможным, называется </w:t>
      </w:r>
      <w:r>
        <w:rPr>
          <w:i/>
        </w:rPr>
        <w:t>пожаротуш</w:t>
      </w:r>
      <w:r>
        <w:rPr>
          <w:i/>
        </w:rPr>
        <w:t>е</w:t>
      </w:r>
      <w:r>
        <w:rPr>
          <w:i/>
        </w:rPr>
        <w:t>нием.</w:t>
      </w:r>
    </w:p>
    <w:p w:rsidR="00000000" w:rsidRDefault="006D599D">
      <w:pPr>
        <w:pStyle w:val="a3"/>
        <w:widowControl w:val="0"/>
      </w:pPr>
      <w:r>
        <w:t>Для ликвидации процесса горения необходимо прекратить подачу в зону горения либо г</w:t>
      </w:r>
      <w:r>
        <w:t>о</w:t>
      </w:r>
      <w:r>
        <w:t>рючего, либо окислителя, или уменьшить по</w:t>
      </w:r>
      <w:r>
        <w:t>двод теплового потока в зону реакции. Это достигае</w:t>
      </w:r>
      <w:r>
        <w:t>т</w:t>
      </w:r>
      <w:r>
        <w:t>ся:</w:t>
      </w:r>
    </w:p>
    <w:p w:rsidR="00000000" w:rsidRDefault="006D599D">
      <w:pPr>
        <w:pStyle w:val="a3"/>
        <w:widowControl w:val="0"/>
      </w:pPr>
      <w:r>
        <w:t>– сильным охлаждением очага горения или горящего материала с помощью веществ (н</w:t>
      </w:r>
      <w:r>
        <w:t>а</w:t>
      </w:r>
      <w:r>
        <w:t>пример воды), обладающих большой теплоемк</w:t>
      </w:r>
      <w:r>
        <w:t>о</w:t>
      </w:r>
      <w:r>
        <w:t>стью;</w:t>
      </w:r>
    </w:p>
    <w:p w:rsidR="00000000" w:rsidRDefault="006D599D">
      <w:pPr>
        <w:pStyle w:val="a3"/>
        <w:widowControl w:val="0"/>
      </w:pPr>
      <w:r>
        <w:t>– изоляцией очага горения от атмосферного воздуха или снижением концентра</w:t>
      </w:r>
      <w:r>
        <w:t>ции кислор</w:t>
      </w:r>
      <w:r>
        <w:t>о</w:t>
      </w:r>
      <w:r>
        <w:t>да в воздухе путем подачи в зону горения инертных компонентов;</w:t>
      </w:r>
    </w:p>
    <w:p w:rsidR="00000000" w:rsidRDefault="006D599D">
      <w:pPr>
        <w:pStyle w:val="a3"/>
        <w:widowControl w:val="0"/>
      </w:pPr>
      <w:r>
        <w:t>– применением специальных химических средств, тормозящих скорость реакции окисл</w:t>
      </w:r>
      <w:r>
        <w:t>е</w:t>
      </w:r>
      <w:r>
        <w:t>ния;</w:t>
      </w:r>
    </w:p>
    <w:p w:rsidR="00000000" w:rsidRDefault="006D599D">
      <w:pPr>
        <w:pStyle w:val="a3"/>
        <w:widowControl w:val="0"/>
      </w:pPr>
      <w:r>
        <w:t>– механическим срывом пламени сильной струёй газа или воды;</w:t>
      </w:r>
    </w:p>
    <w:p w:rsidR="00000000" w:rsidRDefault="006D599D">
      <w:pPr>
        <w:pStyle w:val="a3"/>
        <w:widowControl w:val="0"/>
      </w:pPr>
      <w:r>
        <w:t>– созданием условий огнепреграждения,</w:t>
      </w:r>
      <w:r>
        <w:t xml:space="preserve"> при которых пламя распространяется через узкие каналы, сечение которых меньше тушащего диаме</w:t>
      </w:r>
      <w:r>
        <w:t>т</w:t>
      </w:r>
      <w:r>
        <w:t>ра.</w:t>
      </w:r>
    </w:p>
    <w:p w:rsidR="00000000" w:rsidRDefault="006D599D">
      <w:pPr>
        <w:pStyle w:val="a3"/>
        <w:widowControl w:val="0"/>
      </w:pPr>
      <w:r>
        <w:t>Для достижения вышеуказанных эффектов в настоящее время в качестве средств тушения используют:</w:t>
      </w:r>
    </w:p>
    <w:p w:rsidR="00000000" w:rsidRDefault="006D599D">
      <w:pPr>
        <w:pStyle w:val="a3"/>
        <w:widowControl w:val="0"/>
      </w:pPr>
      <w:r>
        <w:t>– воду, которая подается в очаг пожара сплошной или распыленной</w:t>
      </w:r>
      <w:r>
        <w:t xml:space="preserve"> струёй;</w:t>
      </w:r>
    </w:p>
    <w:p w:rsidR="00000000" w:rsidRDefault="006D599D">
      <w:pPr>
        <w:pStyle w:val="a3"/>
        <w:widowControl w:val="0"/>
      </w:pPr>
      <w:r>
        <w:t>– различные виды пен (химическая или воздушно-механическая), представляющих собой пузырьки воздуха или углекислого газа, окруженные то</w:t>
      </w:r>
      <w:r>
        <w:t>н</w:t>
      </w:r>
      <w:r>
        <w:t>кой пленкой воды;</w:t>
      </w:r>
    </w:p>
    <w:p w:rsidR="00000000" w:rsidRDefault="006D599D">
      <w:pPr>
        <w:pStyle w:val="a3"/>
        <w:widowControl w:val="0"/>
      </w:pPr>
      <w:r>
        <w:t>– инертные газовые разбавители, в качестве которых могут использоваться: углекислый газ, азот,</w:t>
      </w:r>
      <w:r>
        <w:t xml:space="preserve"> аргон, вод</w:t>
      </w:r>
      <w:r>
        <w:t>я</w:t>
      </w:r>
      <w:r>
        <w:t>ной пар, дымовые газы и т. д.;</w:t>
      </w:r>
    </w:p>
    <w:p w:rsidR="00000000" w:rsidRDefault="006D599D">
      <w:pPr>
        <w:pStyle w:val="a3"/>
        <w:widowControl w:val="0"/>
      </w:pPr>
      <w:r>
        <w:t>– гомогенные ингибиторы – низкокипящие галогеноуглеводороды;</w:t>
      </w:r>
    </w:p>
    <w:p w:rsidR="00000000" w:rsidRDefault="006D599D">
      <w:pPr>
        <w:pStyle w:val="a3"/>
        <w:widowControl w:val="0"/>
      </w:pPr>
      <w:r>
        <w:t>– гетерогенные ингибиторы – огнетушащие порошки;</w:t>
      </w:r>
    </w:p>
    <w:p w:rsidR="00000000" w:rsidRDefault="006D599D">
      <w:pPr>
        <w:pStyle w:val="a3"/>
        <w:widowControl w:val="0"/>
      </w:pPr>
      <w:r>
        <w:t>– комбинированные составы.</w:t>
      </w:r>
    </w:p>
    <w:p w:rsidR="00000000" w:rsidRDefault="006D599D">
      <w:pPr>
        <w:pStyle w:val="a3"/>
        <w:widowControl w:val="0"/>
      </w:pPr>
      <w:r>
        <w:t>Вода является наиболее широко применяемым средством тушения.</w:t>
      </w:r>
    </w:p>
    <w:p w:rsidR="00000000" w:rsidRDefault="006D599D">
      <w:pPr>
        <w:pStyle w:val="a3"/>
        <w:widowControl w:val="0"/>
      </w:pPr>
      <w:r>
        <w:t>Обеспечение пре</w:t>
      </w:r>
      <w:r>
        <w:t>дприятий и регионов необходимым объемом воды для пожаротушения обычно производится из общей (городской) сети водопровода или из пожарных водоемов и емк</w:t>
      </w:r>
      <w:r>
        <w:t>о</w:t>
      </w:r>
      <w:r>
        <w:t>стей. Требования к системам противопожарного водоснабжения изложены в СНиП 2.04.02–84 «Водоснабжение. На</w:t>
      </w:r>
      <w:r>
        <w:t>ружные сети и сооружения» и в СНиП 2.04.01–85 «Внутренний водопровод и канализация зданий».</w:t>
      </w:r>
    </w:p>
    <w:p w:rsidR="00000000" w:rsidRDefault="006D599D">
      <w:pPr>
        <w:pStyle w:val="a3"/>
        <w:widowControl w:val="0"/>
      </w:pPr>
      <w:r>
        <w:t>Противопожарные водопроводы принято подразделять на водопроводы низкого и среднего давления. Свободный напор при пожаротушении в водопроводной сети низкого давления</w:t>
      </w:r>
      <w:r>
        <w:t xml:space="preserve"> при ра</w:t>
      </w:r>
      <w:r>
        <w:t>с</w:t>
      </w:r>
      <w:r>
        <w:t>четном расходе должен быть не менее 10 м от уровня поверхности земли, а требуемый для пож</w:t>
      </w:r>
      <w:r>
        <w:t>а</w:t>
      </w:r>
      <w:r>
        <w:t xml:space="preserve">ротушения напор воды создается передвижными насосами, устанавливаемыми на гидранты. В сети высокого давления должна обеспечиваться высота компактной струи не </w:t>
      </w:r>
      <w:r>
        <w:t>менее 10 м при полном расчетном расходе воды и расположении ствола на уровне наивысшей точки самого высокого зд</w:t>
      </w:r>
      <w:r>
        <w:t>а</w:t>
      </w:r>
      <w:r>
        <w:t>ния. Системы высокого давления более дорогие вследствие необходимости использовать труб</w:t>
      </w:r>
      <w:r>
        <w:t>о</w:t>
      </w:r>
      <w:r>
        <w:t>проводы повышенной прочности, а также дополнительные вод</w:t>
      </w:r>
      <w:r>
        <w:t>онапорные баки на соответству</w:t>
      </w:r>
      <w:r>
        <w:t>ю</w:t>
      </w:r>
      <w:r>
        <w:t>щей высоте или устройства насосной водопроводной станции. Поэтому системы высокого давл</w:t>
      </w:r>
      <w:r>
        <w:t>е</w:t>
      </w:r>
      <w:r>
        <w:t>ния предусматривают на промышленных предприятиях, удаленных от пожарных частей более чем на 2 км, а также в населе</w:t>
      </w:r>
      <w:r>
        <w:t>н</w:t>
      </w:r>
      <w:r>
        <w:t>ных пунктах с числом жи</w:t>
      </w:r>
      <w:r>
        <w:t>телей до 500 тыс. человек.</w:t>
      </w:r>
    </w:p>
    <w:p w:rsidR="00000000" w:rsidRDefault="00AA3E92">
      <w:pPr>
        <w:widowControl w:val="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509010" cy="1116330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  <w:r>
        <w:t>Рис.8.5. Схема объединенного водоснабжения:</w:t>
      </w:r>
    </w:p>
    <w:p w:rsidR="00000000" w:rsidRDefault="006D599D">
      <w:pPr>
        <w:widowControl w:val="0"/>
        <w:ind w:firstLine="0"/>
        <w:jc w:val="center"/>
      </w:pPr>
      <w:r>
        <w:t>1–источник воды</w:t>
      </w:r>
      <w:r>
        <w:rPr>
          <w:lang w:val="en-US"/>
        </w:rPr>
        <w:t>;</w:t>
      </w:r>
      <w:r>
        <w:t xml:space="preserve"> </w:t>
      </w:r>
      <w:r>
        <w:rPr>
          <w:i/>
        </w:rPr>
        <w:t>2–</w:t>
      </w:r>
      <w:r>
        <w:t>водоприемник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3</w:t>
      </w:r>
      <w:r>
        <w:t>–станция первого подъема</w:t>
      </w:r>
      <w:r>
        <w:rPr>
          <w:lang w:val="en-US"/>
        </w:rPr>
        <w:t>;</w:t>
      </w:r>
      <w:r>
        <w:t xml:space="preserve"> </w:t>
      </w:r>
      <w:r>
        <w:rPr>
          <w:i/>
        </w:rPr>
        <w:t>4</w:t>
      </w:r>
      <w:r>
        <w:t>–водоочистные</w:t>
      </w:r>
      <w:r>
        <w:rPr>
          <w:b/>
        </w:rPr>
        <w:t xml:space="preserve"> </w:t>
      </w:r>
      <w:r>
        <w:t>сооружения и станция второго подъема</w:t>
      </w:r>
      <w:r>
        <w:rPr>
          <w:lang w:val="en-US"/>
        </w:rPr>
        <w:t>;</w:t>
      </w:r>
      <w:r>
        <w:t xml:space="preserve"> </w:t>
      </w:r>
      <w:r>
        <w:rPr>
          <w:i/>
        </w:rPr>
        <w:t>5</w:t>
      </w:r>
      <w:r>
        <w:t xml:space="preserve">–водонапорная башня; </w:t>
      </w:r>
      <w:r>
        <w:rPr>
          <w:i/>
        </w:rPr>
        <w:t>6–</w:t>
      </w:r>
      <w:r>
        <w:t>магистральные линии; 7– потребители воды</w:t>
      </w:r>
      <w:r>
        <w:rPr>
          <w:lang w:val="en-US"/>
        </w:rPr>
        <w:t>;</w:t>
      </w:r>
      <w:r>
        <w:t xml:space="preserve"> </w:t>
      </w:r>
      <w:r>
        <w:rPr>
          <w:i/>
        </w:rPr>
        <w:t>8–</w:t>
      </w:r>
      <w:r>
        <w:t>р</w:t>
      </w:r>
      <w:r>
        <w:t>аспредел</w:t>
      </w:r>
      <w:r>
        <w:t>и</w:t>
      </w:r>
      <w:r>
        <w:t xml:space="preserve">тельные трубопроводы; </w:t>
      </w:r>
      <w:r>
        <w:rPr>
          <w:i/>
        </w:rPr>
        <w:t>9–</w:t>
      </w:r>
      <w:r>
        <w:t>вводы в здания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Принципиальная схема устройства системы объединенного водоснабжения показана на рис 8.5. Вода из естественного источника поступает в водоприемник и далее насосами станции первого подъема подается в сооружени</w:t>
      </w:r>
      <w:r>
        <w:t>е на очистку, затем по водоводам в пожарорегулирующее сооруж</w:t>
      </w:r>
      <w:r>
        <w:t>е</w:t>
      </w:r>
      <w:r>
        <w:t>ние (водонапорную башню) и далее по магистральным водопроводным линиям к вводам в здания. Устройство водонапорных сооружений связано с неравномерностью потребления воды по часам суток. Как правил</w:t>
      </w:r>
      <w:r>
        <w:t>о, сеть противопожарного водопровода делают кольцевой, обеспечивающей две линии подачи воды и тем самым высокую н</w:t>
      </w:r>
      <w:r>
        <w:t>а</w:t>
      </w:r>
      <w:r>
        <w:t>дежность водообеспечения.</w:t>
      </w:r>
    </w:p>
    <w:p w:rsidR="00000000" w:rsidRDefault="006D599D">
      <w:pPr>
        <w:pStyle w:val="a3"/>
        <w:widowControl w:val="0"/>
      </w:pPr>
    </w:p>
    <w:tbl>
      <w:tblPr>
        <w:tblW w:w="0" w:type="auto"/>
        <w:tblLayout w:type="fixed"/>
        <w:tblLook w:val="0000"/>
      </w:tblPr>
      <w:tblGrid>
        <w:gridCol w:w="336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AA3E92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1626870" cy="1934845"/>
                  <wp:effectExtent l="1905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69" w:type="dxa"/>
          </w:tcPr>
          <w:p w:rsidR="00000000" w:rsidRDefault="006D599D">
            <w:pPr>
              <w:pStyle w:val="a3"/>
              <w:framePr w:hSpace="180" w:wrap="around" w:vAnchor="text" w:hAnchor="text" w:y="1"/>
              <w:widowControl w:val="0"/>
              <w:ind w:firstLine="0"/>
            </w:pPr>
            <w:r>
              <w:rPr>
                <w:sz w:val="22"/>
              </w:rPr>
              <w:t>Рис. 8.6. Спринклерная головка</w:t>
            </w:r>
          </w:p>
        </w:tc>
      </w:tr>
    </w:tbl>
    <w:p w:rsidR="00000000" w:rsidRDefault="006D599D">
      <w:pPr>
        <w:pStyle w:val="a3"/>
        <w:widowControl w:val="0"/>
      </w:pPr>
      <w:r>
        <w:t>Нормируемый расход воды на пожаротушение складыв</w:t>
      </w:r>
      <w:r>
        <w:t>а</w:t>
      </w:r>
      <w:r>
        <w:t xml:space="preserve">ется из расходов на наружное и </w:t>
      </w:r>
      <w:r>
        <w:t>внутреннее пожаротушение. При нормировании расхода воды на наружное пожаротушение исх</w:t>
      </w:r>
      <w:r>
        <w:t>о</w:t>
      </w:r>
      <w:r>
        <w:t>дят из возможного числа одновременных пожаров в населенном пункте, возникающих в течение трех смежных часов, в зависим</w:t>
      </w:r>
      <w:r>
        <w:t>о</w:t>
      </w:r>
      <w:r>
        <w:t>сти от численности жителей и этажности зданий (СНиП</w:t>
      </w:r>
      <w:r>
        <w:t xml:space="preserve"> 2.04.02–84). Нормы расхода и напор воды во внутренних водопроводах в общественных, жилых и вспомогательных зданиях регламент</w:t>
      </w:r>
      <w:r>
        <w:t>и</w:t>
      </w:r>
      <w:r>
        <w:t>руются СНиП 2.04.01–85 в зависимости от</w:t>
      </w:r>
      <w:r>
        <w:rPr>
          <w:b/>
        </w:rPr>
        <w:t xml:space="preserve"> </w:t>
      </w:r>
      <w:r>
        <w:t>их</w:t>
      </w:r>
      <w:r>
        <w:rPr>
          <w:b/>
        </w:rPr>
        <w:t xml:space="preserve"> </w:t>
      </w:r>
      <w:r>
        <w:t>этажности, длины коридоров, объема, назначения.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widowControl w:val="0"/>
        <w:ind w:firstLine="0"/>
        <w:jc w:val="center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818005" cy="1732915"/>
            <wp:effectExtent l="1905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left"/>
        <w:rPr>
          <w:sz w:val="10"/>
        </w:rPr>
      </w:pPr>
    </w:p>
    <w:p w:rsidR="00000000" w:rsidRDefault="006D599D">
      <w:pPr>
        <w:widowControl w:val="0"/>
        <w:ind w:firstLine="0"/>
      </w:pPr>
    </w:p>
    <w:p w:rsidR="00000000" w:rsidRDefault="006D599D">
      <w:pPr>
        <w:widowControl w:val="0"/>
        <w:ind w:firstLine="0"/>
        <w:jc w:val="center"/>
        <w:rPr>
          <w:lang w:val="en-US"/>
        </w:rPr>
      </w:pPr>
      <w:r>
        <w:t xml:space="preserve">Рис.8.7. Дренчерная головка </w:t>
      </w:r>
    </w:p>
    <w:p w:rsidR="00000000" w:rsidRDefault="006D599D">
      <w:pPr>
        <w:widowControl w:val="0"/>
        <w:ind w:firstLine="0"/>
        <w:jc w:val="center"/>
      </w:pPr>
      <w:r>
        <w:t>1–ко</w:t>
      </w:r>
      <w:r>
        <w:t xml:space="preserve">рпус; </w:t>
      </w:r>
      <w:r>
        <w:rPr>
          <w:i/>
        </w:rPr>
        <w:t>2</w:t>
      </w:r>
      <w:r>
        <w:t xml:space="preserve">–дуга; </w:t>
      </w:r>
      <w:r>
        <w:rPr>
          <w:i/>
        </w:rPr>
        <w:t>3</w:t>
      </w:r>
      <w:r>
        <w:t>–дефлектор</w:t>
      </w:r>
      <w:r>
        <w:rPr>
          <w:lang w:val="en-US"/>
        </w:rPr>
        <w:t>;</w:t>
      </w:r>
      <w:r>
        <w:t xml:space="preserve"> </w:t>
      </w:r>
      <w:r>
        <w:rPr>
          <w:i/>
        </w:rPr>
        <w:t>4</w:t>
      </w:r>
      <w:r>
        <w:t>– розетка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</w:pPr>
      <w:r>
        <w:t>Для пожаротушения в помещениях используют автоматические огнегасительные устройс</w:t>
      </w:r>
      <w:r>
        <w:t>т</w:t>
      </w:r>
      <w:r>
        <w:t>ва. Наиболее широкое распространение получили установки, которые в качестве распределител</w:t>
      </w:r>
      <w:r>
        <w:t>ь</w:t>
      </w:r>
      <w:r>
        <w:t>ных устройств используют спринклерные (рис</w:t>
      </w:r>
      <w:r>
        <w:rPr>
          <w:lang w:val="en-US"/>
        </w:rPr>
        <w:t>.</w:t>
      </w:r>
      <w:r>
        <w:t xml:space="preserve"> 8.</w:t>
      </w:r>
      <w:r>
        <w:t>6) или дренчерные (рис. 8.7) г</w:t>
      </w:r>
      <w:r>
        <w:t>о</w:t>
      </w:r>
      <w:r>
        <w:t>ловки.</w:t>
      </w:r>
    </w:p>
    <w:p w:rsidR="00000000" w:rsidRDefault="006D599D">
      <w:pPr>
        <w:pStyle w:val="a3"/>
        <w:widowControl w:val="0"/>
      </w:pPr>
      <w:r>
        <w:t>Спринклерная головка–это прибор, автоматически открывающий выход воды при повыш</w:t>
      </w:r>
      <w:r>
        <w:t>е</w:t>
      </w:r>
      <w:r>
        <w:t>нии температуры внутри помещения, вызванной возникновением пожара. Спринклерные устано</w:t>
      </w:r>
      <w:r>
        <w:t>в</w:t>
      </w:r>
      <w:r>
        <w:t>ки включаются автоматически при повышении температу</w:t>
      </w:r>
      <w:r>
        <w:t>ры среды внутри помещения до заданн</w:t>
      </w:r>
      <w:r>
        <w:t>о</w:t>
      </w:r>
      <w:r>
        <w:t>го предела. Датчиком является сама спринклерная головка, снабженная легкоплавким замком, к</w:t>
      </w:r>
      <w:r>
        <w:t>о</w:t>
      </w:r>
      <w:r>
        <w:t>торый расплавляется при повышении температуры и открывает отверстие в трубопроводе с водой над очагом пожара. Спринклерная устано</w:t>
      </w:r>
      <w:r>
        <w:t>вка состоит из сети водопроводных питательных и орос</w:t>
      </w:r>
      <w:r>
        <w:t>и</w:t>
      </w:r>
      <w:r>
        <w:lastRenderedPageBreak/>
        <w:t>тельных труб, установленных под перекрытием. В оросительные трубы на определенном рассто</w:t>
      </w:r>
      <w:r>
        <w:t>я</w:t>
      </w:r>
      <w:r>
        <w:t>нии друг от друга ввернуты спринклерные головки. Один спринклер устанавливают на площади 6–9 м</w:t>
      </w:r>
      <w:r>
        <w:rPr>
          <w:vertAlign w:val="superscript"/>
        </w:rPr>
        <w:t>2</w:t>
      </w:r>
      <w:r>
        <w:t xml:space="preserve"> помещения в зависи</w:t>
      </w:r>
      <w:r>
        <w:t>мости от пожарной опасности производства. Если в защищаемом помещ</w:t>
      </w:r>
      <w:r>
        <w:t>е</w:t>
      </w:r>
      <w:r>
        <w:t>нии температура воздуха может опускаться ниже +4 °</w:t>
      </w:r>
      <w:r>
        <w:rPr>
          <w:b/>
        </w:rPr>
        <w:t xml:space="preserve"> </w:t>
      </w:r>
      <w:r>
        <w:t xml:space="preserve">С, то такие объекты защищают воздушными спринклерными системами, отличающимися от водяных тем, что такие системы заполнены водой только до </w:t>
      </w:r>
      <w:r>
        <w:t>контрольно-сигнального устройства, распределительные трубопроводы, расположенные выше этого устройства в неотапливаемом помещении, заполняются воздухом, нагнетаемым спец</w:t>
      </w:r>
      <w:r>
        <w:t>и</w:t>
      </w:r>
      <w:r>
        <w:t>альным компрессором.</w:t>
      </w:r>
    </w:p>
    <w:p w:rsidR="00000000" w:rsidRDefault="006D599D">
      <w:pPr>
        <w:pStyle w:val="a3"/>
        <w:widowControl w:val="0"/>
      </w:pPr>
      <w:r>
        <w:t>Дренчерные установки (см. рис. 8.7) по устройству близки к спринк</w:t>
      </w:r>
      <w:r>
        <w:t xml:space="preserve">лерным и отличаются от последних тем, что оросители на распределительных трубопроводах не имеют легкоплавкого замка и отверстия постоянно открыты. Дренчерные системы предназначены для образования водяных завес, для защиты здания от возгорания при пожаре в </w:t>
      </w:r>
      <w:r>
        <w:t>соседнем сооружении, для образования в</w:t>
      </w:r>
      <w:r>
        <w:t>о</w:t>
      </w:r>
      <w:r>
        <w:t>дяных завес в помещении с целью предупреждения распространения огня и для противопожарной защиты в условиях повышенной пожарной опасности. Дренчерная система включается вручную или автоматически по сигналу автоматичес</w:t>
      </w:r>
      <w:r>
        <w:t>кого извещателя о пожаре с помощью ко</w:t>
      </w:r>
      <w:r>
        <w:t>н</w:t>
      </w:r>
      <w:r>
        <w:t>трольно-пускового узла, размещаемого на магистрал</w:t>
      </w:r>
      <w:r>
        <w:t>ь</w:t>
      </w:r>
      <w:r>
        <w:t>ном трубопроводе.</w:t>
      </w:r>
    </w:p>
    <w:p w:rsidR="00000000" w:rsidRDefault="006D599D">
      <w:pPr>
        <w:pStyle w:val="a3"/>
        <w:widowControl w:val="0"/>
      </w:pPr>
      <w:r>
        <w:t>В спринклерных и дренчерных системах могут применяться и воздушно-механические п</w:t>
      </w:r>
      <w:r>
        <w:t>е</w:t>
      </w:r>
      <w:r>
        <w:t>ны. Основным огнегасительным свойством пены является изоляция зоны го</w:t>
      </w:r>
      <w:r>
        <w:t>рения путем образов</w:t>
      </w:r>
      <w:r>
        <w:t>а</w:t>
      </w:r>
      <w:r>
        <w:t>ния на поверхности горящей жидкости паронепроницаемого слоя определенной структуры и сто</w:t>
      </w:r>
      <w:r>
        <w:t>й</w:t>
      </w:r>
      <w:r>
        <w:t>кости. Состав воздушно-механической пены следующий: 90 % воздуха, 9,6 % жидкости (воды) и 0,4 % пенообразующего вещества. Характеристиками пены, оп</w:t>
      </w:r>
      <w:r>
        <w:t>ределяющими ее огнегасящие сво</w:t>
      </w:r>
      <w:r>
        <w:t>й</w:t>
      </w:r>
      <w:r>
        <w:t>ства, являются стойкость и кратность. Стойкость–это способность пены сохраняться при высокой температуре во времени; воздушно-механическая пена имеет стойкость 30–45 мин, кратность – о</w:t>
      </w:r>
      <w:r>
        <w:t>т</w:t>
      </w:r>
      <w:r>
        <w:t>ношение объема пены к объему жидкости, и</w:t>
      </w:r>
      <w:r>
        <w:t>з которой она пол</w:t>
      </w:r>
      <w:r>
        <w:t>у</w:t>
      </w:r>
      <w:r>
        <w:t>чена, достигающая 8–12.</w:t>
      </w:r>
    </w:p>
    <w:p w:rsidR="00000000" w:rsidRDefault="006D599D">
      <w:pPr>
        <w:pStyle w:val="a3"/>
        <w:widowControl w:val="0"/>
      </w:pPr>
      <w:r>
        <w:t>Получают пену в стационарных, передвижных, переносных устройствах и ручных огнет</w:t>
      </w:r>
      <w:r>
        <w:t>у</w:t>
      </w:r>
      <w:r>
        <w:t>шителях. В качестве пожаротушащего вещества широкое распространение получила пена следу</w:t>
      </w:r>
      <w:r>
        <w:t>ю</w:t>
      </w:r>
      <w:r>
        <w:t>щего состава: 80 % углекислого газа, 19,7 % ж</w:t>
      </w:r>
      <w:r>
        <w:t>идкости (воды) и 0,3 % пенообразующего вещества. Кратность х</w:t>
      </w:r>
      <w:r>
        <w:t>и</w:t>
      </w:r>
      <w:r>
        <w:t>мической пены обычно равна 5, стойкость около 1 ч.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124" w:name="_Toc506227016"/>
      <w:bookmarkStart w:id="125" w:name="_Toc523118669"/>
      <w:r>
        <w:t>8.4. ЛИКВИДАЦИЯ ПОСЛЕДСТВИЙ ЧС</w:t>
      </w:r>
      <w:bookmarkEnd w:id="124"/>
      <w:bookmarkEnd w:id="125"/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Ликвидация чрезвычайной ситуации осуществляется силами и средствами предприятий, у</w:t>
      </w:r>
      <w:r>
        <w:t>ч</w:t>
      </w:r>
      <w:r>
        <w:t>реждений и организаций незав</w:t>
      </w:r>
      <w:r>
        <w:t>исимо от</w:t>
      </w:r>
      <w:r>
        <w:rPr>
          <w:b/>
        </w:rPr>
        <w:t xml:space="preserve"> </w:t>
      </w:r>
      <w:r>
        <w:t>их</w:t>
      </w:r>
      <w:r>
        <w:rPr>
          <w:b/>
        </w:rPr>
        <w:t xml:space="preserve"> </w:t>
      </w:r>
      <w:r>
        <w:t>организационно-правовой формы, органов местного с</w:t>
      </w:r>
      <w:r>
        <w:t>а</w:t>
      </w:r>
      <w:r>
        <w:t>моуправления, органов исполнительной власти субъектов</w:t>
      </w:r>
      <w:r>
        <w:rPr>
          <w:b/>
        </w:rPr>
        <w:t xml:space="preserve"> </w:t>
      </w:r>
      <w:r>
        <w:t>РФ, на территории которых сложилась чрезвычайная ситуация, под руководством соответствующих комиссий по чрезвычайным ситуац</w:t>
      </w:r>
      <w:r>
        <w:t>и</w:t>
      </w:r>
      <w:r>
        <w:t>ям.</w:t>
      </w:r>
    </w:p>
    <w:p w:rsidR="00000000" w:rsidRDefault="006D599D">
      <w:pPr>
        <w:pStyle w:val="a3"/>
        <w:widowControl w:val="0"/>
      </w:pPr>
      <w:r>
        <w:t>К ликвидации</w:t>
      </w:r>
      <w:r>
        <w:t xml:space="preserve"> ЧС могут привлекаться Вооруженные силы РФ, Войска гражданской обороны РФ, другие войска и воинские формирования в соответствии с законодательством Российской Ф</w:t>
      </w:r>
      <w:r>
        <w:t>е</w:t>
      </w:r>
      <w:r>
        <w:t>дерации.</w:t>
      </w:r>
    </w:p>
    <w:p w:rsidR="00000000" w:rsidRDefault="006D599D">
      <w:pPr>
        <w:pStyle w:val="a3"/>
        <w:widowControl w:val="0"/>
      </w:pPr>
      <w:r>
        <w:t>Ликвидация чрезвычайной ситуации считается завершенной по окончании проведения ав</w:t>
      </w:r>
      <w:r>
        <w:t>а</w:t>
      </w:r>
      <w:r>
        <w:t>рийн</w:t>
      </w:r>
      <w:r>
        <w:t>о-спасательных и других неотложных работ.</w:t>
      </w:r>
    </w:p>
    <w:p w:rsidR="00000000" w:rsidRDefault="006D599D">
      <w:pPr>
        <w:pStyle w:val="a3"/>
        <w:widowControl w:val="0"/>
      </w:pPr>
      <w:r>
        <w:rPr>
          <w:b/>
        </w:rPr>
        <w:t>Спасательные работы.</w:t>
      </w:r>
      <w:r>
        <w:t xml:space="preserve"> Спасательные и другие неотложные работы в очагах поражения включают:</w:t>
      </w:r>
    </w:p>
    <w:p w:rsidR="00000000" w:rsidRDefault="006D599D">
      <w:pPr>
        <w:pStyle w:val="a3"/>
        <w:widowControl w:val="0"/>
      </w:pPr>
      <w:r>
        <w:t>– разведку очага поражения, в результате которой получают истинные данные о сложи</w:t>
      </w:r>
      <w:r>
        <w:t>в</w:t>
      </w:r>
      <w:r>
        <w:t>шейся обстановке;</w:t>
      </w:r>
    </w:p>
    <w:p w:rsidR="00000000" w:rsidRDefault="006D599D">
      <w:pPr>
        <w:pStyle w:val="a3"/>
        <w:widowControl w:val="0"/>
      </w:pPr>
      <w:r>
        <w:t xml:space="preserve">– локализацию и тушение </w:t>
      </w:r>
      <w:r>
        <w:t>пожаров, спасение людей из горящих зданий;</w:t>
      </w:r>
    </w:p>
    <w:p w:rsidR="00000000" w:rsidRDefault="006D599D">
      <w:pPr>
        <w:pStyle w:val="a3"/>
        <w:widowControl w:val="0"/>
      </w:pPr>
      <w:r>
        <w:t>– розыск и вскрытие заваленных защитных сооружений, розыск и извлечение из завалов п</w:t>
      </w:r>
      <w:r>
        <w:t>о</w:t>
      </w:r>
      <w:r>
        <w:t>страдавших;</w:t>
      </w:r>
    </w:p>
    <w:p w:rsidR="00000000" w:rsidRDefault="006D599D">
      <w:pPr>
        <w:pStyle w:val="a3"/>
        <w:widowControl w:val="0"/>
      </w:pPr>
      <w:r>
        <w:t>– оказание пострадавшим медицинской помощи, эвакуация пораженных в медицинские у</w:t>
      </w:r>
      <w:r>
        <w:t>ч</w:t>
      </w:r>
      <w:r>
        <w:t>реждения, эвакуация населения из зо</w:t>
      </w:r>
      <w:r>
        <w:t>н возможного катастрофического воздействия (затопления, радиационного и другого зараж</w:t>
      </w:r>
      <w:r>
        <w:t>е</w:t>
      </w:r>
      <w:r>
        <w:t>ния);</w:t>
      </w:r>
    </w:p>
    <w:p w:rsidR="00000000" w:rsidRDefault="006D599D">
      <w:pPr>
        <w:pStyle w:val="a3"/>
        <w:widowControl w:val="0"/>
      </w:pPr>
      <w:r>
        <w:t>– санитарная обработка людей, обеззараживание транспорта, технических систем, зданий, сооружений и пр</w:t>
      </w:r>
      <w:r>
        <w:t>о</w:t>
      </w:r>
      <w:r>
        <w:t>мышленных объектов;</w:t>
      </w:r>
    </w:p>
    <w:p w:rsidR="00000000" w:rsidRDefault="006D599D">
      <w:pPr>
        <w:pStyle w:val="a3"/>
        <w:widowControl w:val="0"/>
      </w:pPr>
      <w:r>
        <w:t>– неотложные аварийно-восстановительные ра</w:t>
      </w:r>
      <w:r>
        <w:t>боты на промышленных объектах.</w:t>
      </w:r>
    </w:p>
    <w:p w:rsidR="00000000" w:rsidRDefault="006D599D">
      <w:pPr>
        <w:pStyle w:val="a3"/>
        <w:widowControl w:val="0"/>
      </w:pPr>
      <w:r>
        <w:t>Разведка в кратчайшие сроки должна установить характер и границы разрушений и пож</w:t>
      </w:r>
      <w:r>
        <w:t>а</w:t>
      </w:r>
      <w:r>
        <w:lastRenderedPageBreak/>
        <w:t>ров, степень радиоактивного и иного вида заражения в различных районах очага, наличие пор</w:t>
      </w:r>
      <w:r>
        <w:t>а</w:t>
      </w:r>
      <w:r>
        <w:t>женных людей и их состояние, возможные пути ввода спа</w:t>
      </w:r>
      <w:r>
        <w:t>сательных формирований и эвакуации пострадавших. По данным разведки определяют объемы работ, уточняют способы ведения спас</w:t>
      </w:r>
      <w:r>
        <w:t>а</w:t>
      </w:r>
      <w:r>
        <w:t>тельных и аварийных работ, разрабатывают план ликвидации последствий чрезвычайного соб</w:t>
      </w:r>
      <w:r>
        <w:t>ы</w:t>
      </w:r>
      <w:r>
        <w:t>тия.</w:t>
      </w:r>
    </w:p>
    <w:p w:rsidR="00000000" w:rsidRDefault="006D599D">
      <w:pPr>
        <w:pStyle w:val="a3"/>
        <w:widowControl w:val="0"/>
      </w:pPr>
      <w:r>
        <w:t xml:space="preserve">В планах ликвидации последствий намечают </w:t>
      </w:r>
      <w:r>
        <w:t>конкретный перечень неотложных работ, у</w:t>
      </w:r>
      <w:r>
        <w:t>с</w:t>
      </w:r>
      <w:r>
        <w:t>танавливают их очередность. С учетом объемов и сроков проведения спасательных работ опред</w:t>
      </w:r>
      <w:r>
        <w:t>е</w:t>
      </w:r>
      <w:r>
        <w:t>ляют силы и средства их выполнения. В первую очередь в плане необходимо предусматривать р</w:t>
      </w:r>
      <w:r>
        <w:t>а</w:t>
      </w:r>
      <w:r>
        <w:t>боты, направленные на прекращение во</w:t>
      </w:r>
      <w:r>
        <w:t>здействия внешнего фактора на объект (если это возмо</w:t>
      </w:r>
      <w:r>
        <w:t>ж</w:t>
      </w:r>
      <w:r>
        <w:t>но), локализацию очага поражения, постановка средств, препятствующих распространению опа</w:t>
      </w:r>
      <w:r>
        <w:t>с</w:t>
      </w:r>
      <w:r>
        <w:t>ности по территории объекта. Для своевременного и успешного проведения спасательных работ планируется проведение ц</w:t>
      </w:r>
      <w:r>
        <w:t>елого ряда неотложных м</w:t>
      </w:r>
      <w:r>
        <w:t>е</w:t>
      </w:r>
      <w:r>
        <w:t>роприятий:</w:t>
      </w:r>
    </w:p>
    <w:p w:rsidR="00000000" w:rsidRDefault="006D599D">
      <w:pPr>
        <w:pStyle w:val="a3"/>
        <w:widowControl w:val="0"/>
      </w:pPr>
      <w:r>
        <w:t>– устройство при необходимости проездов в завалах и на загрязненных участках; оборуд</w:t>
      </w:r>
      <w:r>
        <w:t>о</w:t>
      </w:r>
      <w:r>
        <w:t>вание временных путей движения транспорта (так наз</w:t>
      </w:r>
      <w:r>
        <w:t>ы</w:t>
      </w:r>
      <w:r>
        <w:t>ваемых колонных путей);</w:t>
      </w:r>
    </w:p>
    <w:p w:rsidR="00000000" w:rsidRDefault="006D599D">
      <w:pPr>
        <w:pStyle w:val="a3"/>
        <w:widowControl w:val="0"/>
      </w:pPr>
      <w:r>
        <w:t>– локализация аварий на сетях коммунально-энергетических сист</w:t>
      </w:r>
      <w:r>
        <w:t>ем; восстановление о</w:t>
      </w:r>
      <w:r>
        <w:t>т</w:t>
      </w:r>
      <w:r>
        <w:t>дельных поврежденных участков энергетических и вод</w:t>
      </w:r>
      <w:r>
        <w:t>о</w:t>
      </w:r>
      <w:r>
        <w:t>проводных сетей и сооружений;</w:t>
      </w:r>
    </w:p>
    <w:p w:rsidR="00000000" w:rsidRDefault="006D599D">
      <w:pPr>
        <w:pStyle w:val="a3"/>
        <w:widowControl w:val="0"/>
      </w:pPr>
      <w:r>
        <w:t>– укрепление и обрушение конструкций зданий и сооружений, препятствующих безопасн</w:t>
      </w:r>
      <w:r>
        <w:t>о</w:t>
      </w:r>
      <w:r>
        <w:t>му проведению сп</w:t>
      </w:r>
      <w:r>
        <w:t>а</w:t>
      </w:r>
      <w:r>
        <w:t>сательных работ.</w:t>
      </w:r>
    </w:p>
    <w:p w:rsidR="00000000" w:rsidRDefault="006D599D">
      <w:pPr>
        <w:pStyle w:val="a3"/>
        <w:widowControl w:val="0"/>
      </w:pPr>
      <w:r>
        <w:t>В качестве спасательных сил используют</w:t>
      </w:r>
      <w:r>
        <w:t xml:space="preserve"> обученные спасательные формирования, созд</w:t>
      </w:r>
      <w:r>
        <w:t>а</w:t>
      </w:r>
      <w:r>
        <w:t>ваемые заблаговременно, а также вновь сформированные подразделения из числа работников пр</w:t>
      </w:r>
      <w:r>
        <w:t>о</w:t>
      </w:r>
      <w:r>
        <w:t xml:space="preserve">мышленного объекта (подразделений гражданской обороны объекта). Спасательные формирования могут быть подчинены руководству </w:t>
      </w:r>
      <w:r>
        <w:t>объекта или администрации ра</w:t>
      </w:r>
      <w:r>
        <w:t>й</w:t>
      </w:r>
      <w:r>
        <w:t>она, города, области.</w:t>
      </w:r>
    </w:p>
    <w:p w:rsidR="00000000" w:rsidRDefault="006D599D">
      <w:pPr>
        <w:pStyle w:val="a3"/>
        <w:widowControl w:val="0"/>
      </w:pPr>
      <w:r>
        <w:t>В качестве технических средств используют как объектовую технику (бульдозеры, экскав</w:t>
      </w:r>
      <w:r>
        <w:t>а</w:t>
      </w:r>
      <w:r>
        <w:t>торы со сменным оборудованием, автомобили-самосвалы, автогрейдеры, моторные и прицепные катки, пневматический инструмент</w:t>
      </w:r>
      <w:r>
        <w:t xml:space="preserve"> и т. д.), так и спецтехнику, находящуюся в распоряжении сп</w:t>
      </w:r>
      <w:r>
        <w:t>а</w:t>
      </w:r>
      <w:r>
        <w:t>сательных формирований (специальные подъемно-транспортные машины, корчеватели-собиратели, ручной спасательный инструмент, бетоноломы, средства контроля и жизнеобеспеч</w:t>
      </w:r>
      <w:r>
        <w:t>е</w:t>
      </w:r>
      <w:r>
        <w:t>ния).</w:t>
      </w:r>
    </w:p>
    <w:p w:rsidR="00000000" w:rsidRDefault="006D599D">
      <w:pPr>
        <w:pStyle w:val="a3"/>
        <w:widowControl w:val="0"/>
      </w:pPr>
      <w:r>
        <w:t>Особое место в организа</w:t>
      </w:r>
      <w:r>
        <w:t>ции и ведении спасательных работ занимает поиск и освобождение из-под завалов пострадавших. Их поиск начинается с уцелевших подвальных помещений, доро</w:t>
      </w:r>
      <w:r>
        <w:t>ж</w:t>
      </w:r>
      <w:r>
        <w:t>ных сооружений, уличных подземных переходов, у наружных оконных и лестничных приямков, околостенных прост</w:t>
      </w:r>
      <w:r>
        <w:t>ранств нижних этажей зданий; далее обследуется весь, без исключения, уч</w:t>
      </w:r>
      <w:r>
        <w:t>а</w:t>
      </w:r>
      <w:r>
        <w:t>сток спасательных работ. Люди могут находиться также в полостях завала, которые образуются в результате неполного обрушения крупных элементов и конструкций зданий. Такие полости чаще в</w:t>
      </w:r>
      <w:r>
        <w:t>сего могут возникать между сохранившимися стенками зданий и неплотно лежащими балками или плитами перекрытий, под лестничными маршами.</w:t>
      </w:r>
    </w:p>
    <w:p w:rsidR="00000000" w:rsidRDefault="006D599D">
      <w:pPr>
        <w:pStyle w:val="a3"/>
        <w:widowControl w:val="0"/>
      </w:pPr>
      <w:r>
        <w:t>Спасение людей, попавших в завалы, начинают с тщательного осмотра завала, при этом устраняют условия, способствующие обру</w:t>
      </w:r>
      <w:r>
        <w:t>шению отдельных конструкций. Далее пытаются уст</w:t>
      </w:r>
      <w:r>
        <w:t>а</w:t>
      </w:r>
      <w:r>
        <w:t>новить связь с попавшими в завалы (голосом или перестукиванием). В завалах проделывают пр</w:t>
      </w:r>
      <w:r>
        <w:t>о</w:t>
      </w:r>
      <w:r>
        <w:t>ход сбоку или сверху с одновременным креплением неустойчивых конструкций и элементов. По</w:t>
      </w:r>
      <w:r>
        <w:t>д</w:t>
      </w:r>
      <w:r>
        <w:t>ходы к людям, находящимся в з</w:t>
      </w:r>
      <w:r>
        <w:t>авале, следует вести возможно быстрее, избегая трудоемких работ и используя полости в завалах, сохранившиеся помещения, коридоры и проходы. Всегда следует помнить, что использование для разборки завалов тяжелой техники резко ускоряет процесс, но может нане</w:t>
      </w:r>
      <w:r>
        <w:t>сти непоправимый вред пострада</w:t>
      </w:r>
      <w:r>
        <w:t>в</w:t>
      </w:r>
      <w:r>
        <w:t>шим.</w:t>
      </w:r>
    </w:p>
    <w:p w:rsidR="00000000" w:rsidRDefault="006D599D">
      <w:pPr>
        <w:pStyle w:val="a3"/>
        <w:widowControl w:val="0"/>
      </w:pPr>
      <w:r>
        <w:t>Значительная часть работ в очаге поражения приходится на локализацию и ликвидацию п</w:t>
      </w:r>
      <w:r>
        <w:t>о</w:t>
      </w:r>
      <w:r>
        <w:t>жаров. Эти работы производят формирования пожаротушения системы гражданской обороны, штатные пожарные части промышленных объектов, пожар</w:t>
      </w:r>
      <w:r>
        <w:t>ные части территориального подчин</w:t>
      </w:r>
      <w:r>
        <w:t>е</w:t>
      </w:r>
      <w:r>
        <w:t>ния во взаимодействии со спасательными форм</w:t>
      </w:r>
      <w:r>
        <w:t>и</w:t>
      </w:r>
      <w:r>
        <w:t>рованиями.</w:t>
      </w:r>
    </w:p>
    <w:p w:rsidR="00000000" w:rsidRDefault="006D599D">
      <w:pPr>
        <w:pStyle w:val="a3"/>
        <w:widowControl w:val="0"/>
      </w:pPr>
      <w:r>
        <w:t>Очень важно как можно быстрее оценить обстановку, предугадать развитие пожаров и на этой основе принять правильное решение по их локализации и тушению. При локализации</w:t>
      </w:r>
      <w:r>
        <w:t xml:space="preserve"> на пути распространения огня (с учетом направления ветра) устраивают отсечные полосы: на направлении распространения пожара разбирают или обрушивают сгораемые конструкции зданий, полностью удаляют из отсечной полосы легковозгораемые материалы и сухую раст</w:t>
      </w:r>
      <w:r>
        <w:t>ительность: для создания отсечной полосы шириной до 50–100 м необходима дорожная техника (бульдозеры, грейдеры и т. д.).</w:t>
      </w:r>
    </w:p>
    <w:p w:rsidR="00000000" w:rsidRDefault="006D599D">
      <w:pPr>
        <w:pStyle w:val="a3"/>
        <w:widowControl w:val="0"/>
      </w:pPr>
      <w:r>
        <w:t xml:space="preserve">Пожарные подразделения в первую очередь тушат и локализуют пожары там, где находятся </w:t>
      </w:r>
      <w:r>
        <w:lastRenderedPageBreak/>
        <w:t>люди. Одновременно с тушением пожаров эвакуируют л</w:t>
      </w:r>
      <w:r>
        <w:t>юдей. При отыскивании и эвакуации из горящего здания людей мо</w:t>
      </w:r>
      <w:r>
        <w:t>ж</w:t>
      </w:r>
      <w:r>
        <w:t>но пользоваться некоторыми правилами:</w:t>
      </w:r>
    </w:p>
    <w:p w:rsidR="00000000" w:rsidRDefault="006D599D">
      <w:pPr>
        <w:pStyle w:val="a3"/>
        <w:widowControl w:val="0"/>
      </w:pPr>
      <w:r>
        <w:t>– пожар в здании распространяется преимущественно по лифтовым шахтам, лестничным клеткам, по вентил</w:t>
      </w:r>
      <w:r>
        <w:t>я</w:t>
      </w:r>
      <w:r>
        <w:t>ционным коробам;</w:t>
      </w:r>
    </w:p>
    <w:p w:rsidR="00000000" w:rsidRDefault="006D599D">
      <w:pPr>
        <w:pStyle w:val="a3"/>
        <w:widowControl w:val="0"/>
      </w:pPr>
      <w:r>
        <w:t>– целые оконные проемы в горящем здании</w:t>
      </w:r>
      <w:r>
        <w:t xml:space="preserve"> свидетельствуют о том, что в этом помещении нет людей или они не в состоянии добраться до окон;</w:t>
      </w:r>
    </w:p>
    <w:p w:rsidR="00000000" w:rsidRDefault="006D599D">
      <w:pPr>
        <w:pStyle w:val="a3"/>
        <w:widowControl w:val="0"/>
      </w:pPr>
      <w:r>
        <w:t>– сильное пламя в оконных проемах свидетельствует о полном развитии пожара при бол</w:t>
      </w:r>
      <w:r>
        <w:t>ь</w:t>
      </w:r>
      <w:r>
        <w:t>шом количестве сг</w:t>
      </w:r>
      <w:r>
        <w:t>о</w:t>
      </w:r>
      <w:r>
        <w:t>раемых материалов;</w:t>
      </w:r>
    </w:p>
    <w:p w:rsidR="00000000" w:rsidRDefault="006D599D">
      <w:pPr>
        <w:pStyle w:val="a3"/>
        <w:widowControl w:val="0"/>
      </w:pPr>
      <w:r>
        <w:t>– сильное задымление без пламени – приз</w:t>
      </w:r>
      <w:r>
        <w:t>нак быстрого распространения огня скрытыми п</w:t>
      </w:r>
      <w:r>
        <w:t>у</w:t>
      </w:r>
      <w:r>
        <w:t>тями и по конструкциям; если при этом дым густой и темный, то это означает горение при недо</w:t>
      </w:r>
      <w:r>
        <w:t>с</w:t>
      </w:r>
      <w:r>
        <w:t>татке кислорода.</w:t>
      </w:r>
    </w:p>
    <w:p w:rsidR="00000000" w:rsidRDefault="006D599D">
      <w:pPr>
        <w:pStyle w:val="a3"/>
        <w:widowControl w:val="0"/>
      </w:pPr>
      <w:r>
        <w:t>Работам по ликвидации очагов поражения СДЯВ, как правило, предшествуют или пров</w:t>
      </w:r>
      <w:r>
        <w:t>о</w:t>
      </w:r>
      <w:r>
        <w:t>дятся одновременно мер</w:t>
      </w:r>
      <w:r>
        <w:t>оприятия, направленные на снижение величины выброса и растекания СДЯВ на местности, уменьшения интенсивности испарения ядовитых веществ и снижение глуб</w:t>
      </w:r>
      <w:r>
        <w:t>и</w:t>
      </w:r>
      <w:r>
        <w:t>ны распр</w:t>
      </w:r>
      <w:r>
        <w:t>о</w:t>
      </w:r>
      <w:r>
        <w:t>странения зараженного воздуха. Для этого проводят работы по:</w:t>
      </w:r>
    </w:p>
    <w:p w:rsidR="00000000" w:rsidRDefault="006D599D">
      <w:pPr>
        <w:pStyle w:val="a3"/>
        <w:widowControl w:val="0"/>
      </w:pPr>
      <w:r>
        <w:t>– ограничению и приостановлению вы</w:t>
      </w:r>
      <w:r>
        <w:t>броса СДЯВ путем перекрытия кранов и задвижек на магистралях подачи СДЯВ к месту аварии, заделывание отверстий на магистралях и емкостях, п</w:t>
      </w:r>
      <w:r>
        <w:t>е</w:t>
      </w:r>
      <w:r>
        <w:t>рекачка жидкости из аварийной емкости в резервную;</w:t>
      </w:r>
    </w:p>
    <w:p w:rsidR="00000000" w:rsidRDefault="006D599D">
      <w:pPr>
        <w:pStyle w:val="a3"/>
        <w:widowControl w:val="0"/>
      </w:pPr>
      <w:r>
        <w:t>– обваловывание мест разлива СДЯВ, устройство ловушек при отсутст</w:t>
      </w:r>
      <w:r>
        <w:t>вии обваловки или поддонов для емк</w:t>
      </w:r>
      <w:r>
        <w:t>о</w:t>
      </w:r>
      <w:r>
        <w:t>стей;</w:t>
      </w:r>
    </w:p>
    <w:p w:rsidR="00000000" w:rsidRDefault="006D599D">
      <w:pPr>
        <w:pStyle w:val="a3"/>
        <w:widowControl w:val="0"/>
      </w:pPr>
      <w:r>
        <w:t>– сбор разлившейся СДЯВ в закрытые резервные емкости (при наличии обваловки или по</w:t>
      </w:r>
      <w:r>
        <w:t>д</w:t>
      </w:r>
      <w:r>
        <w:t>донов);</w:t>
      </w:r>
    </w:p>
    <w:p w:rsidR="00000000" w:rsidRDefault="006D599D">
      <w:pPr>
        <w:pStyle w:val="a3"/>
        <w:widowControl w:val="0"/>
      </w:pPr>
      <w:r>
        <w:t>– постановка отсечных водяных завес на пути распространения облака зараженного воздуха (для снижения глубины его распростран</w:t>
      </w:r>
      <w:r>
        <w:t>ения);</w:t>
      </w:r>
    </w:p>
    <w:p w:rsidR="00000000" w:rsidRDefault="006D599D">
      <w:pPr>
        <w:pStyle w:val="a3"/>
        <w:widowControl w:val="0"/>
      </w:pPr>
      <w:r>
        <w:t>– изоляция зеркала разлива СДЯВ пеной, поглощение ядовитых веществ адсорбент</w:t>
      </w:r>
      <w:r>
        <w:t>а</w:t>
      </w:r>
      <w:r>
        <w:t>ми.</w:t>
      </w:r>
    </w:p>
    <w:p w:rsidR="00000000" w:rsidRDefault="006D599D">
      <w:pPr>
        <w:pStyle w:val="a3"/>
        <w:widowControl w:val="0"/>
      </w:pPr>
      <w:r>
        <w:t xml:space="preserve">После проведения этих мероприятий обеззараживают территории. </w:t>
      </w:r>
    </w:p>
    <w:p w:rsidR="00000000" w:rsidRDefault="006D599D">
      <w:pPr>
        <w:pStyle w:val="a3"/>
        <w:widowControl w:val="0"/>
      </w:pPr>
      <w:r>
        <w:rPr>
          <w:b/>
        </w:rPr>
        <w:t>Определение материального ущерба и числа жертв.</w:t>
      </w:r>
      <w:r>
        <w:t xml:space="preserve"> Нанесенный ЧС материальный ущерб складывается из прямого (</w:t>
      </w:r>
      <w:r>
        <w:t>разрушение промышленных объектов) и косвенного ущербов (н</w:t>
      </w:r>
      <w:r>
        <w:t>е</w:t>
      </w:r>
      <w:r>
        <w:t>дополученный доход, товары, материальные це</w:t>
      </w:r>
      <w:r>
        <w:t>н</w:t>
      </w:r>
      <w:r>
        <w:t>ности).</w:t>
      </w:r>
    </w:p>
    <w:p w:rsidR="00000000" w:rsidRDefault="006D599D">
      <w:pPr>
        <w:pStyle w:val="a3"/>
        <w:widowControl w:val="0"/>
      </w:pPr>
      <w:r>
        <w:t>Для определения прямого ущерба необходимо знать стоимость основных фондов произво</w:t>
      </w:r>
      <w:r>
        <w:t>д</w:t>
      </w:r>
      <w:r>
        <w:t>ства до и после момента наступления ЧС. Их разность и есть разме</w:t>
      </w:r>
      <w:r>
        <w:t>р прямого материального уще</w:t>
      </w:r>
      <w:r>
        <w:t>р</w:t>
      </w:r>
      <w:r>
        <w:t>ба. Для его определения необходимо располагать данными о степени поражения объекта. Она о</w:t>
      </w:r>
      <w:r>
        <w:t>п</w:t>
      </w:r>
      <w:r>
        <w:t>ределяется, исходя либо из численного значения пораженной площади объекта по отношению к его общей площади, либо числа пораженных элементо</w:t>
      </w:r>
      <w:r>
        <w:t>в этого объекта к их общему числу. П</w:t>
      </w:r>
      <w:r>
        <w:t>о</w:t>
      </w:r>
      <w:r>
        <w:t>скольку предусмотреть место возникновения и масштаб чрезвычайного события на объекте нево</w:t>
      </w:r>
      <w:r>
        <w:t>з</w:t>
      </w:r>
      <w:r>
        <w:t>можно, то применяют стохастическую основу для определения степени поражения объекта. Для площадного объекта (отношение фасадной ш</w:t>
      </w:r>
      <w:r>
        <w:t>ирины объекта к его глубине не превышает 2:1) она является математическим ожиданием случайной величины, которая может принимать различные значения при соответствующих вероятностях: средняя велич</w:t>
      </w:r>
      <w:r>
        <w:t>и</w:t>
      </w:r>
      <w:r>
        <w:t xml:space="preserve">на </w:t>
      </w:r>
      <w:r>
        <w:rPr>
          <w:i/>
          <w:lang w:val="en-US"/>
        </w:rPr>
        <w:t>D</w:t>
      </w:r>
      <w:r>
        <w:t xml:space="preserve"> = </w:t>
      </w:r>
      <w:r>
        <w:rPr>
          <w:i/>
          <w:lang w:val="en-US"/>
        </w:rPr>
        <w:t>DiPi</w:t>
      </w:r>
      <w:r>
        <w:rPr>
          <w:i/>
        </w:rPr>
        <w:t>.</w:t>
      </w:r>
    </w:p>
    <w:p w:rsidR="00000000" w:rsidRDefault="006D599D">
      <w:pPr>
        <w:pStyle w:val="a3"/>
        <w:widowControl w:val="0"/>
      </w:pPr>
      <w:r>
        <w:t>Так, для нахождения степени поражения (разрушени</w:t>
      </w:r>
      <w:r>
        <w:t>я) объекта от взрывов при авариях нужно рассматривать зоны всех степеней разрушения, пол</w:t>
      </w:r>
      <w:r>
        <w:t>ь</w:t>
      </w:r>
      <w:r>
        <w:t>зуясь упрощенной формулой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1020445" cy="266065"/>
            <wp:effectExtent l="19050" t="0" r="8255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D –</w:t>
      </w:r>
      <w:r>
        <w:t xml:space="preserve"> степень поражения промышленного объекта; </w:t>
      </w:r>
      <w:r>
        <w:rPr>
          <w:lang w:val="en-US"/>
        </w:rPr>
        <w:t>S</w:t>
      </w:r>
      <w:r>
        <w:rPr>
          <w:sz w:val="20"/>
        </w:rPr>
        <w:t>пор</w:t>
      </w:r>
      <w:r>
        <w:rPr>
          <w:sz w:val="20"/>
          <w:lang w:val="en-US"/>
        </w:rPr>
        <w:t xml:space="preserve"> </w:t>
      </w:r>
      <w:r>
        <w:rPr>
          <w:lang w:val="en-US"/>
        </w:rPr>
        <w:t>=</w:t>
      </w:r>
      <w:r>
        <w:t xml:space="preserve"> </w:t>
      </w:r>
      <w:r>
        <w:rPr>
          <w:lang w:val="en-US"/>
        </w:rPr>
        <w:t>S</w:t>
      </w:r>
      <w:r>
        <w:rPr>
          <w:sz w:val="20"/>
        </w:rPr>
        <w:t>круг</w:t>
      </w:r>
      <w:r>
        <w:t xml:space="preserve"> – площадь объекта, подвергну</w:t>
      </w:r>
      <w:r>
        <w:t>в</w:t>
      </w:r>
      <w:r>
        <w:t>шаяся разрушению, км</w:t>
      </w:r>
      <w:r>
        <w:rPr>
          <w:vertAlign w:val="superscript"/>
        </w:rPr>
        <w:t>2</w:t>
      </w:r>
      <w:r>
        <w:t>; S</w:t>
      </w:r>
      <w:r>
        <w:rPr>
          <w:sz w:val="20"/>
        </w:rPr>
        <w:t>общ</w:t>
      </w:r>
      <w:r>
        <w:t>–общая площадь объе</w:t>
      </w:r>
      <w:r>
        <w:t>кта, км</w:t>
      </w:r>
      <w:r>
        <w:rPr>
          <w:vertAlign w:val="superscript"/>
        </w:rPr>
        <w:t>2</w:t>
      </w:r>
      <w:r>
        <w:t xml:space="preserve">; </w:t>
      </w:r>
      <w:r>
        <w:rPr>
          <w:lang w:val="en-US"/>
        </w:rPr>
        <w:t>N</w:t>
      </w:r>
      <w:r>
        <w:rPr>
          <w:sz w:val="20"/>
          <w:lang w:val="en-US"/>
        </w:rPr>
        <w:t>пop</w:t>
      </w:r>
      <w:r>
        <w:rPr>
          <w:i/>
        </w:rPr>
        <w:t>–</w:t>
      </w:r>
      <w:r>
        <w:t xml:space="preserve">число пораженных элементов объекта (зданий, цехов, сооружений, систем); </w:t>
      </w:r>
      <w:r>
        <w:rPr>
          <w:lang w:val="en-US"/>
        </w:rPr>
        <w:t>N</w:t>
      </w:r>
      <w:r>
        <w:rPr>
          <w:sz w:val="20"/>
        </w:rPr>
        <w:t>общ</w:t>
      </w:r>
      <w:r>
        <w:rPr>
          <w:i/>
        </w:rPr>
        <w:t>–</w:t>
      </w:r>
      <w:r>
        <w:t>общее число элеме</w:t>
      </w:r>
      <w:r>
        <w:t>н</w:t>
      </w:r>
      <w:r>
        <w:t>тов объекта.</w:t>
      </w:r>
    </w:p>
    <w:p w:rsidR="00000000" w:rsidRDefault="006D599D">
      <w:pPr>
        <w:pStyle w:val="a3"/>
        <w:widowControl w:val="0"/>
      </w:pPr>
      <w:r>
        <w:t xml:space="preserve">Значения </w:t>
      </w:r>
      <w:r>
        <w:rPr>
          <w:i/>
        </w:rPr>
        <w:t>D</w:t>
      </w:r>
      <w:r>
        <w:t xml:space="preserve"> в зависимости от степени поражения объекта представлены в табл. 8.3.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8.3. Степень поражения объекта в зависимости</w:t>
      </w:r>
      <w:r>
        <w:rPr>
          <w:b/>
        </w:rPr>
        <w:t xml:space="preserve"> от объема разрушений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14"/>
        <w:gridCol w:w="3156"/>
        <w:gridCol w:w="318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18"/>
        </w:trPr>
        <w:tc>
          <w:tcPr>
            <w:tcW w:w="32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Степень поражения </w:t>
            </w:r>
            <w:r>
              <w:rPr>
                <w:i/>
                <w:sz w:val="24"/>
              </w:rPr>
              <w:t>D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Степень разрушения</w:t>
            </w:r>
          </w:p>
        </w:tc>
        <w:tc>
          <w:tcPr>
            <w:tcW w:w="3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Объем разрушений,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44"/>
        </w:trPr>
        <w:tc>
          <w:tcPr>
            <w:tcW w:w="32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&lt;0,2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&lt;0,2…0,5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&lt;0,5…0,8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&gt;0,8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Слабая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Средняя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Сильная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</w:p>
        </w:tc>
        <w:tc>
          <w:tcPr>
            <w:tcW w:w="31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Отдельные элементы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До 30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30…50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50…100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Для определения числа жертв можно использовать следующее выраж</w:t>
      </w:r>
      <w:r>
        <w:t>е</w:t>
      </w:r>
      <w:r>
        <w:t>ние</w:t>
      </w:r>
      <w:r>
        <w:t>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lang w:val="en-US"/>
        </w:rPr>
      </w:pPr>
      <w:r>
        <w:t>П</w:t>
      </w:r>
      <w:r>
        <w:rPr>
          <w:sz w:val="20"/>
        </w:rPr>
        <w:t>п</w:t>
      </w:r>
      <w:r>
        <w:rPr>
          <w:lang w:val="en-US"/>
        </w:rPr>
        <w:t xml:space="preserve"> = S</w:t>
      </w:r>
      <w:r>
        <w:rPr>
          <w:sz w:val="20"/>
          <w:lang w:val="en-US"/>
        </w:rPr>
        <w:t>пop</w:t>
      </w:r>
      <w:r>
        <w:rPr>
          <w:lang w:val="en-US"/>
        </w:rPr>
        <w:t>L</w:t>
      </w:r>
      <w:r>
        <w:rPr>
          <w:sz w:val="20"/>
          <w:lang w:val="en-US"/>
        </w:rPr>
        <w:t>c</w:t>
      </w:r>
      <w:r>
        <w:rPr>
          <w:lang w:val="en-US"/>
        </w:rPr>
        <w:t>/S</w:t>
      </w:r>
      <w:r>
        <w:rPr>
          <w:sz w:val="20"/>
          <w:lang w:val="en-US"/>
        </w:rPr>
        <w:t>o6щ</w:t>
      </w:r>
      <w:r>
        <w:rPr>
          <w:lang w:val="en-US"/>
        </w:rPr>
        <w:t>,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ind w:firstLine="0"/>
      </w:pPr>
      <w:r>
        <w:t>где П</w:t>
      </w:r>
      <w:r>
        <w:rPr>
          <w:sz w:val="20"/>
        </w:rPr>
        <w:t>п</w:t>
      </w:r>
      <w:r>
        <w:rPr>
          <w:i/>
        </w:rPr>
        <w:t xml:space="preserve"> –</w:t>
      </w:r>
      <w:r>
        <w:t xml:space="preserve">число жертв при внезапном взрыве; </w:t>
      </w:r>
      <w:r>
        <w:rPr>
          <w:lang w:val="en-US"/>
        </w:rPr>
        <w:t>L</w:t>
      </w:r>
      <w:r>
        <w:rPr>
          <w:sz w:val="20"/>
          <w:lang w:val="en-US"/>
        </w:rPr>
        <w:t>c</w:t>
      </w:r>
      <w:r>
        <w:t xml:space="preserve"> –численность работающих данной смены (всего предприятия).</w:t>
      </w:r>
    </w:p>
    <w:p w:rsidR="00000000" w:rsidRDefault="006D599D">
      <w:pPr>
        <w:pStyle w:val="a3"/>
        <w:widowControl w:val="0"/>
      </w:pPr>
      <w:r>
        <w:t>Ущерб и число жертв при ЧС подсчитывают, как правило, при проведении комплекса сп</w:t>
      </w:r>
      <w:r>
        <w:t>а</w:t>
      </w:r>
      <w:r>
        <w:t>сательных работ или после них.</w:t>
      </w:r>
    </w:p>
    <w:p w:rsidR="00000000" w:rsidRDefault="006D599D">
      <w:pPr>
        <w:pStyle w:val="a3"/>
        <w:widowControl w:val="0"/>
      </w:pPr>
      <w:r>
        <w:rPr>
          <w:b/>
        </w:rPr>
        <w:t>План ремонтно-восс</w:t>
      </w:r>
      <w:r>
        <w:rPr>
          <w:b/>
        </w:rPr>
        <w:t>тановительных работ.</w:t>
      </w:r>
      <w:r>
        <w:t xml:space="preserve"> Готовность предприятия к выполнению во</w:t>
      </w:r>
      <w:r>
        <w:t>с</w:t>
      </w:r>
      <w:r>
        <w:t>становительных работ оценивается наличием проектно-технической документации по вариантам восстановления, обеспеченностью рабочей силой и материал</w:t>
      </w:r>
      <w:r>
        <w:t>ь</w:t>
      </w:r>
      <w:r>
        <w:t>ными ресурсами.</w:t>
      </w:r>
    </w:p>
    <w:p w:rsidR="00000000" w:rsidRDefault="006D599D">
      <w:pPr>
        <w:pStyle w:val="a3"/>
        <w:widowControl w:val="0"/>
      </w:pPr>
      <w:r>
        <w:t>Планирование восстановления работо</w:t>
      </w:r>
      <w:r>
        <w:t>способности предприятия может предусматривать как первоочередное восстановление, так и капитальное. Первое может быть выполнено силами самого объекта создающего для этих целей восстановительные бригады. В проекте восстановления осв</w:t>
      </w:r>
      <w:r>
        <w:t>е</w:t>
      </w:r>
      <w:r>
        <w:t>щаются следующие вопросы</w:t>
      </w:r>
      <w:r>
        <w:t>:</w:t>
      </w:r>
    </w:p>
    <w:p w:rsidR="00000000" w:rsidRDefault="006D599D">
      <w:pPr>
        <w:pStyle w:val="a3"/>
        <w:widowControl w:val="0"/>
      </w:pPr>
      <w:r>
        <w:t>– объем работ по восстановлению с расчетом потребностей в рабочей силе, материалах, строительной технике, оборудовании деталях, инструме</w:t>
      </w:r>
      <w:r>
        <w:t>н</w:t>
      </w:r>
      <w:r>
        <w:t>те;</w:t>
      </w:r>
    </w:p>
    <w:p w:rsidR="00000000" w:rsidRDefault="006D599D">
      <w:pPr>
        <w:pStyle w:val="a3"/>
        <w:widowControl w:val="0"/>
      </w:pPr>
      <w:r>
        <w:t>– оптимальные инженерные решения по восстановлению работоспособности пре</w:t>
      </w:r>
      <w:r>
        <w:t>д</w:t>
      </w:r>
      <w:r>
        <w:t>приятия;</w:t>
      </w:r>
    </w:p>
    <w:p w:rsidR="00000000" w:rsidRDefault="006D599D">
      <w:pPr>
        <w:pStyle w:val="a3"/>
        <w:widowControl w:val="0"/>
      </w:pPr>
      <w:r>
        <w:t xml:space="preserve">– календарный план или сетевой </w:t>
      </w:r>
      <w:r>
        <w:t>график восстановительных работ, очередность восстано</w:t>
      </w:r>
      <w:r>
        <w:t>в</w:t>
      </w:r>
      <w:r>
        <w:t>ления цехов, исходя из важности их в выпуске основной продукции;</w:t>
      </w:r>
    </w:p>
    <w:p w:rsidR="00000000" w:rsidRDefault="006D599D">
      <w:pPr>
        <w:pStyle w:val="a3"/>
        <w:widowControl w:val="0"/>
      </w:pPr>
      <w:r>
        <w:t>– состав восстановительных бригад и др.</w:t>
      </w:r>
    </w:p>
    <w:p w:rsidR="00000000" w:rsidRDefault="006D599D">
      <w:pPr>
        <w:pStyle w:val="a3"/>
        <w:widowControl w:val="0"/>
      </w:pPr>
      <w:r>
        <w:t>Методика определения сроков проведения восстановительных работ изложена в СН 440–72.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1"/>
        <w:keepNext w:val="0"/>
      </w:pPr>
      <w:bookmarkStart w:id="126" w:name="_Toc506227017"/>
      <w:bookmarkStart w:id="127" w:name="_Toc523118670"/>
      <w:r>
        <w:t>Раздел IV</w:t>
      </w:r>
      <w:bookmarkEnd w:id="126"/>
      <w:bookmarkEnd w:id="127"/>
    </w:p>
    <w:p w:rsidR="00000000" w:rsidRDefault="006D599D">
      <w:pPr>
        <w:pStyle w:val="1"/>
        <w:keepNext w:val="0"/>
      </w:pPr>
      <w:bookmarkStart w:id="128" w:name="_Toc506227018"/>
      <w:bookmarkStart w:id="129" w:name="_Toc523118671"/>
      <w:r>
        <w:t>УП</w:t>
      </w:r>
      <w:r>
        <w:t>РАВЛЕНИЕ БЕЗОПАСНОСТЬЮ ЖИЗНЕДЕЯТЕЛЬНОСТИ</w:t>
      </w:r>
      <w:bookmarkEnd w:id="128"/>
      <w:bookmarkEnd w:id="129"/>
    </w:p>
    <w:p w:rsidR="00000000" w:rsidRDefault="006D599D">
      <w:pPr>
        <w:widowControl w:val="0"/>
      </w:pPr>
    </w:p>
    <w:p w:rsidR="00000000" w:rsidRDefault="006D599D">
      <w:pPr>
        <w:pStyle w:val="2"/>
        <w:keepNext w:val="0"/>
      </w:pPr>
      <w:bookmarkStart w:id="130" w:name="_Toc506227019"/>
      <w:bookmarkStart w:id="131" w:name="_Toc523118672"/>
      <w:r>
        <w:t>9. ПРАВОВЫЕ И ОРГАНИЗАЦИОННЫЕ ОСНОВЫ</w:t>
      </w:r>
      <w:bookmarkEnd w:id="130"/>
      <w:bookmarkEnd w:id="131"/>
    </w:p>
    <w:p w:rsidR="00000000" w:rsidRDefault="006D599D">
      <w:pPr>
        <w:widowControl w:val="0"/>
      </w:pPr>
    </w:p>
    <w:p w:rsidR="00000000" w:rsidRDefault="006D599D">
      <w:pPr>
        <w:pStyle w:val="3"/>
        <w:keepNext w:val="0"/>
      </w:pPr>
      <w:bookmarkStart w:id="132" w:name="_Toc506227020"/>
      <w:bookmarkStart w:id="133" w:name="_Toc523118673"/>
      <w:r>
        <w:t>9.1. ПРАВОВЫЕ И НОРМАТИВНО-ТЕХНИЧЕСКИЕ ОСНОВЫ</w:t>
      </w:r>
      <w:bookmarkEnd w:id="132"/>
      <w:bookmarkEnd w:id="133"/>
    </w:p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b/>
        </w:rPr>
        <w:t>Законы и подзаконные акты.</w:t>
      </w:r>
      <w:r>
        <w:t xml:space="preserve"> Правовую основу обеспечения безопасности жизнедеятел</w:t>
      </w:r>
      <w:r>
        <w:t>ь</w:t>
      </w:r>
      <w:r>
        <w:t>ности составляют соответствующие законы и постано</w:t>
      </w:r>
      <w:r>
        <w:t>вления, принятые представительными орг</w:t>
      </w:r>
      <w:r>
        <w:t>а</w:t>
      </w:r>
      <w:r>
        <w:t>нами Российской Федерации (до 1992 г. РСФСР) и входящих в нее республик, а также подзако</w:t>
      </w:r>
      <w:r>
        <w:t>н</w:t>
      </w:r>
      <w:r>
        <w:t>ные акты: указы президентов, постановления, принимаемые правительствами Российской Федер</w:t>
      </w:r>
      <w:r>
        <w:t>а</w:t>
      </w:r>
      <w:r>
        <w:t>ции (РФ) и входящих в нее государственн</w:t>
      </w:r>
      <w:r>
        <w:t>ых образований, местными органами власти и специал</w:t>
      </w:r>
      <w:r>
        <w:t>ь</w:t>
      </w:r>
      <w:r>
        <w:t>но уполномоченными на то органами. Среди них прежде всего Министерство природных ресурсов РФ, Государственный комитет РФ по охране окружающей среды, Министерство труда и социал</w:t>
      </w:r>
      <w:r>
        <w:t>ь</w:t>
      </w:r>
      <w:r>
        <w:t>ного развития РФ, Министерст</w:t>
      </w:r>
      <w:r>
        <w:t>во здравоохранения РФ, Министерство РФ по делам гражданской обороны, чрезвычайным ситуациям и ликвидации последствий стихийных бедствий и их террит</w:t>
      </w:r>
      <w:r>
        <w:t>о</w:t>
      </w:r>
      <w:r>
        <w:t>риальные органы.</w:t>
      </w:r>
    </w:p>
    <w:p w:rsidR="00000000" w:rsidRDefault="006D599D">
      <w:pPr>
        <w:pStyle w:val="a3"/>
        <w:widowControl w:val="0"/>
      </w:pPr>
      <w:r>
        <w:t>Правовую основу охраны окружающей среды в стране и обеспечение необходимых условий труда со</w:t>
      </w:r>
      <w:r>
        <w:t xml:space="preserve">ставляет закон РСФСР «О санитарно-эпидемиологическом благополучии населения» (1991 г.), в соответствии с которым введено санитарное законодательство, включающее указанный закон и нормативные акты, устанавливающие критерии безопасности и (или) безвредности </w:t>
      </w:r>
      <w:r>
        <w:t>для человека факторов среды его обитания и требования к обеспечению благоприятных условий его жизнеде</w:t>
      </w:r>
      <w:r>
        <w:t>я</w:t>
      </w:r>
      <w:r>
        <w:t xml:space="preserve">тельности. Ряд требований по охране труда и окружающей среды зафиксировано в законе РСФСР «О предприятиях и предпринимательской деятельности» (1991 г.) и </w:t>
      </w:r>
      <w:r>
        <w:t>в законе РФ «О защите прав потребителей» (1992 г.).</w:t>
      </w:r>
    </w:p>
    <w:p w:rsidR="00000000" w:rsidRDefault="006D599D">
      <w:pPr>
        <w:pStyle w:val="a3"/>
        <w:widowControl w:val="0"/>
      </w:pPr>
      <w:r>
        <w:t>Важнейшим законодательным актом, направленным на обеспечение экологической без</w:t>
      </w:r>
      <w:r>
        <w:t>о</w:t>
      </w:r>
      <w:r>
        <w:t xml:space="preserve">пасности, является закон РСФСР «Об охране окружающей природной среды» (1991 г., введен в </w:t>
      </w:r>
      <w:r>
        <w:lastRenderedPageBreak/>
        <w:t>действие с 3.02.1992 г.).</w:t>
      </w:r>
    </w:p>
    <w:p w:rsidR="00000000" w:rsidRDefault="006D599D">
      <w:pPr>
        <w:pStyle w:val="a3"/>
        <w:widowControl w:val="0"/>
      </w:pPr>
      <w:r>
        <w:t xml:space="preserve">Из других </w:t>
      </w:r>
      <w:r>
        <w:t>законодательных актов в области охраны окружающей среды отметим Водный кодекс РФ (1995 г.), Земельный кодекс РСФСР (1991 г.), законы Российской Федерации «О н</w:t>
      </w:r>
      <w:r>
        <w:t>е</w:t>
      </w:r>
      <w:r>
        <w:t>драх» (1992 г.) и «Об экологической экспертизе» (1995 г.). До принятия соответствующих док</w:t>
      </w:r>
      <w:r>
        <w:t>у</w:t>
      </w:r>
      <w:r>
        <w:t>ментов</w:t>
      </w:r>
      <w:r>
        <w:t xml:space="preserve"> РФ продолжает действовать закон СССР «Об охране атмосферного воздуха» (1980 г.).</w:t>
      </w:r>
    </w:p>
    <w:p w:rsidR="00000000" w:rsidRDefault="006D599D">
      <w:pPr>
        <w:pStyle w:val="a3"/>
        <w:widowControl w:val="0"/>
      </w:pPr>
      <w:r>
        <w:t>Среди законодательных актов по охране труда отметим Основы законодательства РФ по о</w:t>
      </w:r>
      <w:r>
        <w:t>х</w:t>
      </w:r>
      <w:r>
        <w:t>ране труда (1993 г) и Кодекс законов о труде РСФСР (с изменениями и дополнениями 1992 г.),</w:t>
      </w:r>
      <w:r>
        <w:t xml:space="preserve"> у</w:t>
      </w:r>
      <w:r>
        <w:t>с</w:t>
      </w:r>
      <w:r>
        <w:t>танавливающие основные прав</w:t>
      </w:r>
      <w:r>
        <w:t>о</w:t>
      </w:r>
      <w:r>
        <w:t>вые гарантии в части обеспечения охраны труда.</w:t>
      </w:r>
    </w:p>
    <w:p w:rsidR="00000000" w:rsidRDefault="006D599D">
      <w:pPr>
        <w:pStyle w:val="a3"/>
        <w:widowControl w:val="0"/>
      </w:pPr>
      <w:r>
        <w:t>Правовую основу организации работ в чрезвычайных ситуациях и в связи с ликвидацией их последствий составляют законы РФ «О защите населения и территории от чрезвычайных ситуаций п</w:t>
      </w:r>
      <w:r>
        <w:t>риродного и техногенного характера» (1994 г.), «О пожарной безопасности» (1994 г.), «Об и</w:t>
      </w:r>
      <w:r>
        <w:t>с</w:t>
      </w:r>
      <w:r>
        <w:t>пользовании атомной энергии» (1995 г.). Среди подзаконных актов в этой области отметим пост</w:t>
      </w:r>
      <w:r>
        <w:t>а</w:t>
      </w:r>
      <w:r>
        <w:t>новление правительства РФ «О единой государственной системе предупреждения</w:t>
      </w:r>
      <w:r>
        <w:t xml:space="preserve"> и ликвидации чрезвычайных ситуаций» (1995 г.).</w:t>
      </w:r>
    </w:p>
    <w:p w:rsidR="00000000" w:rsidRDefault="006D599D">
      <w:pPr>
        <w:pStyle w:val="a3"/>
        <w:widowControl w:val="0"/>
      </w:pPr>
      <w:r>
        <w:rPr>
          <w:b/>
        </w:rPr>
        <w:t>Нормативно-техническая документация (НТД).</w:t>
      </w:r>
      <w:r>
        <w:t xml:space="preserve"> Эта документация по охране окружа</w:t>
      </w:r>
      <w:r>
        <w:t>ю</w:t>
      </w:r>
      <w:r>
        <w:t>щей среды включает федеральные, республиканские, местные санитарные нормы и правила Мин</w:t>
      </w:r>
      <w:r>
        <w:t>и</w:t>
      </w:r>
      <w:r>
        <w:t>стерства здравоохранения РФ, строительные н</w:t>
      </w:r>
      <w:r>
        <w:t>ормы и правила Комитета по строительной, архите</w:t>
      </w:r>
      <w:r>
        <w:t>к</w:t>
      </w:r>
      <w:r>
        <w:t>турной и жилищной политике РФ, систему стандартов «Охрана природы», документы Министе</w:t>
      </w:r>
      <w:r>
        <w:t>р</w:t>
      </w:r>
      <w:r>
        <w:t>ства природных ресурсов РФ, Государственного комитета РФ по охране окружающий среды, Ф</w:t>
      </w:r>
      <w:r>
        <w:t>е</w:t>
      </w:r>
      <w:r>
        <w:t>деральной службы России по гидромет</w:t>
      </w:r>
      <w:r>
        <w:t>еорологии и мониторингу окружающей среды. Эти ведо</w:t>
      </w:r>
      <w:r>
        <w:t>м</w:t>
      </w:r>
      <w:r>
        <w:t>ства частично используют документацию организаций, правоприемниками которых они являются Минздрава СССР, Госстроя СССР, Госстандарта СССР, Госкомприроды СССР и Госгидромета СССР.</w:t>
      </w:r>
    </w:p>
    <w:p w:rsidR="00000000" w:rsidRDefault="006D599D">
      <w:pPr>
        <w:pStyle w:val="a3"/>
        <w:widowControl w:val="0"/>
      </w:pPr>
      <w:r>
        <w:t>Санитарные нормы устанавли</w:t>
      </w:r>
      <w:r>
        <w:t>вают ПДК загрязняющих веществ в атмосферном воздухе и в воде различного назначения, а также предельные уровни физических воздействий на окружающую среду (шума, вибрации, инфразвука, электромагнитных полей и излучений от различных источн</w:t>
      </w:r>
      <w:r>
        <w:t>и</w:t>
      </w:r>
      <w:r>
        <w:t>ков, и</w:t>
      </w:r>
      <w:r>
        <w:t>о</w:t>
      </w:r>
      <w:r>
        <w:t>низирующих и</w:t>
      </w:r>
      <w:r>
        <w:t>злучений).</w:t>
      </w:r>
    </w:p>
    <w:p w:rsidR="00000000" w:rsidRDefault="006D599D">
      <w:pPr>
        <w:pStyle w:val="a3"/>
        <w:widowControl w:val="0"/>
      </w:pPr>
      <w:r>
        <w:t>В системе строительных норм и правил рассмотрены нормы проектирования сооружений различного назначения, учитывающие требования охраны окружающей среды и рационального природопользования. В группе 12 части 2 системы представлены нормы отвода земе</w:t>
      </w:r>
      <w:r>
        <w:t>ль под разли</w:t>
      </w:r>
      <w:r>
        <w:t>ч</w:t>
      </w:r>
      <w:r>
        <w:t>ные строительные объекты. Особо отметим СНиП 2.04.03–85 «Канализация. Наружные сети и с</w:t>
      </w:r>
      <w:r>
        <w:t>о</w:t>
      </w:r>
      <w:r>
        <w:t>оружения», в котором подробно рассмотрены мероприятия и устройства по очистке сточных вод, их обеззараживанию, а также по утилизации осадков, полученных пр</w:t>
      </w:r>
      <w:r>
        <w:t>и очистке (группа 04 части 2 системы СНиПов).</w:t>
      </w:r>
    </w:p>
    <w:p w:rsidR="00000000" w:rsidRDefault="006D599D">
      <w:pPr>
        <w:pStyle w:val="a3"/>
        <w:widowControl w:val="0"/>
      </w:pPr>
      <w:r>
        <w:t>Система стандартов «Охрана природы» – составная часть государственной системы ста</w:t>
      </w:r>
      <w:r>
        <w:t>н</w:t>
      </w:r>
      <w:r>
        <w:t>дартизации (ГСС), ее 17-я система. Система стандартов в области охраны природы и улучшения использования природных ресурсов–сово</w:t>
      </w:r>
      <w:r>
        <w:t>купность взаимосвязанных стандартов, направленных на сохранение, восстановление и рациональное использование природных ресурсов. Эта система ра</w:t>
      </w:r>
      <w:r>
        <w:t>з</w:t>
      </w:r>
      <w:r>
        <w:t>рабатывается в соответствии с действующим законодательством с учетом экологических, санита</w:t>
      </w:r>
      <w:r>
        <w:t>р</w:t>
      </w:r>
      <w:r>
        <w:t>но-гигиенических, тех</w:t>
      </w:r>
      <w:r>
        <w:t>нических и экономических тр</w:t>
      </w:r>
      <w:r>
        <w:t>е</w:t>
      </w:r>
      <w:r>
        <w:t>бований.</w:t>
      </w:r>
    </w:p>
    <w:p w:rsidR="00000000" w:rsidRDefault="006D599D">
      <w:pPr>
        <w:pStyle w:val="a3"/>
        <w:widowControl w:val="0"/>
      </w:pPr>
      <w:r>
        <w:t>Система стандартов в области охраны природы состоит из 10 комплексов стандартов. Код</w:t>
      </w:r>
      <w:r>
        <w:t>о</w:t>
      </w:r>
      <w:r>
        <w:t>вое название комплекса: 0 – организационно-методические стандарты; 1 –гидросфера, 2–атмосф</w:t>
      </w:r>
      <w:r>
        <w:t>е</w:t>
      </w:r>
      <w:r>
        <w:t>ра, 3 –биологические ресурсы, 4 –почвы, 5 –</w:t>
      </w:r>
      <w:r>
        <w:t>земли, 6 –флора, 7 – фауна, 8–ландшафты, 9–недра. Каждый комплекс стандартов, начиная с комплекса «гидросфера» и кончая комплексом «недра», включает в себя шесть групп стандартов (табл. 9.1).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 xml:space="preserve">Таблица 9.1. Классификация системы стандартов в области охраны </w:t>
      </w:r>
      <w:r>
        <w:rPr>
          <w:b/>
        </w:rPr>
        <w:t>природы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840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26"/>
        </w:trPr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  <w:rPr>
                <w:b w:val="0"/>
              </w:rPr>
            </w:pPr>
            <w:r>
              <w:rPr>
                <w:b w:val="0"/>
              </w:rPr>
              <w:t>Шифр группы</w:t>
            </w:r>
          </w:p>
        </w:tc>
        <w:tc>
          <w:tcPr>
            <w:tcW w:w="8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стандартов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1"/>
        </w:trPr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Основные положения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Термины, определения, классификация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8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Показатели качества природных сред, параметры загрязняющих выбросов и сбросов и показатели интенсивности использования природных ресурсов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Правила охраны природы и рационального использования природных ресу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сов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Методы определения параметров состояния природных объектов и инте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сивн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хозяйственных воздействий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60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Требования к средствам контроля и измерений состояния окруж</w:t>
            </w:r>
            <w:r>
              <w:rPr>
                <w:sz w:val="24"/>
              </w:rPr>
              <w:t>ающей 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ной среды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5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Требования к устройствам, аппаратам и сооружениям по защите окружа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щей среды от загрязнений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8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0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Прочие стандарты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Обозначение стандартов в области охраны природы состоит из номера системы по класс</w:t>
      </w:r>
      <w:r>
        <w:t>и</w:t>
      </w:r>
      <w:r>
        <w:t>фикатору, шифра комплекс</w:t>
      </w:r>
      <w:r>
        <w:t>а, шифра группы, порядкового номера стандарта и года регистрации стандарта. Так, стандарт на предельно допустимый выброс СО бензиновых двигателей автомоб</w:t>
      </w:r>
      <w:r>
        <w:t>и</w:t>
      </w:r>
      <w:r>
        <w:t>лей стоит в ко</w:t>
      </w:r>
      <w:r>
        <w:t>м</w:t>
      </w:r>
      <w:r>
        <w:t>плексе 2 группа 2, обозначение его ГОСТ 17.2.2.03–87.</w:t>
      </w:r>
    </w:p>
    <w:p w:rsidR="00000000" w:rsidRDefault="006D599D">
      <w:pPr>
        <w:pStyle w:val="a3"/>
        <w:widowControl w:val="0"/>
      </w:pPr>
      <w:r>
        <w:t>Нормативно-техническая документац</w:t>
      </w:r>
      <w:r>
        <w:t>ия по охране труда включает правила по технике без</w:t>
      </w:r>
      <w:r>
        <w:t>о</w:t>
      </w:r>
      <w:r>
        <w:t>пасности и производственной санитарии, санитарные нормы и правила, стандарты системы ста</w:t>
      </w:r>
      <w:r>
        <w:t>н</w:t>
      </w:r>
      <w:r>
        <w:t>дартов безопасности труда, и</w:t>
      </w:r>
      <w:r>
        <w:t>н</w:t>
      </w:r>
      <w:r>
        <w:t>струкции по охране труда для рабочих и служащих.</w:t>
      </w:r>
    </w:p>
    <w:p w:rsidR="00000000" w:rsidRDefault="006D599D">
      <w:pPr>
        <w:pStyle w:val="a3"/>
        <w:widowControl w:val="0"/>
      </w:pPr>
      <w:r>
        <w:t>Согласно ст. 143 КЗОТ РСФСР правила по</w:t>
      </w:r>
      <w:r>
        <w:t xml:space="preserve"> охране труда подразделяются на единые, межо</w:t>
      </w:r>
      <w:r>
        <w:t>т</w:t>
      </w:r>
      <w:r>
        <w:t>раслевые и отраслевые. Единые распространяются на все отрасли экономики. Они закрепляют важнейшие гарантии обеспечения безопасности и гигиены труда, которые одинаковы для всех о</w:t>
      </w:r>
      <w:r>
        <w:t>т</w:t>
      </w:r>
      <w:r>
        <w:t xml:space="preserve">раслей. Межотраслевые закрепляют </w:t>
      </w:r>
      <w:r>
        <w:t>важнейшие гарантии обеспечения безопасности и гигиены труда в нескольких отраслях, либо в отдельных видах производства, либо при отдельных видах р</w:t>
      </w:r>
      <w:r>
        <w:t>а</w:t>
      </w:r>
      <w:r>
        <w:t>бот (например, на отдельных типах оборудования во всех отра</w:t>
      </w:r>
      <w:r>
        <w:t>с</w:t>
      </w:r>
      <w:r>
        <w:t>лях).</w:t>
      </w:r>
    </w:p>
    <w:p w:rsidR="00000000" w:rsidRDefault="006D599D">
      <w:pPr>
        <w:pStyle w:val="a3"/>
        <w:widowControl w:val="0"/>
      </w:pPr>
      <w:r>
        <w:t>Инструкции по охране труда делятся на типов</w:t>
      </w:r>
      <w:r>
        <w:t>ые (для рабочих основных профессий отра</w:t>
      </w:r>
      <w:r>
        <w:t>с</w:t>
      </w:r>
      <w:r>
        <w:t>лей) и действующие в масштабах предприятия, организации или учреждения.</w:t>
      </w:r>
    </w:p>
    <w:p w:rsidR="00000000" w:rsidRDefault="006D599D">
      <w:pPr>
        <w:pStyle w:val="a3"/>
        <w:widowControl w:val="0"/>
      </w:pPr>
      <w:r>
        <w:t>Система стандартов безопасности труда (ССБТ) –одна из систем государственной системы стандартизации (ГСС). Шифр (номер) этой системы ГСС–12. В р</w:t>
      </w:r>
      <w:r>
        <w:t>амках этой системы производятся взаимная увязка и систематизация всей существующей нормативной и нормативно-технической документации по безопасности труда, в том числе многочисленных норм и правил по технике безопасности и производственной санитарии как фе</w:t>
      </w:r>
      <w:r>
        <w:t>дерального, так и отраслевого значения. ССБТ представляет собой многоуровневую систему взаимосвязанных стандартов, направленную на обеспечение безопасности труда.</w:t>
      </w:r>
    </w:p>
    <w:p w:rsidR="00000000" w:rsidRDefault="006D599D">
      <w:pPr>
        <w:pStyle w:val="a3"/>
        <w:widowControl w:val="0"/>
      </w:pPr>
      <w:r>
        <w:t>Стандарты подсистемы 0 устанавливают: цель, задачи, область распространения, структуру ССБТ и</w:t>
      </w:r>
      <w:r>
        <w:t xml:space="preserve"> особенности согласования стандартов ССБТ; терминологию в области охраны труда; кла</w:t>
      </w:r>
      <w:r>
        <w:t>с</w:t>
      </w:r>
      <w:r>
        <w:t>сификацию опасных и вредных производственных факторов; принципы организации работы по обеспечению безопасности труда в промышленности. Большую часть этой подсистемы составл</w:t>
      </w:r>
      <w:r>
        <w:t>яют стандарты предприятий (СТП).</w:t>
      </w:r>
    </w:p>
    <w:p w:rsidR="00000000" w:rsidRDefault="006D599D">
      <w:pPr>
        <w:pStyle w:val="a3"/>
        <w:widowControl w:val="0"/>
      </w:pPr>
      <w:r>
        <w:t>Объектами стандартизации на предприятиях являются: организация работ по охране труда, контроль состояния условий труда, порядок стимулирования работы по обеспечению безопасности труда; организация обучения и инструктажа раб</w:t>
      </w:r>
      <w:r>
        <w:t>отающих по безопасности труда; организация ко</w:t>
      </w:r>
      <w:r>
        <w:t>н</w:t>
      </w:r>
      <w:r>
        <w:t>троля за безопасностью труда и всех других работ, которыми заним</w:t>
      </w:r>
      <w:r>
        <w:t>а</w:t>
      </w:r>
      <w:r>
        <w:t>ется служба охраны труда.</w:t>
      </w:r>
    </w:p>
    <w:p w:rsidR="00000000" w:rsidRDefault="006D599D">
      <w:pPr>
        <w:pStyle w:val="a3"/>
        <w:widowControl w:val="0"/>
      </w:pPr>
      <w:r>
        <w:t>Стандарты подсистемы 1 устанавливают требования по видам опасных и вредных прои</w:t>
      </w:r>
      <w:r>
        <w:t>з</w:t>
      </w:r>
      <w:r>
        <w:t>водственных факторов и предельно допуст</w:t>
      </w:r>
      <w:r>
        <w:t>имые значения их параметров; методы и средства защ</w:t>
      </w:r>
      <w:r>
        <w:t>и</w:t>
      </w:r>
      <w:r>
        <w:t>ты работающих от их воздействия; методы контроля уровня указанных факторов. Стандарты по</w:t>
      </w:r>
      <w:r>
        <w:t>д</w:t>
      </w:r>
      <w:r>
        <w:t>системы 2 устанавливают: общие требования безопасности к производственному оборудованию; требования безопасности к о</w:t>
      </w:r>
      <w:r>
        <w:t>тдельным группам производственного оборудования; методы контр</w:t>
      </w:r>
      <w:r>
        <w:t>о</w:t>
      </w:r>
      <w:r>
        <w:t>ля выполнения этих требований.</w:t>
      </w:r>
    </w:p>
    <w:p w:rsidR="00000000" w:rsidRDefault="006D599D">
      <w:pPr>
        <w:pStyle w:val="a3"/>
        <w:widowControl w:val="0"/>
      </w:pPr>
      <w:r>
        <w:t>Стандарты подсистемы 3 устанавливают общие требования безопасности к производстве</w:t>
      </w:r>
      <w:r>
        <w:t>н</w:t>
      </w:r>
      <w:r>
        <w:t>ным процессам, к отдельным группам технологических процессов; методы контроля вып</w:t>
      </w:r>
      <w:r>
        <w:t>олнения требований безопасности. Стандарты подсистемы 4 устанавливают требования безопасности к средствам защиты; подсистемы 5 – к зд</w:t>
      </w:r>
      <w:r>
        <w:t>а</w:t>
      </w:r>
      <w:r>
        <w:t>ниям и сооружениям.</w:t>
      </w:r>
    </w:p>
    <w:p w:rsidR="00000000" w:rsidRDefault="006D599D">
      <w:pPr>
        <w:pStyle w:val="a3"/>
        <w:widowControl w:val="0"/>
      </w:pPr>
      <w:r>
        <w:t>В ССБТ принята следующая система обозначений (рис. 9.1).</w:t>
      </w:r>
    </w:p>
    <w:p w:rsidR="00000000" w:rsidRDefault="006D599D">
      <w:pPr>
        <w:pStyle w:val="a3"/>
        <w:widowControl w:val="0"/>
      </w:pPr>
      <w:r>
        <w:t>Таким образом, если нас интересуют требования</w:t>
      </w:r>
      <w:r>
        <w:t xml:space="preserve"> безопасности к электросварочным раб</w:t>
      </w:r>
      <w:r>
        <w:t>о</w:t>
      </w:r>
      <w:r>
        <w:t xml:space="preserve">там, ищем стандарт класса 12 подсистемы 3 (производственные процессы), где он фигурирует под номером 3 (ГОСТ 12.3.003–86*). Стандарт требований к защитному заземлению и занулению (их </w:t>
      </w:r>
      <w:r>
        <w:lastRenderedPageBreak/>
        <w:t>применению, устройству) следует иска</w:t>
      </w:r>
      <w:r>
        <w:t>ть в подсистеме 1 – это ГОСТ 12.1.030–81* «ССБТ. Эле</w:t>
      </w:r>
      <w:r>
        <w:t>к</w:t>
      </w:r>
      <w:r>
        <w:t>тробезопасность. Защитное заземление, зануление». Нельзя путать стандарты такого рода со ста</w:t>
      </w:r>
      <w:r>
        <w:t>н</w:t>
      </w:r>
      <w:r>
        <w:t xml:space="preserve">дартами требований безопасности к средствам защиты (подсистема 4), например, ГОСТ 12.4.021–75* «ССБТ. Системы </w:t>
      </w:r>
      <w:r>
        <w:t>вентиляционные. Общие требования». Стандарт на обучение работающих безопасности труда, метрологическое обеспечение охраны труда следует искать в подсистеме 0 как стандарты на организационные вопр</w:t>
      </w:r>
      <w:r>
        <w:t>о</w:t>
      </w:r>
      <w:r>
        <w:t>сы. Это ГОСТ 12.0.004–90 и ГОСТ 12.0.005–84.</w:t>
      </w:r>
    </w:p>
    <w:p w:rsidR="00000000" w:rsidRDefault="006D599D">
      <w:pPr>
        <w:pStyle w:val="a3"/>
        <w:widowControl w:val="0"/>
      </w:pPr>
    </w:p>
    <w:p w:rsidR="00000000" w:rsidRDefault="00AA3E92">
      <w:pPr>
        <w:widowControl w:val="0"/>
        <w:ind w:firstLine="0"/>
        <w:jc w:val="center"/>
      </w:pPr>
      <w:r>
        <w:rPr>
          <w:noProof/>
        </w:rPr>
        <w:drawing>
          <wp:inline distT="0" distB="0" distL="0" distR="0">
            <wp:extent cx="3742690" cy="1605280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widowControl w:val="0"/>
        <w:ind w:firstLine="0"/>
        <w:jc w:val="center"/>
        <w:rPr>
          <w:sz w:val="16"/>
        </w:rPr>
      </w:pPr>
    </w:p>
    <w:p w:rsidR="00000000" w:rsidRDefault="006D599D">
      <w:pPr>
        <w:widowControl w:val="0"/>
        <w:ind w:firstLine="0"/>
        <w:jc w:val="center"/>
      </w:pPr>
      <w:r>
        <w:t>Рис.9.1. Си</w:t>
      </w:r>
      <w:r>
        <w:t>стема обозначений в ССБТ</w:t>
      </w:r>
    </w:p>
    <w:p w:rsidR="00000000" w:rsidRDefault="006D599D">
      <w:pPr>
        <w:widowControl w:val="0"/>
        <w:ind w:firstLine="0"/>
        <w:jc w:val="center"/>
      </w:pPr>
    </w:p>
    <w:p w:rsidR="00000000" w:rsidRDefault="006D599D">
      <w:pPr>
        <w:pStyle w:val="a3"/>
        <w:widowControl w:val="0"/>
      </w:pPr>
      <w:r>
        <w:t>Если перечень методов и средств защиты, необходимых для обеспечения требований без</w:t>
      </w:r>
      <w:r>
        <w:t>о</w:t>
      </w:r>
      <w:r>
        <w:t>пасности по рассматриваемому фактору оказывается емким, его стандартизуют в рамках отдельн</w:t>
      </w:r>
      <w:r>
        <w:t>о</w:t>
      </w:r>
      <w:r>
        <w:t>го стандарта подсистемы 1. Примером такого документа явл</w:t>
      </w:r>
      <w:r>
        <w:t>яется ГОСТ 12.1.029–80 «ССБТ. Сре</w:t>
      </w:r>
      <w:r>
        <w:t>д</w:t>
      </w:r>
      <w:r>
        <w:t>ства и методы защиты от шума. Классификация». Так же поступают при информативно емких м</w:t>
      </w:r>
      <w:r>
        <w:t>е</w:t>
      </w:r>
      <w:r>
        <w:t>тодах контроля требований безопасности. Так, в подсистеме 1 имеются отдельные стандарты на метод измерения на рабочих местах шума (ГОС</w:t>
      </w:r>
      <w:r>
        <w:t>Т 12.1.050–86), шумовых характеристик машин (ГОСТ 12.1.023–80*, ГОСТ 12.1.024–81*, ГОСТ 12.1.025–81*, ГОСТ 12.0.026–80; ГОСТ 12.1.027–80, ГОСТ 12.1.028–80) и т. д.</w:t>
      </w:r>
    </w:p>
    <w:p w:rsidR="00000000" w:rsidRDefault="006D599D">
      <w:pPr>
        <w:pStyle w:val="a3"/>
        <w:widowControl w:val="0"/>
      </w:pPr>
      <w:r>
        <w:t>Требования безопасности устанавливают применительно к производственному, а не техн</w:t>
      </w:r>
      <w:r>
        <w:t>о</w:t>
      </w:r>
      <w:r>
        <w:t>логическо</w:t>
      </w:r>
      <w:r>
        <w:t>му оборудованию, к производственным, а не технологическим процессам. Так, требов</w:t>
      </w:r>
      <w:r>
        <w:t>а</w:t>
      </w:r>
      <w:r>
        <w:t>ния ГОСТ 12.2.009–80* «ССБТ. Станки металлообрабатывающие. Общие требования безопасн</w:t>
      </w:r>
      <w:r>
        <w:t>о</w:t>
      </w:r>
      <w:r>
        <w:t>сти» относятся к станкам всех типов (токарным, сверлильным, шлифовальным, заточным и т. п.</w:t>
      </w:r>
      <w:r>
        <w:t>); ГОСТ 12.3.025–80* «ССБТ. Обработка металлов резанием. Требования безопасности» относится ко всем видам металлообработки рез</w:t>
      </w:r>
      <w:r>
        <w:t>а</w:t>
      </w:r>
      <w:r>
        <w:t>нием.</w:t>
      </w:r>
    </w:p>
    <w:p w:rsidR="00000000" w:rsidRDefault="006D599D">
      <w:pPr>
        <w:pStyle w:val="a3"/>
        <w:widowControl w:val="0"/>
      </w:pPr>
      <w:r>
        <w:t>Стандарты предприятий по безопасности труда разрабатываются непосредственно на пре</w:t>
      </w:r>
      <w:r>
        <w:t>д</w:t>
      </w:r>
      <w:r>
        <w:t xml:space="preserve">приятии и согласовываются с профсоюзным </w:t>
      </w:r>
      <w:r>
        <w:t>комитетом. Они регламентируют принципы работ по обеспечению безопасности труда: организацию контроля условий труда; надзора за установками повышенной опасности; обучение работающих безопасности труда; аттестации лиц, обслужива</w:t>
      </w:r>
      <w:r>
        <w:t>ю</w:t>
      </w:r>
      <w:r>
        <w:t>щих установки повышенной опас</w:t>
      </w:r>
      <w:r>
        <w:t>ности, проведение аттестации рабочих мест на предприятии и т. д.</w:t>
      </w:r>
    </w:p>
    <w:p w:rsidR="00000000" w:rsidRDefault="006D599D">
      <w:pPr>
        <w:pStyle w:val="a3"/>
        <w:widowControl w:val="0"/>
      </w:pPr>
      <w:r>
        <w:t>Основные нормативно-технические документы по чрезвычайным ситуациям объединены в комплекс станда</w:t>
      </w:r>
      <w:r>
        <w:t>р</w:t>
      </w:r>
      <w:r>
        <w:t>тов «Безопасность в чрезвычайных ситуациях» (БЧС).</w:t>
      </w:r>
    </w:p>
    <w:p w:rsidR="00000000" w:rsidRDefault="006D599D">
      <w:pPr>
        <w:pStyle w:val="a3"/>
        <w:widowControl w:val="0"/>
      </w:pPr>
      <w:r>
        <w:t>Основные цели комплекса:</w:t>
      </w:r>
    </w:p>
    <w:p w:rsidR="00000000" w:rsidRDefault="006D599D">
      <w:pPr>
        <w:pStyle w:val="a3"/>
        <w:widowControl w:val="0"/>
      </w:pPr>
      <w:r>
        <w:t>– повышение эффект</w:t>
      </w:r>
      <w:r>
        <w:t>ивности мероприятий по предупреждению и ликвидации ЧС на всех уровнях (федеральном, региональном, местном) для обеспечения безопасности населения и объе</w:t>
      </w:r>
      <w:r>
        <w:t>к</w:t>
      </w:r>
      <w:r>
        <w:t>тов народного хозяйства в природных, техногенных, биолого-социальных и военных ЧС; предо</w:t>
      </w:r>
      <w:r>
        <w:t>т</w:t>
      </w:r>
      <w:r>
        <w:t>вращение или с</w:t>
      </w:r>
      <w:r>
        <w:t>нижение ущерба в ЧС;</w:t>
      </w:r>
    </w:p>
    <w:p w:rsidR="00000000" w:rsidRDefault="006D599D">
      <w:pPr>
        <w:pStyle w:val="a3"/>
        <w:widowControl w:val="0"/>
      </w:pPr>
      <w:r>
        <w:t>– эффективное использование и экономия материальных и трудовых ресурсов при провед</w:t>
      </w:r>
      <w:r>
        <w:t>е</w:t>
      </w:r>
      <w:r>
        <w:t>нии мероприятий по предупреждению и ликвидации ЧС.</w:t>
      </w:r>
    </w:p>
    <w:p w:rsidR="00000000" w:rsidRDefault="006D599D">
      <w:pPr>
        <w:pStyle w:val="a3"/>
        <w:widowControl w:val="0"/>
      </w:pPr>
      <w:r>
        <w:t>Задача комплекса – установление:</w:t>
      </w:r>
    </w:p>
    <w:p w:rsidR="00000000" w:rsidRDefault="006D599D">
      <w:pPr>
        <w:pStyle w:val="a3"/>
        <w:widowControl w:val="0"/>
      </w:pPr>
      <w:r>
        <w:t>– терминологии в области обеспечения безопасности в ЧС, номенклатуры</w:t>
      </w:r>
      <w:r>
        <w:t xml:space="preserve"> и классификации ЧС, источников ЧС, поражающих факторов;</w:t>
      </w:r>
    </w:p>
    <w:p w:rsidR="00000000" w:rsidRDefault="006D599D">
      <w:pPr>
        <w:pStyle w:val="a3"/>
        <w:widowControl w:val="0"/>
      </w:pPr>
      <w:r>
        <w:t>– основных положений по мониторингу, прогнозированию и предотвращению ЧС, по обе</w:t>
      </w:r>
      <w:r>
        <w:t>с</w:t>
      </w:r>
      <w:r>
        <w:t>печению безопасности продовольствия, воды, сельскохозяйственных животных и растений, объе</w:t>
      </w:r>
      <w:r>
        <w:t>к</w:t>
      </w:r>
      <w:r>
        <w:t>тов народного хозяйства в ЧС</w:t>
      </w:r>
      <w:r>
        <w:t>, по организации ликвидации ЧС;</w:t>
      </w:r>
    </w:p>
    <w:p w:rsidR="00000000" w:rsidRDefault="006D599D">
      <w:pPr>
        <w:pStyle w:val="a3"/>
        <w:widowControl w:val="0"/>
      </w:pPr>
      <w:r>
        <w:t>– уровней поражающих воздействий, степеней опасности источников</w:t>
      </w:r>
      <w:r>
        <w:rPr>
          <w:b/>
        </w:rPr>
        <w:t xml:space="preserve"> </w:t>
      </w:r>
      <w:r>
        <w:t>ЧС;</w:t>
      </w:r>
    </w:p>
    <w:p w:rsidR="00000000" w:rsidRDefault="006D599D">
      <w:pPr>
        <w:pStyle w:val="a3"/>
        <w:widowControl w:val="0"/>
      </w:pPr>
      <w:r>
        <w:lastRenderedPageBreak/>
        <w:t>– методов наблюдения, прогнозирования, предупреждения и ликвид</w:t>
      </w:r>
      <w:r>
        <w:t>а</w:t>
      </w:r>
      <w:r>
        <w:t>ции ЧС;</w:t>
      </w:r>
    </w:p>
    <w:p w:rsidR="00000000" w:rsidRDefault="006D599D">
      <w:pPr>
        <w:pStyle w:val="a3"/>
        <w:widowControl w:val="0"/>
      </w:pPr>
      <w:r>
        <w:t>– способов обеспечения безопасности населения и объектов народного хозяйства, а также</w:t>
      </w:r>
      <w:r>
        <w:t xml:space="preserve"> требований к средс</w:t>
      </w:r>
      <w:r>
        <w:t>т</w:t>
      </w:r>
      <w:r>
        <w:t>вам, используемым для этих целей.</w:t>
      </w:r>
    </w:p>
    <w:p w:rsidR="00000000" w:rsidRDefault="006D599D">
      <w:pPr>
        <w:pStyle w:val="a3"/>
        <w:widowControl w:val="0"/>
      </w:pPr>
      <w:r>
        <w:t>Обозначение отдельного стандарта в комплексе состоит из индекса (ГОСТ Р), номера си</w:t>
      </w:r>
      <w:r>
        <w:t>с</w:t>
      </w:r>
      <w:r>
        <w:t>темы по классификатору (ГСС–22), номера (шифра) группы (табл. 9.2), порядкового номера ста</w:t>
      </w:r>
      <w:r>
        <w:t>н</w:t>
      </w:r>
      <w:r>
        <w:t>дарта в группе и года утвер</w:t>
      </w:r>
      <w:r>
        <w:t>ждения или пересмотра стандарта. Например, ГОСТ Р 22.0.01–94. Без</w:t>
      </w:r>
      <w:r>
        <w:t>о</w:t>
      </w:r>
      <w:r>
        <w:t>пасность в чрезвычайных ситуациях. О</w:t>
      </w:r>
      <w:r>
        <w:t>с</w:t>
      </w:r>
      <w:r>
        <w:t>новные положения.</w:t>
      </w:r>
    </w:p>
    <w:p w:rsidR="00000000" w:rsidRDefault="006D599D">
      <w:pPr>
        <w:pStyle w:val="a3"/>
        <w:widowControl w:val="0"/>
      </w:pPr>
      <w:r>
        <w:t>Стандарты группы 0 устанавливают:</w:t>
      </w:r>
    </w:p>
    <w:p w:rsidR="00000000" w:rsidRDefault="006D599D">
      <w:pPr>
        <w:pStyle w:val="a3"/>
        <w:widowControl w:val="0"/>
      </w:pPr>
      <w:r>
        <w:t>– основные положения (назначение, структуру, классификацию) комплекса станда</w:t>
      </w:r>
      <w:r>
        <w:t>р</w:t>
      </w:r>
      <w:r>
        <w:t>тов;</w:t>
      </w:r>
    </w:p>
    <w:p w:rsidR="00000000" w:rsidRDefault="006D599D">
      <w:pPr>
        <w:pStyle w:val="a3"/>
        <w:widowControl w:val="0"/>
      </w:pPr>
      <w:r>
        <w:t xml:space="preserve">– основные термины </w:t>
      </w:r>
      <w:r>
        <w:t>и определения в области обеспечения безопасн</w:t>
      </w:r>
      <w:r>
        <w:t>о</w:t>
      </w:r>
      <w:r>
        <w:t>сти в ЧС;</w:t>
      </w:r>
    </w:p>
    <w:p w:rsidR="00000000" w:rsidRDefault="006D599D">
      <w:pPr>
        <w:pStyle w:val="a3"/>
        <w:widowControl w:val="0"/>
      </w:pPr>
      <w:r>
        <w:t>– классификацию ЧС;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9.2. Классификация стандартов, входящих в комплекс стандартов БЧС</w:t>
      </w:r>
    </w:p>
    <w:p w:rsidR="00000000" w:rsidRDefault="006D599D">
      <w:pPr>
        <w:pStyle w:val="a3"/>
        <w:widowControl w:val="0"/>
        <w:ind w:firstLine="0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16"/>
        <w:gridCol w:w="4169"/>
        <w:gridCol w:w="416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92"/>
        </w:trPr>
        <w:tc>
          <w:tcPr>
            <w:tcW w:w="12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Номер группы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Группа стандартов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Кодовое наименование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6"/>
        </w:trPr>
        <w:tc>
          <w:tcPr>
            <w:tcW w:w="121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Основополагающие стандарты</w:t>
            </w:r>
          </w:p>
        </w:tc>
        <w:tc>
          <w:tcPr>
            <w:tcW w:w="416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Основные поло</w:t>
            </w:r>
            <w:r>
              <w:rPr>
                <w:sz w:val="24"/>
              </w:rPr>
              <w:t>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мониторинга и прогнозирования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Мониторинг и прогнозирование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5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обеспечения безопасности объектов народного х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зяйства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Безопасность объектов народного хозяйства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о</w:t>
            </w:r>
            <w:r>
              <w:rPr>
                <w:sz w:val="24"/>
              </w:rPr>
              <w:t>беспечения безопасности населения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Безопасность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65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обеспечения безопасности продовольствия, пищев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го сырья и кормов 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Безопасность продовольствия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5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обеспечения безопасности сельскохозяйст</w:t>
            </w:r>
            <w:r>
              <w:rPr>
                <w:sz w:val="24"/>
              </w:rPr>
              <w:t>венных животных и растений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Безопасность животных и растений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765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обеспечения безопасности водоисточников и систем водоснабжения 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Безопасность воды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на средства и способы управления, связи и оповещения 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 Управление, связь, оповещение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540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ликвидации чре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вычайных ситуаций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Ликвидация чрезвычайных ситу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1005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Стандарты в области технического оснащения аварийно-спасательных формирований, средств специальной защ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ты и экипировки</w:t>
            </w:r>
            <w:r>
              <w:rPr>
                <w:sz w:val="24"/>
              </w:rPr>
              <w:t xml:space="preserve"> спасателей 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Аварийно-спасательные средства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16"/>
        </w:trPr>
        <w:tc>
          <w:tcPr>
            <w:tcW w:w="121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Резерв</w:t>
            </w:r>
          </w:p>
        </w:tc>
        <w:tc>
          <w:tcPr>
            <w:tcW w:w="41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– классификацию продукции, процессов, услуг и объектов народного хозяйства по степени их опасности;</w:t>
      </w:r>
    </w:p>
    <w:p w:rsidR="00000000" w:rsidRDefault="006D599D">
      <w:pPr>
        <w:pStyle w:val="a3"/>
        <w:widowControl w:val="0"/>
      </w:pPr>
      <w:r>
        <w:t>– номенклатуру и классификацию поражающих факторов и воздейс</w:t>
      </w:r>
      <w:r>
        <w:t>т</w:t>
      </w:r>
      <w:r>
        <w:t>вий источников ЧС;</w:t>
      </w:r>
    </w:p>
    <w:p w:rsidR="00000000" w:rsidRDefault="006D599D">
      <w:pPr>
        <w:pStyle w:val="a3"/>
        <w:widowControl w:val="0"/>
      </w:pPr>
      <w:r>
        <w:t>– пре</w:t>
      </w:r>
      <w:r>
        <w:t>дельно допустимые уровни (концентрации) поражающих факторов и воздействий и</w:t>
      </w:r>
      <w:r>
        <w:t>с</w:t>
      </w:r>
      <w:r>
        <w:t>точников ЧС;</w:t>
      </w:r>
    </w:p>
    <w:p w:rsidR="00000000" w:rsidRDefault="006D599D">
      <w:pPr>
        <w:pStyle w:val="a3"/>
        <w:widowControl w:val="0"/>
      </w:pPr>
      <w:r>
        <w:t>– основные положения и правила метрологического контроля состояния технических систем в ЧС.</w:t>
      </w:r>
    </w:p>
    <w:p w:rsidR="00000000" w:rsidRDefault="006D599D">
      <w:pPr>
        <w:pStyle w:val="a3"/>
        <w:widowControl w:val="0"/>
      </w:pPr>
      <w:r>
        <w:t>Содержание остальных групп стандартов определяется их кодовым наименованием</w:t>
      </w:r>
      <w:r>
        <w:t xml:space="preserve"> (см. табл. 9.2).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</w:pPr>
      <w:bookmarkStart w:id="134" w:name="_Toc506227021"/>
      <w:bookmarkStart w:id="135" w:name="_Toc523118674"/>
      <w:r>
        <w:t>9.2. ОРГАНИЗАЦИОННЫЕ ОСНОВЫ УПРАВЛЕНИЯ</w:t>
      </w:r>
      <w:bookmarkEnd w:id="134"/>
      <w:bookmarkEnd w:id="135"/>
    </w:p>
    <w:p w:rsidR="00000000" w:rsidRDefault="006D599D">
      <w:pPr>
        <w:widowControl w:val="0"/>
      </w:pPr>
    </w:p>
    <w:p w:rsidR="00000000" w:rsidRDefault="006D599D">
      <w:pPr>
        <w:pStyle w:val="a3"/>
        <w:widowControl w:val="0"/>
      </w:pPr>
      <w:r>
        <w:rPr>
          <w:b/>
        </w:rPr>
        <w:lastRenderedPageBreak/>
        <w:t>Управление охраной окружающей природной среды.</w:t>
      </w:r>
      <w:r>
        <w:t xml:space="preserve"> На федеральном уровне оно осущ</w:t>
      </w:r>
      <w:r>
        <w:t>е</w:t>
      </w:r>
      <w:r>
        <w:t>ствляется Федеральным Собранием, Президентом, правительством РФ и специально уполном</w:t>
      </w:r>
      <w:r>
        <w:t>о</w:t>
      </w:r>
      <w:r>
        <w:t>ченными на то органами, главными и</w:t>
      </w:r>
      <w:r>
        <w:t>з которых являются Министерство природных ресурсов РФ и Государственный комитет РФ по о</w:t>
      </w:r>
      <w:r>
        <w:t>х</w:t>
      </w:r>
      <w:r>
        <w:t>ране окружающей среды.</w:t>
      </w:r>
    </w:p>
    <w:p w:rsidR="00000000" w:rsidRDefault="006D599D">
      <w:pPr>
        <w:pStyle w:val="a3"/>
        <w:widowControl w:val="0"/>
      </w:pPr>
      <w:r>
        <w:t>На региональном уровне управление охраной окружающей среды ведется представител</w:t>
      </w:r>
      <w:r>
        <w:t>ь</w:t>
      </w:r>
      <w:r>
        <w:t>ными и исполнительными органами власти, местными органами самоупр</w:t>
      </w:r>
      <w:r>
        <w:t>авления, а также террит</w:t>
      </w:r>
      <w:r>
        <w:t>о</w:t>
      </w:r>
      <w:r>
        <w:t>риальными органами указанных выше специально уполномоченных ведомств.</w:t>
      </w:r>
    </w:p>
    <w:p w:rsidR="00000000" w:rsidRDefault="006D599D">
      <w:pPr>
        <w:pStyle w:val="a3"/>
        <w:widowControl w:val="0"/>
      </w:pPr>
      <w:r>
        <w:t>На всех уровнях разработка обязательных для исполнения предложений по проведению м</w:t>
      </w:r>
      <w:r>
        <w:t>е</w:t>
      </w:r>
      <w:r>
        <w:t>роприятий, обеспечивающих санитарно-эпидемиологическое благополучие населения в</w:t>
      </w:r>
      <w:r>
        <w:t>озложена на органы Министерства здравоохранения РФ. Они же осуществляют согласование разрешений на все основные виды природопользования.</w:t>
      </w:r>
    </w:p>
    <w:p w:rsidR="00000000" w:rsidRDefault="006D599D">
      <w:pPr>
        <w:pStyle w:val="a3"/>
        <w:widowControl w:val="0"/>
      </w:pPr>
      <w:r>
        <w:t>На промышленных объектах для управления охраной окружающей среды (ООС) создаются отделы охраны природы (охраны окружающ</w:t>
      </w:r>
      <w:r>
        <w:t>ей среды).</w:t>
      </w:r>
    </w:p>
    <w:p w:rsidR="00000000" w:rsidRDefault="006D599D">
      <w:pPr>
        <w:pStyle w:val="a3"/>
        <w:widowControl w:val="0"/>
      </w:pPr>
      <w:r>
        <w:t>Основой управления охраной окружающей среды являются законодательные и подзаконные акты, рассмотренные выше, которые предполагают единую систему управления в стране, а также международное сотрудничество в области охраны природы. Управление ООС б</w:t>
      </w:r>
      <w:r>
        <w:t>азируется на и</w:t>
      </w:r>
      <w:r>
        <w:t>н</w:t>
      </w:r>
      <w:r>
        <w:t>формации, получаемой системой мониторинга окружающей среды. Эта система состоит из трех ступеней: наблюдения, оценки состояния и прогноза возможных изменений. Мониторинг осущес</w:t>
      </w:r>
      <w:r>
        <w:t>т</w:t>
      </w:r>
      <w:r>
        <w:t>вляет наблюдение за антропогенными изменениями, а также за естес</w:t>
      </w:r>
      <w:r>
        <w:t>твенной малоизмененной пр</w:t>
      </w:r>
      <w:r>
        <w:t>и</w:t>
      </w:r>
      <w:r>
        <w:t>родой. В системе различают три уровня: санитарно-токсический, экологический и биосфе</w:t>
      </w:r>
      <w:r>
        <w:t>р</w:t>
      </w:r>
      <w:r>
        <w:t>ный.</w:t>
      </w:r>
    </w:p>
    <w:p w:rsidR="00000000" w:rsidRDefault="006D599D">
      <w:pPr>
        <w:pStyle w:val="a3"/>
        <w:widowControl w:val="0"/>
      </w:pPr>
      <w:r>
        <w:rPr>
          <w:i/>
        </w:rPr>
        <w:t>Санитарно-токсический мониторинг–</w:t>
      </w:r>
      <w:r>
        <w:t>наблюдение за состоянием качества окружающей среды, главным образом за степенью загрязнения природных ресур</w:t>
      </w:r>
      <w:r>
        <w:t>сов вредными веществами и влиянием этого процесса на человека, животный и растительный мир, а также определение нал</w:t>
      </w:r>
      <w:r>
        <w:t>и</w:t>
      </w:r>
      <w:r>
        <w:t>чия шумов, аллергенов, пыли, патогенных микроорганизмов, неприятных запахов, сажи; контроль за содержанием в атмосфере оксидов серы и азота,</w:t>
      </w:r>
      <w:r>
        <w:t xml:space="preserve"> оксида углерода, соединений тяжелых мета</w:t>
      </w:r>
      <w:r>
        <w:t>л</w:t>
      </w:r>
      <w:r>
        <w:t>лов, за качеством водных объектов, степенью загрязнения их различными органическими вещес</w:t>
      </w:r>
      <w:r>
        <w:t>т</w:t>
      </w:r>
      <w:r>
        <w:t>вами, нефтепродуктами.</w:t>
      </w:r>
    </w:p>
    <w:p w:rsidR="00000000" w:rsidRDefault="006D599D">
      <w:pPr>
        <w:pStyle w:val="a3"/>
        <w:widowControl w:val="0"/>
      </w:pPr>
      <w:r>
        <w:rPr>
          <w:i/>
        </w:rPr>
        <w:t>Экологический мониторинг –</w:t>
      </w:r>
      <w:r>
        <w:t>определение изменений в экологических системах (биогеоц</w:t>
      </w:r>
      <w:r>
        <w:t>е</w:t>
      </w:r>
      <w:r>
        <w:t>нозах), природных к</w:t>
      </w:r>
      <w:r>
        <w:t>омплексах и их продуктивности, а также выявление динамики запасов поле</w:t>
      </w:r>
      <w:r>
        <w:t>з</w:t>
      </w:r>
      <w:r>
        <w:t>ных ископаемых, водных, земел</w:t>
      </w:r>
      <w:r>
        <w:t>ь</w:t>
      </w:r>
      <w:r>
        <w:t>ных и растительных ресурсов.</w:t>
      </w:r>
    </w:p>
    <w:p w:rsidR="00000000" w:rsidRDefault="006D599D">
      <w:pPr>
        <w:pStyle w:val="a3"/>
        <w:widowControl w:val="0"/>
      </w:pPr>
      <w:r>
        <w:rPr>
          <w:i/>
        </w:rPr>
        <w:t>Биосферный мониторинг</w:t>
      </w:r>
      <w:r>
        <w:t xml:space="preserve"> осуществляется в рамках глобальной системы мониторинга окр</w:t>
      </w:r>
      <w:r>
        <w:t>у</w:t>
      </w:r>
      <w:r>
        <w:t>жающей среды (ГСМОС) на базе международных би</w:t>
      </w:r>
      <w:r>
        <w:t>осферных станций, восемь из которых расп</w:t>
      </w:r>
      <w:r>
        <w:t>о</w:t>
      </w:r>
      <w:r>
        <w:t>лагаются у нас в стране.</w:t>
      </w:r>
    </w:p>
    <w:p w:rsidR="00000000" w:rsidRDefault="006D599D">
      <w:pPr>
        <w:pStyle w:val="a3"/>
        <w:widowControl w:val="0"/>
      </w:pPr>
      <w:r>
        <w:t>Санитарно-токсический мониторинг осуществляется службами Министерства здравоохр</w:t>
      </w:r>
      <w:r>
        <w:t>а</w:t>
      </w:r>
      <w:r>
        <w:t>нения РФ, Министерства природных ресурсов РФ, Государственного комитета РФ по охране о</w:t>
      </w:r>
      <w:r>
        <w:t>к</w:t>
      </w:r>
      <w:r>
        <w:t>ружающей среды, Росгидр</w:t>
      </w:r>
      <w:r>
        <w:t>ометом России.</w:t>
      </w:r>
    </w:p>
    <w:p w:rsidR="00000000" w:rsidRDefault="006D599D">
      <w:pPr>
        <w:pStyle w:val="a3"/>
        <w:widowControl w:val="0"/>
      </w:pPr>
      <w:r>
        <w:t>Министерства здравоохранения изучают динамику заболеваний в регионах в зависимости от изменения состояния окружающей среды, контроль которой осуществляют территориальные органы Госкомэкологии и санитарно-эпидемиологической службы Министерств</w:t>
      </w:r>
      <w:r>
        <w:t>а здравоохранения РФ. Общее наблюдение за состоянием окружающей среды осуществляют территориальные органы Росгидромета, которые включают инспекции по контролю атмосферы, гидросферы, почвы и за р</w:t>
      </w:r>
      <w:r>
        <w:t>а</w:t>
      </w:r>
      <w:r>
        <w:t>ботой газоочистных и пылеулавливающих установок. Локальный са</w:t>
      </w:r>
      <w:r>
        <w:t>нитарно-токсический монит</w:t>
      </w:r>
      <w:r>
        <w:t>о</w:t>
      </w:r>
      <w:r>
        <w:t>ринг реализуется в городах и населенных пунктах, на автодорогах и на отдельных предприятиях. Правила контроля состояния окружающей среды установлены стандартами системы стандартов «Охрана природы». ГОСТ 17.2.3.01–86 формулирует пр</w:t>
      </w:r>
      <w:r>
        <w:t>авила контроля качества воздуха населе</w:t>
      </w:r>
      <w:r>
        <w:t>н</w:t>
      </w:r>
      <w:r>
        <w:t>ных пунктов.</w:t>
      </w:r>
    </w:p>
    <w:p w:rsidR="00000000" w:rsidRDefault="006D599D">
      <w:pPr>
        <w:pStyle w:val="a3"/>
        <w:widowControl w:val="0"/>
      </w:pPr>
      <w:r>
        <w:t>Они устанавливают три категории постов наблюдений за загрязнением атмосферы: стаци</w:t>
      </w:r>
      <w:r>
        <w:t>о</w:t>
      </w:r>
      <w:r>
        <w:t>нарные, маршрутный, передвижной (подфакельный). Стационарный пост предназначен для непр</w:t>
      </w:r>
      <w:r>
        <w:t>е</w:t>
      </w:r>
      <w:r>
        <w:t>рывной регистрации содержания заг</w:t>
      </w:r>
      <w:r>
        <w:t>рязняющих веществ и регулярного отбора проб воздуха для последующих анализов; маршрутный –для регулярного отбора проб воздуха в фиксированной то</w:t>
      </w:r>
      <w:r>
        <w:t>ч</w:t>
      </w:r>
      <w:r>
        <w:t>ке местности при наблюдениях, которые проводятся по графику последовательно во времени в н</w:t>
      </w:r>
      <w:r>
        <w:t>е</w:t>
      </w:r>
      <w:r>
        <w:t>скольких точках. Пер</w:t>
      </w:r>
      <w:r>
        <w:t>едвижной (подфакельный) пост необходим для отбора проб дымовым (газ</w:t>
      </w:r>
      <w:r>
        <w:t>о</w:t>
      </w:r>
      <w:r>
        <w:t>вым) факелом.</w:t>
      </w:r>
    </w:p>
    <w:p w:rsidR="00000000" w:rsidRDefault="006D599D">
      <w:pPr>
        <w:pStyle w:val="a3"/>
        <w:widowControl w:val="0"/>
      </w:pPr>
      <w:r>
        <w:t>Число стационарных (маршрутных) постов и их размещение определяется с учетом числе</w:t>
      </w:r>
      <w:r>
        <w:t>н</w:t>
      </w:r>
      <w:r>
        <w:t>ности населения, площади населенного пункта и рельефа местности, а также развитости промы</w:t>
      </w:r>
      <w:r>
        <w:t>ш</w:t>
      </w:r>
      <w:r>
        <w:lastRenderedPageBreak/>
        <w:t>л</w:t>
      </w:r>
      <w:r>
        <w:t>енности и ее расположения по территории города, рассредоточенности мест отдыха и курортных зон.</w:t>
      </w:r>
    </w:p>
    <w:p w:rsidR="00000000" w:rsidRDefault="006D599D">
      <w:pPr>
        <w:pStyle w:val="a3"/>
        <w:widowControl w:val="0"/>
      </w:pPr>
      <w:r>
        <w:t>В зависимости от численности населения устанавливают следующее минимальное число стационарных постов: до 50 тыс. жителей –один пост</w:t>
      </w:r>
      <w:r>
        <w:rPr>
          <w:lang w:val="en-US"/>
        </w:rPr>
        <w:t>;</w:t>
      </w:r>
      <w:r>
        <w:t xml:space="preserve"> 50... 100 тыс.–два поста; 1</w:t>
      </w:r>
      <w:r>
        <w:t>00...200тыс.–два-три поста; 200...500 тыс.– три-пять постов; 0,5...1 млн.–пять-десять; 1...2 млн.–10...15; более 2 млн.– 15...20 постов. В населенных пунктах со сложным рельефом (возвышенные места и впадины) и значительным числом источников загрязнения оди</w:t>
      </w:r>
      <w:r>
        <w:t>н стационарный пост устанавливают на площ</w:t>
      </w:r>
      <w:r>
        <w:t>а</w:t>
      </w:r>
      <w:r>
        <w:t>ди 5...10 км</w:t>
      </w:r>
      <w:r>
        <w:rPr>
          <w:vertAlign w:val="superscript"/>
        </w:rPr>
        <w:t>2</w:t>
      </w:r>
      <w:r>
        <w:t>, в равнинной местности –один стациона</w:t>
      </w:r>
      <w:r>
        <w:t>р</w:t>
      </w:r>
      <w:r>
        <w:t>ный пост на 10...20 км</w:t>
      </w:r>
      <w:r>
        <w:rPr>
          <w:vertAlign w:val="superscript"/>
        </w:rPr>
        <w:t>2</w:t>
      </w:r>
      <w:r>
        <w:t>.</w:t>
      </w:r>
    </w:p>
    <w:p w:rsidR="00000000" w:rsidRDefault="006D599D">
      <w:pPr>
        <w:pStyle w:val="a3"/>
        <w:widowControl w:val="0"/>
      </w:pPr>
      <w:r>
        <w:t>Места отбора проб при подфакельных наблюдениях выбирают на разных расстояниях от источника загрязнения в зоне рассеяния загрязнения. Обще</w:t>
      </w:r>
      <w:r>
        <w:t>е их число определяют с учетом высоты и мощности выброса, а также особенностей размещения селитебных территорий.</w:t>
      </w:r>
    </w:p>
    <w:p w:rsidR="00000000" w:rsidRDefault="006D599D">
      <w:pPr>
        <w:pStyle w:val="a3"/>
        <w:widowControl w:val="0"/>
      </w:pPr>
      <w:r>
        <w:t>На стационарных постах устанавливают три программы наблюдений: полную, неполную, сокращенную. Наблюдения по полной программе выполняют для полу</w:t>
      </w:r>
      <w:r>
        <w:t>чения оперативной инфо</w:t>
      </w:r>
      <w:r>
        <w:t>р</w:t>
      </w:r>
      <w:r>
        <w:t>мации о среднесуточной концентрации ежедневно в часы 01, 07, 13, 19 по местному декретному времени. Допускается (при невозможности выполнения полной программы) проводить наблюд</w:t>
      </w:r>
      <w:r>
        <w:t>е</w:t>
      </w:r>
      <w:r>
        <w:t>ния по скользящему графику 06, 10, 13 ч во вторник, четв</w:t>
      </w:r>
      <w:r>
        <w:t>ерг, субботу и в 15, 16, 21 ч понедельник, среду, пятницу.</w:t>
      </w:r>
    </w:p>
    <w:p w:rsidR="00000000" w:rsidRDefault="006D599D">
      <w:pPr>
        <w:pStyle w:val="a3"/>
        <w:widowControl w:val="0"/>
      </w:pPr>
      <w:r>
        <w:t>По полной программе устанавливают наблюдения за содержанием пыли, сернистого газа, оксида углерода, диоксида азота (основные загрязняющие вещества) и за специфическими вещес</w:t>
      </w:r>
      <w:r>
        <w:t>т</w:t>
      </w:r>
      <w:r>
        <w:t>вами, которые свойствен</w:t>
      </w:r>
      <w:r>
        <w:t>ны промы</w:t>
      </w:r>
      <w:r>
        <w:t>ш</w:t>
      </w:r>
      <w:r>
        <w:t>ленным выбросам данного населенного пункта.</w:t>
      </w:r>
    </w:p>
    <w:p w:rsidR="00000000" w:rsidRDefault="006D599D">
      <w:pPr>
        <w:pStyle w:val="a3"/>
        <w:widowControl w:val="0"/>
      </w:pPr>
      <w:r>
        <w:t>Перечень специфических веществ для контроля на каждом стационарном посту в городе у</w:t>
      </w:r>
      <w:r>
        <w:t>с</w:t>
      </w:r>
      <w:r>
        <w:t>танавливается органами гидрометеорологической и санитарно-эпидемиологической службы М</w:t>
      </w:r>
      <w:r>
        <w:t>и</w:t>
      </w:r>
      <w:r>
        <w:t>нистерства здравоохранения РФ с у</w:t>
      </w:r>
      <w:r>
        <w:t>четом данных инвентаризации источников выброса в атмосф</w:t>
      </w:r>
      <w:r>
        <w:t>е</w:t>
      </w:r>
      <w:r>
        <w:t>ру.</w:t>
      </w:r>
    </w:p>
    <w:p w:rsidR="00000000" w:rsidRDefault="006D599D">
      <w:pPr>
        <w:pStyle w:val="a3"/>
        <w:widowControl w:val="0"/>
      </w:pPr>
      <w:r>
        <w:t>Наблюдения по неполной программе разрешается проводить в целях получения операти</w:t>
      </w:r>
      <w:r>
        <w:t>в</w:t>
      </w:r>
      <w:r>
        <w:t>ной информации ежедневно в 07, 13, 19 ч местного декретного времени. Наблюдения за основн</w:t>
      </w:r>
      <w:r>
        <w:t>ы</w:t>
      </w:r>
      <w:r>
        <w:t>ми и специфическими загря</w:t>
      </w:r>
      <w:r>
        <w:t>зняющими веществами проводят в этом случае по программе, соглас</w:t>
      </w:r>
      <w:r>
        <w:t>о</w:t>
      </w:r>
      <w:r>
        <w:t>ванной с органами гидрометеорологической службы и Министерства здр</w:t>
      </w:r>
      <w:r>
        <w:t>а</w:t>
      </w:r>
      <w:r>
        <w:t>воохранения РФ.</w:t>
      </w:r>
    </w:p>
    <w:p w:rsidR="00000000" w:rsidRDefault="006D599D">
      <w:pPr>
        <w:pStyle w:val="a3"/>
        <w:widowControl w:val="0"/>
      </w:pPr>
      <w:r>
        <w:t>По сокращенной программе наблюдения за основными загрязняющими веществами и за о</w:t>
      </w:r>
      <w:r>
        <w:t>д</w:t>
      </w:r>
      <w:r>
        <w:t>ним-двумя наиболее распростр</w:t>
      </w:r>
      <w:r>
        <w:t>аненными специфическими загрязняющими веществами проводят ежедневно в 07 и 13ч местного декретного времени. Эти наблюдения допускаются в районах с температурами воздуха ниже -45 °С и в местах, где систематически в течение месяца отмечаются концентрации заг</w:t>
      </w:r>
      <w:r>
        <w:t>рязняющих веществ ниже порога чувствительности метода анализа данного в</w:t>
      </w:r>
      <w:r>
        <w:t>е</w:t>
      </w:r>
      <w:r>
        <w:t>щества. Пробы воздуха отбирают на высоте 1,5...2,5 м от поверхности зе</w:t>
      </w:r>
      <w:r>
        <w:t>м</w:t>
      </w:r>
      <w:r>
        <w:t>ли.</w:t>
      </w:r>
    </w:p>
    <w:p w:rsidR="00000000" w:rsidRDefault="006D599D">
      <w:pPr>
        <w:pStyle w:val="a3"/>
        <w:widowControl w:val="0"/>
      </w:pPr>
      <w:r>
        <w:t>ГОСТ 17.1.3.07–82 и Санитарные правила и нормы охраны поверхностных вод от загрязн</w:t>
      </w:r>
      <w:r>
        <w:t>е</w:t>
      </w:r>
      <w:r>
        <w:t>ния № 4630–88 устанавливаю</w:t>
      </w:r>
      <w:r>
        <w:t>т правила контроля воды водоемов и водотоков. Состав и свойства воды должны определяться на расстоянии 1 км от ближайшего по течению пункта водопользов</w:t>
      </w:r>
      <w:r>
        <w:t>а</w:t>
      </w:r>
      <w:r>
        <w:t>ния хозяйственно-питьевого назначения, мест купания, отдыха, территории населенных пунктов; на непроточн</w:t>
      </w:r>
      <w:r>
        <w:t>ых водоемах – в 1 км от пункта водопользования (вдоль береговой линии). ГОСТ 17.1.3.08–82 устанавливает правила ко</w:t>
      </w:r>
      <w:r>
        <w:t>н</w:t>
      </w:r>
      <w:r>
        <w:t>троля качества морских вод.</w:t>
      </w:r>
    </w:p>
    <w:p w:rsidR="00000000" w:rsidRDefault="006D599D">
      <w:pPr>
        <w:pStyle w:val="a3"/>
        <w:widowControl w:val="0"/>
      </w:pPr>
      <w:r>
        <w:rPr>
          <w:i/>
        </w:rPr>
        <w:t>Организация контроля состояния окружающей среды</w:t>
      </w:r>
      <w:r>
        <w:t xml:space="preserve"> в регионах возложена на местные о</w:t>
      </w:r>
      <w:r>
        <w:t>р</w:t>
      </w:r>
      <w:r>
        <w:t xml:space="preserve">ганы Государственного комитета </w:t>
      </w:r>
      <w:r>
        <w:t>РФ по охране окружающей среды. Ведется контроль атмосферы, гидросферы и почв вблизи транспортных магистралей и предприятий.</w:t>
      </w:r>
    </w:p>
    <w:p w:rsidR="00000000" w:rsidRDefault="006D599D">
      <w:pPr>
        <w:pStyle w:val="a3"/>
        <w:widowControl w:val="0"/>
      </w:pPr>
      <w:r>
        <w:t>В селитебных зонах отбор проб воздуха, воды и почв организуется также предприятиями. Эту работу произв</w:t>
      </w:r>
      <w:r>
        <w:t>о</w:t>
      </w:r>
      <w:r>
        <w:t>дят, как правило, их санитарн</w:t>
      </w:r>
      <w:r>
        <w:t>о-промышленные лаборатории.</w:t>
      </w:r>
    </w:p>
    <w:p w:rsidR="00000000" w:rsidRDefault="006D599D">
      <w:pPr>
        <w:pStyle w:val="a3"/>
        <w:widowControl w:val="0"/>
      </w:pPr>
      <w:r>
        <w:t>Контроль выбросов промышленных предприятий и транспортных средств сводится к опр</w:t>
      </w:r>
      <w:r>
        <w:t>е</w:t>
      </w:r>
      <w:r>
        <w:t>делению их фактической величины и сопоставлению ее с величиной ПДВ. Применительно к пр</w:t>
      </w:r>
      <w:r>
        <w:t>о</w:t>
      </w:r>
      <w:r>
        <w:t>мышленным предприятиям правила установления ПДВ определены Г</w:t>
      </w:r>
      <w:r>
        <w:t>ОСТ 17.2.3.02–78. Порядок контроля выбросов разрабатывают сами предприятия. Контролю подлежат выбросы, поступающие от дымовых труб; вытяжных систем плавильных и разливочных агрегатов; сушильных установок; нагревательных и электротермических печей кузнечно-</w:t>
      </w:r>
      <w:r>
        <w:t>прессовых и термических цехов; шихтовых дворов; участков очистки и обрубки отливок; участков приготовления формовочных и стержневых смесей; цехов механической обработки материалов, сварочных постов и оборудования для резки металлов и сплавов; отделений для</w:t>
      </w:r>
      <w:r>
        <w:t xml:space="preserve"> нанесения химических, электрохимических и лакокрасочных покрытий, от газоходов и воздуховодов, отводящих загрязненный газ; от испыт</w:t>
      </w:r>
      <w:r>
        <w:t>а</w:t>
      </w:r>
      <w:r>
        <w:t>тельных станций.</w:t>
      </w:r>
    </w:p>
    <w:p w:rsidR="00000000" w:rsidRDefault="006D599D">
      <w:pPr>
        <w:pStyle w:val="a3"/>
        <w:widowControl w:val="0"/>
      </w:pPr>
      <w:r>
        <w:lastRenderedPageBreak/>
        <w:t>При контроле ПДВ основными должны быть прямые методы измерения концентраций вредных веществ и объемов газо</w:t>
      </w:r>
      <w:r>
        <w:t>воздушной смеси в местах их непосредственного выброса или п</w:t>
      </w:r>
      <w:r>
        <w:t>о</w:t>
      </w:r>
      <w:r>
        <w:t>сле газоочистных установок. Выбросы веществ определяют в течение 20 мин, а также в среднем за сутки, месяц, год. Если продолжительность выброса вещества менее 20 мин, то контроль произв</w:t>
      </w:r>
      <w:r>
        <w:t>о</w:t>
      </w:r>
      <w:r>
        <w:t>дят по пол</w:t>
      </w:r>
      <w:r>
        <w:t>ному выбросу вредного вещества за это время.</w:t>
      </w:r>
    </w:p>
    <w:p w:rsidR="00000000" w:rsidRDefault="006D599D">
      <w:pPr>
        <w:pStyle w:val="a3"/>
        <w:widowControl w:val="0"/>
      </w:pPr>
      <w:r>
        <w:t>Обследование производят в период работы оборудования на рабочем (проектном) режиме; при нестационарной работе оборудования измерения следует производить в период максимального выброса вредных веществ. Методики о</w:t>
      </w:r>
      <w:r>
        <w:t>пределения в выбросах предприятий вредных веществ пр</w:t>
      </w:r>
      <w:r>
        <w:t>и</w:t>
      </w:r>
      <w:r>
        <w:t>вед</w:t>
      </w:r>
      <w:r>
        <w:t>е</w:t>
      </w:r>
      <w:r>
        <w:t>ны в сборнике [9.9].</w:t>
      </w:r>
    </w:p>
    <w:p w:rsidR="00000000" w:rsidRDefault="006D599D">
      <w:pPr>
        <w:pStyle w:val="a3"/>
        <w:widowControl w:val="0"/>
      </w:pPr>
      <w:r>
        <w:t xml:space="preserve">Применительно к транспортным средствам с бензиновыми двигателями нормы и методы измерения содержания оксида углерода и углеводородов определены ГОСТ 17.2.2.03–87, нормы и методы </w:t>
      </w:r>
      <w:r>
        <w:t>измерения выбросов тракторных и комбайновых двигателей ГОСТ 17.2.2.05–86. Методы измерения вредных веществ в отработавших газовых дизельных ДВС установлены ГОСТ 37.001.234–81, а дымности отработанных газов–ГОСТ 21393–75*. Контроль выбросов транспор</w:t>
      </w:r>
      <w:r>
        <w:t>т</w:t>
      </w:r>
      <w:r>
        <w:t>ных сре</w:t>
      </w:r>
      <w:r>
        <w:t>дств производится их владельцами, а также Государственной инспекцией безопасности д</w:t>
      </w:r>
      <w:r>
        <w:t>о</w:t>
      </w:r>
      <w:r>
        <w:t>рожного движения (ГИБДД).</w:t>
      </w:r>
    </w:p>
    <w:p w:rsidR="00000000" w:rsidRDefault="006D599D">
      <w:pPr>
        <w:pStyle w:val="a3"/>
        <w:widowControl w:val="0"/>
      </w:pPr>
      <w:r>
        <w:rPr>
          <w:b/>
        </w:rPr>
        <w:t>Управление охраной труда.</w:t>
      </w:r>
      <w:r>
        <w:t xml:space="preserve"> Оно осуществляется в соответствии с Основами законодател</w:t>
      </w:r>
      <w:r>
        <w:t>ь</w:t>
      </w:r>
      <w:r>
        <w:t>ства по охране труда Министерством труда и социального развития</w:t>
      </w:r>
      <w:r>
        <w:t xml:space="preserve"> РФ и его территориальными органами, представители которых наделены широкими полномочиями по контролю за условиями и охраной труда, постановкой продукции на производство (в части соответствия ее требованиям безопасности) по предупредительному надзору за ст</w:t>
      </w:r>
      <w:r>
        <w:t>роительством новых промобъектов, а также за выполнением законодательства по охране труда. В ведомствах, ассоциациях, концернах в обяз</w:t>
      </w:r>
      <w:r>
        <w:t>а</w:t>
      </w:r>
      <w:r>
        <w:t>тельном порядке для проведения ведомственного управления и контроля организуются отделы о</w:t>
      </w:r>
      <w:r>
        <w:t>х</w:t>
      </w:r>
      <w:r>
        <w:t>раны труда.</w:t>
      </w:r>
    </w:p>
    <w:p w:rsidR="00000000" w:rsidRDefault="006D599D">
      <w:pPr>
        <w:pStyle w:val="a3"/>
        <w:widowControl w:val="0"/>
      </w:pPr>
      <w:r>
        <w:t>Система управления о</w:t>
      </w:r>
      <w:r>
        <w:t>храной труда (СУОТ) на предприятии предусматривает участие в ней всех представителей администрации, начиная от бригадиров и мастеров, кончая главным инжен</w:t>
      </w:r>
      <w:r>
        <w:t>е</w:t>
      </w:r>
      <w:r>
        <w:t>ром и работодателем. Каждый в пределах своих должностных обязанностей отвечает за обеспеч</w:t>
      </w:r>
      <w:r>
        <w:t>е</w:t>
      </w:r>
      <w:r>
        <w:t>ние безопас</w:t>
      </w:r>
      <w:r>
        <w:t>ности труда. Кроме того, ряд подразделений выполняют специальные функции упра</w:t>
      </w:r>
      <w:r>
        <w:t>в</w:t>
      </w:r>
      <w:r>
        <w:t>ления охраной труда.</w:t>
      </w:r>
    </w:p>
    <w:p w:rsidR="00000000" w:rsidRDefault="006D599D">
      <w:pPr>
        <w:pStyle w:val="a3"/>
        <w:widowControl w:val="0"/>
      </w:pPr>
      <w:r>
        <w:t>Организация и координация работ по охране труда возложена на службы (или инженера) охраны труда. Кроме того, эта служба в соответствии с Рекомендациями по ор</w:t>
      </w:r>
      <w:r>
        <w:t>ганизации работы службы охраны труда проводит анализ состояния и причин производственного травматизма и профессиональных заболеваний, совместно с соответствующими службами предприятия разраб</w:t>
      </w:r>
      <w:r>
        <w:t>а</w:t>
      </w:r>
      <w:r>
        <w:t>тывает мероприятия по предупреждению несчастных случаев на произв</w:t>
      </w:r>
      <w:r>
        <w:t>одстве и профессионал</w:t>
      </w:r>
      <w:r>
        <w:t>ь</w:t>
      </w:r>
      <w:r>
        <w:t>ных заболеваний, а также организует их внедрение; организует работу на предприятии по провед</w:t>
      </w:r>
      <w:r>
        <w:t>е</w:t>
      </w:r>
      <w:r>
        <w:t>нию проверок технического состояния зданий, сооружений, оборудования цехов на соответствов</w:t>
      </w:r>
      <w:r>
        <w:t>а</w:t>
      </w:r>
      <w:r>
        <w:t>ние их требованиям безопасности, аттестации рабочи</w:t>
      </w:r>
      <w:r>
        <w:t>х мест в части условий труда и техники без</w:t>
      </w:r>
      <w:r>
        <w:t>о</w:t>
      </w:r>
      <w:r>
        <w:t>пасности, по обеспечению здоровых условий труда; проводит вводный инструктаж и оказывает помощь в организации обучения работников по вопросам охраны труда в соответствии с ГОСТ 12.0.004–90 и действующими нормативн</w:t>
      </w:r>
      <w:r>
        <w:t>ыми документами, участвует в работе аттестационной к</w:t>
      </w:r>
      <w:r>
        <w:t>о</w:t>
      </w:r>
      <w:r>
        <w:t>миссии и комиссий по проверке знаний инженерами, техниками и служащими правил и норм по охране труда, инструкций по технике безопасности, а также выполняет некоторые другие фун</w:t>
      </w:r>
      <w:r>
        <w:t>к</w:t>
      </w:r>
      <w:r>
        <w:t>ции.</w:t>
      </w:r>
    </w:p>
    <w:p w:rsidR="00000000" w:rsidRDefault="006D599D">
      <w:pPr>
        <w:pStyle w:val="a3"/>
        <w:widowControl w:val="0"/>
      </w:pPr>
      <w:r>
        <w:t>Для выработки управле</w:t>
      </w:r>
      <w:r>
        <w:t>нческих решений необходим учет, анализ, оценка показателей с</w:t>
      </w:r>
      <w:r>
        <w:t>о</w:t>
      </w:r>
      <w:r>
        <w:t>стояния охраны усл</w:t>
      </w:r>
      <w:r>
        <w:t>о</w:t>
      </w:r>
      <w:r>
        <w:t>вий труда. Для этого используются обобщенные показатели.</w:t>
      </w:r>
    </w:p>
    <w:p w:rsidR="00000000" w:rsidRDefault="006D599D">
      <w:pPr>
        <w:pStyle w:val="a3"/>
        <w:widowControl w:val="0"/>
      </w:pPr>
      <w:r>
        <w:t>Для оценки состояния охраны труда на производственных участках и в цехах рекомендуется применять обо</w:t>
      </w:r>
      <w:r>
        <w:t>б</w:t>
      </w:r>
      <w:r>
        <w:t>щенный коэффициент</w:t>
      </w:r>
      <w:r>
        <w:t xml:space="preserve"> уровня охраны труда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jc w:val="center"/>
      </w:pPr>
      <w:r>
        <w:t>К</w:t>
      </w:r>
      <w:r>
        <w:rPr>
          <w:sz w:val="20"/>
        </w:rPr>
        <w:t>от</w:t>
      </w:r>
      <w:r>
        <w:t>=(К</w:t>
      </w:r>
      <w:r>
        <w:rPr>
          <w:sz w:val="20"/>
        </w:rPr>
        <w:t>сп</w:t>
      </w:r>
      <w:r>
        <w:t>+К</w:t>
      </w:r>
      <w:r>
        <w:rPr>
          <w:sz w:val="20"/>
        </w:rPr>
        <w:t>б</w:t>
      </w:r>
      <w:r>
        <w:t>+К</w:t>
      </w:r>
      <w:r>
        <w:rPr>
          <w:sz w:val="20"/>
        </w:rPr>
        <w:t>впр</w:t>
      </w:r>
      <w:r>
        <w:t>)/3</w:t>
      </w:r>
    </w:p>
    <w:p w:rsidR="00000000" w:rsidRDefault="006D599D">
      <w:pPr>
        <w:pStyle w:val="a3"/>
        <w:widowControl w:val="0"/>
        <w:ind w:firstLine="0"/>
      </w:pPr>
      <w:r>
        <w:t>где К</w:t>
      </w:r>
      <w:r>
        <w:rPr>
          <w:sz w:val="20"/>
        </w:rPr>
        <w:t>сп</w:t>
      </w:r>
      <w:r>
        <w:t xml:space="preserve"> – коэффициент уровня соблюдения правил охраны труда работающих;</w:t>
      </w:r>
      <w:r>
        <w:rPr>
          <w:i/>
          <w:smallCaps/>
        </w:rPr>
        <w:t xml:space="preserve"> </w:t>
      </w:r>
      <w:r>
        <w:rPr>
          <w:smallCaps/>
        </w:rPr>
        <w:t>К</w:t>
      </w:r>
      <w:r>
        <w:rPr>
          <w:smallCaps/>
          <w:sz w:val="20"/>
        </w:rPr>
        <w:t>б</w:t>
      </w:r>
      <w:r>
        <w:rPr>
          <w:smallCaps/>
        </w:rPr>
        <w:t xml:space="preserve"> – </w:t>
      </w:r>
      <w:r>
        <w:t>коэффициент безопасности оборудования; К</w:t>
      </w:r>
      <w:r>
        <w:rPr>
          <w:sz w:val="20"/>
        </w:rPr>
        <w:t>впр</w:t>
      </w:r>
      <w:r>
        <w:rPr>
          <w:i/>
        </w:rPr>
        <w:t xml:space="preserve"> – </w:t>
      </w:r>
      <w:r>
        <w:t>коэффициент выполнения плановых работ по охране труда.</w:t>
      </w:r>
    </w:p>
    <w:p w:rsidR="00000000" w:rsidRDefault="006D599D">
      <w:pPr>
        <w:pStyle w:val="a3"/>
        <w:widowControl w:val="0"/>
      </w:pPr>
      <w:r>
        <w:t>Коэффициент уровня соблюдения правил</w:t>
      </w:r>
      <w:r>
        <w:t xml:space="preserve"> охраны труда работающими определяется соо</w:t>
      </w:r>
      <w:r>
        <w:t>т</w:t>
      </w:r>
      <w:r>
        <w:t>ношением: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 xml:space="preserve"> </w:t>
      </w:r>
    </w:p>
    <w:p w:rsidR="00000000" w:rsidRDefault="006D599D">
      <w:pPr>
        <w:pStyle w:val="a3"/>
        <w:jc w:val="center"/>
        <w:rPr>
          <w:u w:val="single"/>
          <w:vertAlign w:val="superscript"/>
        </w:rPr>
      </w:pPr>
      <w:r>
        <w:t>К</w:t>
      </w:r>
      <w:r>
        <w:rPr>
          <w:sz w:val="20"/>
        </w:rPr>
        <w:t xml:space="preserve">сп </w:t>
      </w:r>
      <w:r>
        <w:t xml:space="preserve">= </w:t>
      </w:r>
      <w:r>
        <w:rPr>
          <w:u w:val="single"/>
          <w:vertAlign w:val="superscript"/>
        </w:rPr>
        <w:t>Число работающих с соблюдением правил</w:t>
      </w:r>
    </w:p>
    <w:p w:rsidR="00000000" w:rsidRDefault="006D599D">
      <w:pPr>
        <w:pStyle w:val="a3"/>
        <w:widowControl w:val="0"/>
      </w:pPr>
      <w:r>
        <w:lastRenderedPageBreak/>
        <w:tab/>
      </w:r>
      <w:r>
        <w:tab/>
      </w:r>
      <w:r>
        <w:tab/>
      </w:r>
      <w:r>
        <w:tab/>
        <w:t xml:space="preserve">             </w:t>
      </w:r>
      <w:r>
        <w:rPr>
          <w:vertAlign w:val="subscript"/>
        </w:rPr>
        <w:t>Общее число работающих</w:t>
      </w:r>
      <w:r>
        <w:t xml:space="preserve"> 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t>Для определения К</w:t>
      </w:r>
      <w:r>
        <w:rPr>
          <w:sz w:val="20"/>
        </w:rPr>
        <w:t>сп</w:t>
      </w:r>
      <w:r>
        <w:t xml:space="preserve"> на предприятии вводится карта уровня соблюдения охраны труда для участка и цеха.</w:t>
      </w:r>
    </w:p>
    <w:p w:rsidR="00000000" w:rsidRDefault="006D599D">
      <w:pPr>
        <w:pStyle w:val="a3"/>
        <w:widowControl w:val="0"/>
      </w:pPr>
      <w:r>
        <w:t>Коэффицие</w:t>
      </w:r>
      <w:r>
        <w:t>нт безопасности К</w:t>
      </w:r>
      <w:r>
        <w:rPr>
          <w:sz w:val="20"/>
        </w:rPr>
        <w:t>б</w:t>
      </w:r>
      <w:r>
        <w:t xml:space="preserve"> единицы оборудования определяется отношением числа п</w:t>
      </w:r>
      <w:r>
        <w:t>о</w:t>
      </w:r>
      <w:r>
        <w:t>казателей (требований) безопасности, соответствующих НТД по безопасности труда Т</w:t>
      </w:r>
      <w:r>
        <w:rPr>
          <w:sz w:val="20"/>
        </w:rPr>
        <w:t>б</w:t>
      </w:r>
      <w:r>
        <w:t>, к общему числу показателей (требований) безопасности, относящихся к данному обор</w:t>
      </w:r>
      <w:r>
        <w:t>у</w:t>
      </w:r>
      <w:r>
        <w:t>дованию Т</w:t>
      </w:r>
      <w:r>
        <w:rPr>
          <w:sz w:val="20"/>
        </w:rPr>
        <w:t>о</w:t>
      </w:r>
      <w:r>
        <w:t>.</w:t>
      </w:r>
    </w:p>
    <w:p w:rsidR="00000000" w:rsidRDefault="006D599D">
      <w:pPr>
        <w:pStyle w:val="a3"/>
        <w:widowControl w:val="0"/>
      </w:pPr>
      <w:r>
        <w:t>Для конт</w:t>
      </w:r>
      <w:r>
        <w:t>роля за уровнем безопасности производственного оборудования на участках и в цехах вводится коэ</w:t>
      </w:r>
      <w:r>
        <w:t>ф</w:t>
      </w:r>
      <w:r>
        <w:t>фициент безопасности участка К</w:t>
      </w:r>
      <w:r>
        <w:rPr>
          <w:sz w:val="20"/>
        </w:rPr>
        <w:t>бу</w:t>
      </w:r>
      <w:r>
        <w:t xml:space="preserve"> и цеха К</w:t>
      </w:r>
      <w:r>
        <w:rPr>
          <w:sz w:val="20"/>
        </w:rPr>
        <w:t>бц</w:t>
      </w:r>
      <w:r>
        <w:t>: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jc w:val="center"/>
      </w:pPr>
      <w:r>
        <w:t>К</w:t>
      </w:r>
      <w:r>
        <w:rPr>
          <w:sz w:val="20"/>
        </w:rPr>
        <w:t>бу</w:t>
      </w:r>
      <w:r>
        <w:t xml:space="preserve"> = (К</w:t>
      </w:r>
      <w:r>
        <w:rPr>
          <w:sz w:val="20"/>
        </w:rPr>
        <w:t>б</w:t>
      </w:r>
      <w:r>
        <w:rPr>
          <w:sz w:val="16"/>
        </w:rPr>
        <w:t>1</w:t>
      </w:r>
      <w:r>
        <w:t>+К</w:t>
      </w:r>
      <w:r>
        <w:rPr>
          <w:sz w:val="20"/>
        </w:rPr>
        <w:t>б</w:t>
      </w:r>
      <w:r>
        <w:rPr>
          <w:sz w:val="16"/>
        </w:rPr>
        <w:t>2</w:t>
      </w:r>
      <w:r>
        <w:t>+...+К</w:t>
      </w:r>
      <w:r>
        <w:rPr>
          <w:sz w:val="20"/>
        </w:rPr>
        <w:t>б</w:t>
      </w:r>
      <w:r>
        <w:rPr>
          <w:sz w:val="20"/>
          <w:lang w:val="en-US"/>
        </w:rPr>
        <w:t>n</w:t>
      </w:r>
      <w:r>
        <w:t>)/</w:t>
      </w:r>
      <w:r>
        <w:rPr>
          <w:lang w:val="en-US"/>
        </w:rPr>
        <w:t>n</w:t>
      </w:r>
      <w:r>
        <w:t>,</w:t>
      </w:r>
    </w:p>
    <w:p w:rsidR="00000000" w:rsidRDefault="006D599D">
      <w:pPr>
        <w:pStyle w:val="a3"/>
        <w:widowControl w:val="0"/>
        <w:ind w:firstLine="0"/>
      </w:pPr>
      <w:r>
        <w:t>где К</w:t>
      </w:r>
      <w:r>
        <w:rPr>
          <w:sz w:val="20"/>
        </w:rPr>
        <w:t>б</w:t>
      </w:r>
      <w:r>
        <w:rPr>
          <w:i/>
          <w:smallCaps/>
        </w:rPr>
        <w:t xml:space="preserve"> </w:t>
      </w:r>
      <w:r>
        <w:rPr>
          <w:i/>
        </w:rPr>
        <w:t>–</w:t>
      </w:r>
      <w:r>
        <w:t xml:space="preserve"> коэффициент безопасности единицы эксплуатируемого оборудования на участке; </w:t>
      </w:r>
      <w:r>
        <w:rPr>
          <w:i/>
        </w:rPr>
        <w:t>п –</w:t>
      </w:r>
      <w:r>
        <w:t xml:space="preserve"> </w:t>
      </w:r>
      <w:r>
        <w:t>чи</w:t>
      </w:r>
      <w:r>
        <w:t>с</w:t>
      </w:r>
      <w:r>
        <w:t>ло единиц оборудования на участке,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jc w:val="center"/>
        <w:rPr>
          <w:lang w:val="en-US"/>
        </w:rPr>
      </w:pPr>
      <w:r>
        <w:t>К</w:t>
      </w:r>
      <w:r>
        <w:rPr>
          <w:sz w:val="20"/>
        </w:rPr>
        <w:t>бц</w:t>
      </w:r>
      <w:r>
        <w:t xml:space="preserve"> = (К</w:t>
      </w:r>
      <w:r>
        <w:rPr>
          <w:sz w:val="20"/>
        </w:rPr>
        <w:t>бу</w:t>
      </w:r>
      <w:r>
        <w:rPr>
          <w:sz w:val="16"/>
        </w:rPr>
        <w:t>1</w:t>
      </w:r>
      <w:r>
        <w:t>+К</w:t>
      </w:r>
      <w:r>
        <w:rPr>
          <w:sz w:val="20"/>
        </w:rPr>
        <w:t>бу</w:t>
      </w:r>
      <w:r>
        <w:rPr>
          <w:sz w:val="16"/>
        </w:rPr>
        <w:t>2</w:t>
      </w:r>
      <w:r>
        <w:t>+...+К</w:t>
      </w:r>
      <w:r>
        <w:rPr>
          <w:sz w:val="20"/>
        </w:rPr>
        <w:t>бу</w:t>
      </w:r>
      <w:r>
        <w:rPr>
          <w:sz w:val="16"/>
          <w:lang w:val="en-US"/>
        </w:rPr>
        <w:t>N</w:t>
      </w:r>
      <w:r>
        <w:t>)/</w:t>
      </w:r>
      <w:r>
        <w:rPr>
          <w:lang w:val="en-US"/>
        </w:rPr>
        <w:t>N</w:t>
      </w:r>
    </w:p>
    <w:p w:rsidR="00000000" w:rsidRDefault="006D599D">
      <w:pPr>
        <w:pStyle w:val="a3"/>
        <w:widowControl w:val="0"/>
        <w:ind w:firstLine="0"/>
      </w:pPr>
      <w:r>
        <w:t>где К</w:t>
      </w:r>
      <w:r>
        <w:rPr>
          <w:sz w:val="20"/>
        </w:rPr>
        <w:t xml:space="preserve">бу </w:t>
      </w:r>
      <w:r>
        <w:t xml:space="preserve">– коэффициент безопасности участка; </w:t>
      </w:r>
      <w:r>
        <w:rPr>
          <w:i/>
        </w:rPr>
        <w:t xml:space="preserve">N – </w:t>
      </w:r>
      <w:r>
        <w:t>число участков в цехе.</w:t>
      </w:r>
    </w:p>
    <w:p w:rsidR="00000000" w:rsidRDefault="006D599D">
      <w:pPr>
        <w:pStyle w:val="a3"/>
        <w:widowControl w:val="0"/>
      </w:pPr>
      <w:r>
        <w:t>Коэффициент выполнения плановых работ по охране труда К</w:t>
      </w:r>
      <w:r>
        <w:rPr>
          <w:sz w:val="20"/>
        </w:rPr>
        <w:t>впр</w:t>
      </w:r>
      <w:r>
        <w:t xml:space="preserve"> определяется отношением числа фактически выполненных и пре</w:t>
      </w:r>
      <w:r>
        <w:t>дусмотренных на данный месяц мероприятий по всем видам планов, предписаний, прик</w:t>
      </w:r>
      <w:r>
        <w:t>а</w:t>
      </w:r>
      <w:r>
        <w:t>зов.</w:t>
      </w:r>
    </w:p>
    <w:p w:rsidR="00000000" w:rsidRDefault="006D599D">
      <w:pPr>
        <w:pStyle w:val="a3"/>
        <w:widowControl w:val="0"/>
      </w:pPr>
      <w:r>
        <w:t>Для комплексной оценки условий труда используется гигиеническая классификация труда (Р 2.2.013–94). Она предусматривает учет каждого фактора, характеризующего вредность и</w:t>
      </w:r>
      <w:r>
        <w:t xml:space="preserve"> опа</w:t>
      </w:r>
      <w:r>
        <w:t>с</w:t>
      </w:r>
      <w:r>
        <w:t xml:space="preserve">ность производственной среды, а также факторов, характеризующих тяжесть и напряженность трудового процесса. Этим документом устанавливается четыре класса условий и характера труда: оптимальные, допустимые, вредные и опасные –экстремальные (см. раздел </w:t>
      </w:r>
      <w:r>
        <w:t>I).</w:t>
      </w:r>
    </w:p>
    <w:p w:rsidR="00000000" w:rsidRDefault="006D599D">
      <w:pPr>
        <w:pStyle w:val="a3"/>
        <w:widowControl w:val="0"/>
      </w:pPr>
      <w:r>
        <w:t>Важнейшей функцией СУОТ является контроль состояния охраны и условий труда, резул</w:t>
      </w:r>
      <w:r>
        <w:t>ь</w:t>
      </w:r>
      <w:r>
        <w:t>таты которого являются основой для принятия управленческих решений. Основными видами ко</w:t>
      </w:r>
      <w:r>
        <w:t>н</w:t>
      </w:r>
      <w:r>
        <w:t>троля охраны труда являются: оперативный контроль руководителя работ и других долж</w:t>
      </w:r>
      <w:r>
        <w:t>ностных лиц; контроль требований безопасности труда при аттестации рабочих мест; контроль, осущест</w:t>
      </w:r>
      <w:r>
        <w:t>в</w:t>
      </w:r>
      <w:r>
        <w:t>ляемый службой охраны труда предприятия; ведомственный контроль вышестоящих организаций; контроль, осуществляемый органами государственного надзора.</w:t>
      </w:r>
    </w:p>
    <w:p w:rsidR="00000000" w:rsidRDefault="006D599D">
      <w:pPr>
        <w:pStyle w:val="a3"/>
        <w:widowControl w:val="0"/>
      </w:pPr>
      <w:r>
        <w:t>Оператив</w:t>
      </w:r>
      <w:r>
        <w:t>ный контроль осуществляется администрацией на всех уровнях ежедневно в ма</w:t>
      </w:r>
      <w:r>
        <w:t>с</w:t>
      </w:r>
      <w:r>
        <w:t>штабах руководимых ею подразделений, групп, бригад. Особая роль при этом принадлежит маст</w:t>
      </w:r>
      <w:r>
        <w:t>е</w:t>
      </w:r>
      <w:r>
        <w:t>рам и бригадирам, осуществляющим перед началом работы проверку соответствия требованиям безо</w:t>
      </w:r>
      <w:r>
        <w:t>пасности оборудования, средств защиты, инструмента, приспособлений, организации рабочего места, а в процессе работы контроль за безопасностью ее пр</w:t>
      </w:r>
      <w:r>
        <w:t>о</w:t>
      </w:r>
      <w:r>
        <w:t>ведения.</w:t>
      </w:r>
    </w:p>
    <w:p w:rsidR="00000000" w:rsidRDefault="006D599D">
      <w:pPr>
        <w:pStyle w:val="a3"/>
        <w:widowControl w:val="0"/>
      </w:pPr>
      <w:r>
        <w:t>При аттестации рабочих мест наряду с оценкой технического уровня оснащения рабочих мест и их органи</w:t>
      </w:r>
      <w:r>
        <w:t>зации проводится анализ их соответствия требованиям охраны труда как в части условий труда, так и в части проводимых технологических процессов, используемого оборудов</w:t>
      </w:r>
      <w:r>
        <w:t>а</w:t>
      </w:r>
      <w:r>
        <w:t>ния и средств защиты. В состав аттестационных комиссий входят главные специалисты, а такж</w:t>
      </w:r>
      <w:r>
        <w:t>е работники служб охраны труда, а в состав аттестационных к</w:t>
      </w:r>
      <w:r>
        <w:t>о</w:t>
      </w:r>
      <w:r>
        <w:t>миссий цехов –мастера и бригадиры.</w:t>
      </w:r>
    </w:p>
    <w:p w:rsidR="00000000" w:rsidRDefault="006D599D">
      <w:pPr>
        <w:pStyle w:val="a3"/>
        <w:widowControl w:val="0"/>
      </w:pPr>
      <w:r>
        <w:t>По результатам проверки соответствия рабочего места требованиям безопасности заполн</w:t>
      </w:r>
      <w:r>
        <w:t>я</w:t>
      </w:r>
      <w:r>
        <w:t>ют карты аттестации рабочих мест, в которых фиксируются нормативное и фактиче</w:t>
      </w:r>
      <w:r>
        <w:t>ское значение факторов, характеризующих условия труда, величины отклонения их от нормы, наличие тяжелого физического и напряженного труда, наличие соответствия требованиям безопасности средств ко</w:t>
      </w:r>
      <w:r>
        <w:t>л</w:t>
      </w:r>
      <w:r>
        <w:t xml:space="preserve">лективной и индивидуальной защиты, соответствие требованиям </w:t>
      </w:r>
      <w:r>
        <w:t>безопасности оборудования и технологических процессов.</w:t>
      </w:r>
    </w:p>
    <w:p w:rsidR="00000000" w:rsidRDefault="006D599D">
      <w:pPr>
        <w:pStyle w:val="a3"/>
        <w:widowControl w:val="0"/>
      </w:pPr>
      <w:r>
        <w:t xml:space="preserve">Аттестационная комиссия выносит решение либо об аттестации рабочего места, либо его рационализации, либо его ликвидации. В основе принятия решения лежит технико-экономический анализ, который включает: </w:t>
      </w:r>
      <w:r>
        <w:t>рассмотрение результатов оценки рабочего места и предложений по его совершенствованию: определение потребности в каждом рабочем месте с точки зрения планов производства, анализа технологических процессов и результатов контроля рабочего места; расчет эффект</w:t>
      </w:r>
      <w:r>
        <w:t>ивности от доведения его до нормативного уровня и необходимых для этого затрат; выя</w:t>
      </w:r>
      <w:r>
        <w:t>в</w:t>
      </w:r>
      <w:r>
        <w:t>ление технических, материальных и финансовых возможностей предприятия для рационализации рабочего места. На базе результатов аттестации рабочего места и сертификации оборуд</w:t>
      </w:r>
      <w:r>
        <w:t>ования (производится органами Госстандарта России), органами Министерства труда и социального ра</w:t>
      </w:r>
      <w:r>
        <w:t>з</w:t>
      </w:r>
      <w:r>
        <w:lastRenderedPageBreak/>
        <w:t>вития РФ производится сертификация прои</w:t>
      </w:r>
      <w:r>
        <w:t>з</w:t>
      </w:r>
      <w:r>
        <w:t>водственного объекта.</w:t>
      </w:r>
    </w:p>
    <w:p w:rsidR="00000000" w:rsidRDefault="006D599D">
      <w:pPr>
        <w:pStyle w:val="a3"/>
        <w:widowControl w:val="0"/>
      </w:pPr>
      <w:r>
        <w:t>Контроль тяжелых, особо тяжелых, вредных и особо вредных условий труда – одна из ва</w:t>
      </w:r>
      <w:r>
        <w:t>ж</w:t>
      </w:r>
      <w:r>
        <w:t xml:space="preserve">нейших задач </w:t>
      </w:r>
      <w:r>
        <w:t>администрации при оценке условий труда, аттестации и сертификации рабочих мест. Это связано с наличием целого ряда льгот и компенсаций, положенным лицам, занятым на этих работах (дополнительный отпуск, сокращенный рабочий день, доплаты к зарплате, право на</w:t>
      </w:r>
      <w:r>
        <w:t xml:space="preserve"> бе</w:t>
      </w:r>
      <w:r>
        <w:t>с</w:t>
      </w:r>
      <w:r>
        <w:t>платное получение молока или лечебно-профилактического питания, льготная пенсия). Официал</w:t>
      </w:r>
      <w:r>
        <w:t>ь</w:t>
      </w:r>
      <w:r>
        <w:t>ное заключение об оценке условий труда дают органы экспертизы условий труда Министерства труда и социального развития РФ.</w:t>
      </w:r>
    </w:p>
    <w:p w:rsidR="00000000" w:rsidRDefault="006D599D">
      <w:pPr>
        <w:pStyle w:val="a3"/>
        <w:widowControl w:val="0"/>
      </w:pPr>
      <w:r>
        <w:t>При оценке условий труда и аттестации ра</w:t>
      </w:r>
      <w:r>
        <w:t>бочих мест используют, как правило, сан</w:t>
      </w:r>
      <w:r>
        <w:t>и</w:t>
      </w:r>
      <w:r>
        <w:t>тарно-промышленные лаборатории. Возможно использование санитарно-эпидемиологических станций, лабораторий вузов* и т. п. Метрологическое обеспечение работ в области безопасности труда и в том числе по оценке условий т</w:t>
      </w:r>
      <w:r>
        <w:t>руда и аттестации раб</w:t>
      </w:r>
      <w:r>
        <w:t>о</w:t>
      </w:r>
      <w:r>
        <w:t>чих мест определено ГОСТ 12.0.005–84.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pBdr>
          <w:top w:val="single" w:sz="4" w:space="1" w:color="auto"/>
        </w:pBdr>
        <w:ind w:firstLine="0"/>
      </w:pPr>
      <w:r>
        <w:t>*При наличии соответствующей лицензии.</w:t>
      </w:r>
    </w:p>
    <w:p w:rsidR="00000000" w:rsidRDefault="006D599D">
      <w:pPr>
        <w:pStyle w:val="a3"/>
        <w:widowControl w:val="0"/>
        <w:pBdr>
          <w:top w:val="single" w:sz="4" w:space="1" w:color="auto"/>
        </w:pBdr>
        <w:ind w:firstLine="0"/>
      </w:pPr>
    </w:p>
    <w:p w:rsidR="00000000" w:rsidRDefault="006D599D">
      <w:pPr>
        <w:pStyle w:val="a3"/>
        <w:widowControl w:val="0"/>
      </w:pPr>
      <w:r>
        <w:t>Контроль, осуществляемый службой охраны труда предприятия, реализуется в нескольких формах.</w:t>
      </w:r>
    </w:p>
    <w:p w:rsidR="00000000" w:rsidRDefault="006D599D">
      <w:pPr>
        <w:pStyle w:val="a3"/>
        <w:widowControl w:val="0"/>
      </w:pPr>
      <w:r>
        <w:t>Целевые проверки ставят своей задачей контроль производственног</w:t>
      </w:r>
      <w:r>
        <w:t>о оборудования по о</w:t>
      </w:r>
      <w:r>
        <w:t>п</w:t>
      </w:r>
      <w:r>
        <w:t>ределенному признаку. Например, проверка соответствия требованиям безопасности электропр</w:t>
      </w:r>
      <w:r>
        <w:t>и</w:t>
      </w:r>
      <w:r>
        <w:t>водов, систем пневматики и гидравлики, средств защиты от механического травмирования. Кроме того, объектом контроля могут быть средства коллективно</w:t>
      </w:r>
      <w:r>
        <w:t>й защиты в производственных помещ</w:t>
      </w:r>
      <w:r>
        <w:t>е</w:t>
      </w:r>
      <w:r>
        <w:t>ниях (системы вентиляции, кондиционирования, отопления, освещения, системы удаления отходов и т. п.). Контроль, как правило, проводится в масштабах нескол</w:t>
      </w:r>
      <w:r>
        <w:t>ь</w:t>
      </w:r>
      <w:r>
        <w:t>ких цехов.</w:t>
      </w:r>
    </w:p>
    <w:p w:rsidR="00000000" w:rsidRDefault="006D599D">
      <w:pPr>
        <w:pStyle w:val="a3"/>
        <w:widowControl w:val="0"/>
      </w:pPr>
      <w:r>
        <w:t>Комплексные проверки проводятся в одном цехе. Объектом к</w:t>
      </w:r>
      <w:r>
        <w:t>онтроля является производс</w:t>
      </w:r>
      <w:r>
        <w:t>т</w:t>
      </w:r>
      <w:r>
        <w:t xml:space="preserve">венное оборудование, которое проверяется на соответствие комплексу требований безопасности, установленных стандартами ССБТ. Работники отделов охраны труда совместно с работниками служб стандартизации принимают участие в контроле </w:t>
      </w:r>
      <w:r>
        <w:t>за внедрением и соблюдением стандартов ССБТ, организуют проведение замеров параметров опасных и вредных производственных факт</w:t>
      </w:r>
      <w:r>
        <w:t>о</w:t>
      </w:r>
      <w:r>
        <w:t>ров.</w:t>
      </w:r>
    </w:p>
    <w:p w:rsidR="00000000" w:rsidRDefault="006D599D">
      <w:pPr>
        <w:pStyle w:val="a3"/>
        <w:widowControl w:val="0"/>
      </w:pPr>
      <w:r>
        <w:t>Ведомственный, контроль реализуется в виде целевых и комплексных проверок произво</w:t>
      </w:r>
      <w:r>
        <w:t>д</w:t>
      </w:r>
      <w:r>
        <w:t>ственного оборудования и технологических пр</w:t>
      </w:r>
      <w:r>
        <w:t>оцессов, которые проводят комиссии во главе с главными специалистами министерств и территориальных управлений. Государственный надзор за выполнением требований охраны труда осуществляют специальные орг</w:t>
      </w:r>
      <w:r>
        <w:t>а</w:t>
      </w:r>
      <w:r>
        <w:t>ны.</w:t>
      </w:r>
    </w:p>
    <w:p w:rsidR="00000000" w:rsidRDefault="006D599D">
      <w:pPr>
        <w:pStyle w:val="a3"/>
        <w:widowControl w:val="0"/>
      </w:pPr>
      <w:r>
        <w:t>Главным надзорным органом по охране труда является</w:t>
      </w:r>
      <w:r>
        <w:t xml:space="preserve"> Рострудинспекция при Министерс</w:t>
      </w:r>
      <w:r>
        <w:t>т</w:t>
      </w:r>
      <w:r>
        <w:t>ве труда и социального развития РФ, контролирующая выполнение законодательства, всех норм и правил по охране труда.</w:t>
      </w:r>
    </w:p>
    <w:p w:rsidR="00000000" w:rsidRDefault="006D599D">
      <w:pPr>
        <w:pStyle w:val="a3"/>
        <w:widowControl w:val="0"/>
      </w:pPr>
      <w:r>
        <w:rPr>
          <w:i/>
        </w:rPr>
        <w:t>Государственный санитарно-эпидемиологический надзор,</w:t>
      </w:r>
      <w:r>
        <w:t xml:space="preserve"> осуществляемый органами М</w:t>
      </w:r>
      <w:r>
        <w:t>и</w:t>
      </w:r>
      <w:r>
        <w:t>нистерства здравоохранения РФ</w:t>
      </w:r>
      <w:r>
        <w:t>, проверяет выполнение предприятиями и организациями санита</w:t>
      </w:r>
      <w:r>
        <w:t>р</w:t>
      </w:r>
      <w:r>
        <w:t>но-гигиенических и санитарно-противоэпидемиологических норм и правил.</w:t>
      </w:r>
    </w:p>
    <w:p w:rsidR="00000000" w:rsidRDefault="006D599D">
      <w:pPr>
        <w:pStyle w:val="a3"/>
        <w:widowControl w:val="0"/>
      </w:pPr>
      <w:r>
        <w:rPr>
          <w:i/>
        </w:rPr>
        <w:t>Государственный энергетический надзор</w:t>
      </w:r>
      <w:r>
        <w:t xml:space="preserve"> (Госэнергонадзор) при Министерстве топлива и энергетики России контролирует правильность</w:t>
      </w:r>
      <w:r>
        <w:t xml:space="preserve"> устройства и эксплуатации электрических и тепл</w:t>
      </w:r>
      <w:r>
        <w:t>о</w:t>
      </w:r>
      <w:r>
        <w:t>использующих установок.</w:t>
      </w:r>
    </w:p>
    <w:p w:rsidR="00000000" w:rsidRDefault="006D599D">
      <w:pPr>
        <w:pStyle w:val="a3"/>
        <w:widowControl w:val="0"/>
      </w:pPr>
      <w:r>
        <w:t xml:space="preserve">На </w:t>
      </w:r>
      <w:r>
        <w:rPr>
          <w:i/>
        </w:rPr>
        <w:t>Государственный пожарный надзор</w:t>
      </w:r>
      <w:r>
        <w:t xml:space="preserve"> возложен контроль за выполнением требований пожарной профилактики при проектировании и эксплуатации производственных помещений и зданий в целом.</w:t>
      </w:r>
    </w:p>
    <w:p w:rsidR="00000000" w:rsidRDefault="006D599D">
      <w:pPr>
        <w:pStyle w:val="a3"/>
        <w:widowControl w:val="0"/>
      </w:pPr>
      <w:r>
        <w:rPr>
          <w:i/>
        </w:rPr>
        <w:t>Феде</w:t>
      </w:r>
      <w:r>
        <w:rPr>
          <w:i/>
        </w:rPr>
        <w:t>ральный горный и промышленный надзор РФ</w:t>
      </w:r>
      <w:r>
        <w:t xml:space="preserve"> (Госгортехнадзор России) проверяет пр</w:t>
      </w:r>
      <w:r>
        <w:t>а</w:t>
      </w:r>
      <w:r>
        <w:t xml:space="preserve">вильность устройства и безопасной эксплуатации установок повышенной опасности, в том числе подъемно-транспортных машин, установок под давлением. </w:t>
      </w:r>
      <w:r>
        <w:rPr>
          <w:i/>
        </w:rPr>
        <w:t>Федеральный надзор России по ядер</w:t>
      </w:r>
      <w:r>
        <w:rPr>
          <w:i/>
        </w:rPr>
        <w:t>ной и радиационной безопасности</w:t>
      </w:r>
      <w:r>
        <w:t xml:space="preserve"> (Госатомнадзор России) контролирует источники ионизирующих излучений.</w:t>
      </w:r>
    </w:p>
    <w:p w:rsidR="00000000" w:rsidRDefault="006D599D">
      <w:pPr>
        <w:pStyle w:val="a3"/>
        <w:widowControl w:val="0"/>
      </w:pPr>
      <w:r>
        <w:t>Одной из основ принятия управленческих решений является анализ причин производстве</w:t>
      </w:r>
      <w:r>
        <w:t>н</w:t>
      </w:r>
      <w:r>
        <w:t>ного травматизма. Травмы на производстве следует отличать от других вид</w:t>
      </w:r>
      <w:r>
        <w:t>ов травм. Различают бытовые травмы, непроизводственные трудовые увечья, трудовые увечья на производстве (несч</w:t>
      </w:r>
      <w:r>
        <w:t>а</w:t>
      </w:r>
      <w:r>
        <w:t>стный случай, травма на производстве). Порядок их расследования, оформления, назначения и в</w:t>
      </w:r>
      <w:r>
        <w:t>ы</w:t>
      </w:r>
      <w:r>
        <w:t>платы пособий по временной нетрудоспособности различен</w:t>
      </w:r>
      <w:r>
        <w:t xml:space="preserve">. При временной нетрудоспособности, </w:t>
      </w:r>
      <w:r>
        <w:lastRenderedPageBreak/>
        <w:t>наступившей вследствие бытового несчастного случая, пособие выплачивается, начиная с шестого дня (т. е. за первые пять дней нетрудоспособности пособие не выплачивается). Размер пособия при этом зависит, как и при общих з</w:t>
      </w:r>
      <w:r>
        <w:t>аболеваниях, от стажа непрерывной работы пострада</w:t>
      </w:r>
      <w:r>
        <w:t>в</w:t>
      </w:r>
      <w:r>
        <w:t>шего.</w:t>
      </w:r>
    </w:p>
    <w:p w:rsidR="00000000" w:rsidRDefault="006D599D">
      <w:pPr>
        <w:pStyle w:val="a3"/>
        <w:widowControl w:val="0"/>
      </w:pPr>
      <w:r>
        <w:t>Трудовые увечья, не являющиеся несчастными случаями на производстве, оплачиваются с первого дня временной нетрудоспособности в полном объеме. Компенсация постоянной потери трудоспособности при инвалид</w:t>
      </w:r>
      <w:r>
        <w:t>ности, как и при бытовых травмах, может быть определена (при н</w:t>
      </w:r>
      <w:r>
        <w:t>а</w:t>
      </w:r>
      <w:r>
        <w:t>личии чьей-то конкретной вины) через суд. Примером таких травм являются травмы, полученные по пути на работу и с работы, не на транспорте, предоставленном предприятием, при выполнении гособязан</w:t>
      </w:r>
      <w:r>
        <w:t>ностей, гражданского долга и некоторые другие.</w:t>
      </w:r>
    </w:p>
    <w:p w:rsidR="00000000" w:rsidRDefault="006D599D">
      <w:pPr>
        <w:pStyle w:val="a3"/>
        <w:widowControl w:val="0"/>
      </w:pPr>
      <w:r>
        <w:t>При несчастных случаях на производстве компенсация потери трудоспособности произв</w:t>
      </w:r>
      <w:r>
        <w:t>о</w:t>
      </w:r>
      <w:r>
        <w:t>дится так же, как при непроизводственных трудовых увечьях с той лишь разницей, что компенс</w:t>
      </w:r>
      <w:r>
        <w:t>а</w:t>
      </w:r>
      <w:r>
        <w:t>ция потери трудоспособности при инва</w:t>
      </w:r>
      <w:r>
        <w:t>лидности производится самим предприятием (организац</w:t>
      </w:r>
      <w:r>
        <w:t>и</w:t>
      </w:r>
      <w:r>
        <w:t>ей).</w:t>
      </w:r>
    </w:p>
    <w:p w:rsidR="00000000" w:rsidRDefault="006D599D">
      <w:pPr>
        <w:pStyle w:val="a3"/>
        <w:widowControl w:val="0"/>
      </w:pPr>
      <w:r>
        <w:t>В соответствии с положением о порядке расследования и учета несчастных случаев на пр</w:t>
      </w:r>
      <w:r>
        <w:t>о</w:t>
      </w:r>
      <w:r>
        <w:t>изводстве (от 3.06.95 г.) расследованию и учету подлежат несчастные случаи (травма, в том числе полученная в резул</w:t>
      </w:r>
      <w:r>
        <w:t>ьтате нанесения телесных повреждений другим лицом, острое отравление, те</w:t>
      </w:r>
      <w:r>
        <w:t>п</w:t>
      </w:r>
      <w:r>
        <w:t>ловой удар, ожог, обморожение, утопление, поражение электрическим током, молнией и иониз</w:t>
      </w:r>
      <w:r>
        <w:t>и</w:t>
      </w:r>
      <w:r>
        <w:t>рующим излучением, укусы насекомых и пресмыкающихся, телесные повреждения, нанесенные животным</w:t>
      </w:r>
      <w:r>
        <w:t>и, повреждения, полученные в результате взрывов, аварий, разрушения зданий, соор</w:t>
      </w:r>
      <w:r>
        <w:t>у</w:t>
      </w:r>
      <w:r>
        <w:t xml:space="preserve">жений и конструкций, стихийных бедствий и других чрезвычайных ситуаций), повлекшие за собой необходимость перевода работника на другую работу, временную или стойкую утрату им </w:t>
      </w:r>
      <w:r>
        <w:t>труд</w:t>
      </w:r>
      <w:r>
        <w:t>о</w:t>
      </w:r>
      <w:r>
        <w:t>способности либо его смерть и происшедшие при выполнении работником своих трудовых об</w:t>
      </w:r>
      <w:r>
        <w:t>я</w:t>
      </w:r>
      <w:r>
        <w:t>занностей (работ) на территории организации или вне ее, а также во время следования к месту р</w:t>
      </w:r>
      <w:r>
        <w:t>а</w:t>
      </w:r>
      <w:r>
        <w:t>боты или с работы на транспорте, предоставленном организац</w:t>
      </w:r>
      <w:r>
        <w:t>и</w:t>
      </w:r>
      <w:r>
        <w:t>ей.</w:t>
      </w:r>
    </w:p>
    <w:p w:rsidR="00000000" w:rsidRDefault="006D599D">
      <w:pPr>
        <w:pStyle w:val="a3"/>
        <w:widowControl w:val="0"/>
      </w:pPr>
      <w:r>
        <w:t>Действие</w:t>
      </w:r>
      <w:r>
        <w:t xml:space="preserve"> Положения распространяется на:</w:t>
      </w:r>
    </w:p>
    <w:p w:rsidR="00000000" w:rsidRDefault="006D599D">
      <w:pPr>
        <w:pStyle w:val="a3"/>
        <w:widowControl w:val="0"/>
      </w:pPr>
      <w:r>
        <w:t>– работодателей;</w:t>
      </w:r>
    </w:p>
    <w:p w:rsidR="00000000" w:rsidRDefault="006D599D">
      <w:pPr>
        <w:pStyle w:val="a3"/>
        <w:widowControl w:val="0"/>
      </w:pPr>
      <w:r>
        <w:t>– работников, выполняющих работу по трудовому договору (контракту);</w:t>
      </w:r>
    </w:p>
    <w:p w:rsidR="00000000" w:rsidRDefault="006D599D">
      <w:pPr>
        <w:pStyle w:val="a3"/>
        <w:widowControl w:val="0"/>
      </w:pPr>
      <w:r>
        <w:t>– граждан, выполняющих работу по гражданско-правовому договору подряда и пор</w:t>
      </w:r>
      <w:r>
        <w:t>у</w:t>
      </w:r>
      <w:r>
        <w:t>чения;</w:t>
      </w:r>
    </w:p>
    <w:p w:rsidR="00000000" w:rsidRDefault="006D599D">
      <w:pPr>
        <w:pStyle w:val="a3"/>
        <w:widowControl w:val="0"/>
      </w:pPr>
      <w:r>
        <w:t>– студентов образовательных учреждений высшего и средне</w:t>
      </w:r>
      <w:r>
        <w:t>го профессионального образ</w:t>
      </w:r>
      <w:r>
        <w:t>о</w:t>
      </w:r>
      <w:r>
        <w:t>вания, учащихся образовательных учреждений среднего, начального профессионального образов</w:t>
      </w:r>
      <w:r>
        <w:t>а</w:t>
      </w:r>
      <w:r>
        <w:t>ния и образовательных учреждений основного общего образования, проходящих производстве</w:t>
      </w:r>
      <w:r>
        <w:t>н</w:t>
      </w:r>
      <w:r>
        <w:t>ную практику в организац</w:t>
      </w:r>
      <w:r>
        <w:t>и</w:t>
      </w:r>
      <w:r>
        <w:t>ях;</w:t>
      </w:r>
    </w:p>
    <w:p w:rsidR="00000000" w:rsidRDefault="006D599D">
      <w:pPr>
        <w:pStyle w:val="a3"/>
        <w:widowControl w:val="0"/>
      </w:pPr>
      <w:r>
        <w:t>– военнослужащих, привл</w:t>
      </w:r>
      <w:r>
        <w:t>екаемых для работы в организациях;</w:t>
      </w:r>
    </w:p>
    <w:p w:rsidR="00000000" w:rsidRDefault="006D599D">
      <w:pPr>
        <w:pStyle w:val="a3"/>
        <w:widowControl w:val="0"/>
      </w:pPr>
      <w:r>
        <w:t>– граждан, отбывающих наказание по приговору суда, в период их работы на прои</w:t>
      </w:r>
      <w:r>
        <w:t>з</w:t>
      </w:r>
      <w:r>
        <w:t>водстве;</w:t>
      </w:r>
    </w:p>
    <w:p w:rsidR="00000000" w:rsidRDefault="006D599D">
      <w:pPr>
        <w:pStyle w:val="a3"/>
        <w:widowControl w:val="0"/>
      </w:pPr>
      <w:r>
        <w:t xml:space="preserve">– иностранных граждан и лиц без гражданства, работающих в организациях, находящихся под юрисдикцией Российской Федерации, иностранных </w:t>
      </w:r>
      <w:r>
        <w:t>граждан, работающих в организациях, расположенных на территории Российской Федерации, если иное не предусмотрено междунаро</w:t>
      </w:r>
      <w:r>
        <w:t>д</w:t>
      </w:r>
      <w:r>
        <w:t>ными дог</w:t>
      </w:r>
      <w:r>
        <w:t>о</w:t>
      </w:r>
      <w:r>
        <w:t>ворами Российской Федерации;</w:t>
      </w:r>
    </w:p>
    <w:p w:rsidR="00000000" w:rsidRDefault="006D599D">
      <w:pPr>
        <w:pStyle w:val="a3"/>
        <w:widowControl w:val="0"/>
      </w:pPr>
      <w:r>
        <w:t>– граждан, участвующих в ликвидации чрезвычайных ситуаций природного и техногенного характера.</w:t>
      </w:r>
    </w:p>
    <w:p w:rsidR="00000000" w:rsidRDefault="006D599D">
      <w:pPr>
        <w:pStyle w:val="a3"/>
        <w:widowControl w:val="0"/>
      </w:pPr>
      <w:r>
        <w:t>Работодатель или лицо, им уполномоченное (далее именуется работод</w:t>
      </w:r>
      <w:r>
        <w:t>а</w:t>
      </w:r>
      <w:r>
        <w:t>тель), обязан:</w:t>
      </w:r>
    </w:p>
    <w:p w:rsidR="00000000" w:rsidRDefault="006D599D">
      <w:pPr>
        <w:pStyle w:val="a3"/>
        <w:widowControl w:val="0"/>
      </w:pPr>
      <w:r>
        <w:t>– обеспечить незамедлительное оказание пострадавшему первой помощи, а при необход</w:t>
      </w:r>
      <w:r>
        <w:t>и</w:t>
      </w:r>
      <w:r>
        <w:t>мости доставку его в учреждение скорой медицинской помощи или любое иное лече</w:t>
      </w:r>
      <w:r>
        <w:t>б</w:t>
      </w:r>
      <w:r>
        <w:t>но-профилактиче</w:t>
      </w:r>
      <w:r>
        <w:t>ское учреждение;</w:t>
      </w:r>
    </w:p>
    <w:p w:rsidR="00000000" w:rsidRDefault="006D599D">
      <w:pPr>
        <w:pStyle w:val="a3"/>
        <w:widowControl w:val="0"/>
      </w:pPr>
      <w:r>
        <w:t>– организовать формирование комиссии по расследованию несчастного случая;</w:t>
      </w:r>
    </w:p>
    <w:p w:rsidR="00000000" w:rsidRDefault="006D599D">
      <w:pPr>
        <w:pStyle w:val="a3"/>
        <w:widowControl w:val="0"/>
      </w:pPr>
      <w:r>
        <w:t>– обеспечить сохранение до начала расследования обстоятельств и причин несчастного сл</w:t>
      </w:r>
      <w:r>
        <w:t>у</w:t>
      </w:r>
      <w:r>
        <w:t>чая обстановки на рабочем месте и оборудования такими, какими они были на момен</w:t>
      </w:r>
      <w:r>
        <w:t>т происшес</w:t>
      </w:r>
      <w:r>
        <w:t>т</w:t>
      </w:r>
      <w:r>
        <w:t>вия (если это не угрожает жизни и здоровью работников и не приведет к аварии);</w:t>
      </w:r>
    </w:p>
    <w:p w:rsidR="00000000" w:rsidRDefault="006D599D">
      <w:pPr>
        <w:pStyle w:val="a3"/>
        <w:widowControl w:val="0"/>
      </w:pPr>
      <w:r>
        <w:t>– сообщать в течение суток по форме, установленной Министерством труда</w:t>
      </w:r>
      <w:r>
        <w:rPr>
          <w:b/>
        </w:rPr>
        <w:t xml:space="preserve"> </w:t>
      </w:r>
      <w:r>
        <w:t>РФ, о каждом групповом несчастном случае (два и более пострадавших), несчастном случае с возмож</w:t>
      </w:r>
      <w:r>
        <w:t>ным инв</w:t>
      </w:r>
      <w:r>
        <w:t>а</w:t>
      </w:r>
      <w:r>
        <w:t>лидным исходом и несчастном случае со смертельным исходом в:</w:t>
      </w:r>
    </w:p>
    <w:p w:rsidR="00000000" w:rsidRDefault="006D599D">
      <w:pPr>
        <w:pStyle w:val="a3"/>
        <w:widowControl w:val="0"/>
      </w:pPr>
      <w:r>
        <w:t>– государственную инспекцию труда по субъекту РФ;</w:t>
      </w:r>
    </w:p>
    <w:p w:rsidR="00000000" w:rsidRDefault="006D599D">
      <w:pPr>
        <w:pStyle w:val="a3"/>
        <w:widowControl w:val="0"/>
      </w:pPr>
      <w:r>
        <w:t>– прокуратуру по месту, где произошел несчастный случай;</w:t>
      </w:r>
    </w:p>
    <w:p w:rsidR="00000000" w:rsidRDefault="006D599D">
      <w:pPr>
        <w:pStyle w:val="a3"/>
        <w:widowControl w:val="0"/>
      </w:pPr>
      <w:r>
        <w:t>– орган исполнительной власти субъекта РФ;</w:t>
      </w:r>
    </w:p>
    <w:p w:rsidR="00000000" w:rsidRDefault="006D599D">
      <w:pPr>
        <w:pStyle w:val="a3"/>
        <w:widowControl w:val="0"/>
      </w:pPr>
      <w:r>
        <w:t>– соответствующий федеральный орган и</w:t>
      </w:r>
      <w:r>
        <w:t>сполнительной власти;</w:t>
      </w:r>
    </w:p>
    <w:p w:rsidR="00000000" w:rsidRDefault="006D599D">
      <w:pPr>
        <w:pStyle w:val="a3"/>
        <w:widowControl w:val="0"/>
      </w:pPr>
      <w:r>
        <w:lastRenderedPageBreak/>
        <w:t>– орган государственного надзора, если несчастный случай произошел в организации (на объекте), подко</w:t>
      </w:r>
      <w:r>
        <w:t>н</w:t>
      </w:r>
      <w:r>
        <w:t>трольной этому органу;</w:t>
      </w:r>
    </w:p>
    <w:p w:rsidR="00000000" w:rsidRDefault="006D599D">
      <w:pPr>
        <w:pStyle w:val="a3"/>
        <w:widowControl w:val="0"/>
      </w:pPr>
      <w:r>
        <w:t>– организацию, направившую работника, с которым произошел несч</w:t>
      </w:r>
      <w:r>
        <w:t>а</w:t>
      </w:r>
      <w:r>
        <w:t>стный случай;</w:t>
      </w:r>
    </w:p>
    <w:p w:rsidR="00000000" w:rsidRDefault="006D599D">
      <w:pPr>
        <w:pStyle w:val="a3"/>
        <w:widowControl w:val="0"/>
      </w:pPr>
      <w:r>
        <w:t>– соответствующий профсоюзный орг</w:t>
      </w:r>
      <w:r>
        <w:t>ан.</w:t>
      </w:r>
    </w:p>
    <w:p w:rsidR="00000000" w:rsidRDefault="006D599D">
      <w:pPr>
        <w:pStyle w:val="a3"/>
        <w:widowControl w:val="0"/>
      </w:pPr>
      <w:r>
        <w:t>Расследование несчастных случаев проводится комиссией, образуемой из представителей работодателя, а также профсоюзного органа или иного уполномоченного работниками представ</w:t>
      </w:r>
      <w:r>
        <w:t>и</w:t>
      </w:r>
      <w:r>
        <w:t>тельного органа. Состав комиссии утверждается приказом. Руководитель, непосредс</w:t>
      </w:r>
      <w:r>
        <w:t>твенно отв</w:t>
      </w:r>
      <w:r>
        <w:t>е</w:t>
      </w:r>
      <w:r>
        <w:t>чающий за безопасность производства, в ра</w:t>
      </w:r>
      <w:r>
        <w:t>с</w:t>
      </w:r>
      <w:r>
        <w:t>следовании не участвует.</w:t>
      </w:r>
    </w:p>
    <w:p w:rsidR="00000000" w:rsidRDefault="006D599D">
      <w:pPr>
        <w:pStyle w:val="a3"/>
        <w:widowControl w:val="0"/>
      </w:pPr>
      <w:r>
        <w:t>По требованию пострадавшего (а при его смерти его родственников) в расследовании н</w:t>
      </w:r>
      <w:r>
        <w:t>е</w:t>
      </w:r>
      <w:r>
        <w:t>счастного случая м</w:t>
      </w:r>
      <w:r>
        <w:t>о</w:t>
      </w:r>
      <w:r>
        <w:t>жет принимать участие его доверенное лицо.</w:t>
      </w:r>
    </w:p>
    <w:p w:rsidR="00000000" w:rsidRDefault="006D599D">
      <w:pPr>
        <w:pStyle w:val="a3"/>
        <w:widowControl w:val="0"/>
      </w:pPr>
      <w:r>
        <w:t xml:space="preserve">Несчастные случаи, происшедшие с </w:t>
      </w:r>
      <w:r>
        <w:t>работниками, направленными сторонними организ</w:t>
      </w:r>
      <w:r>
        <w:t>а</w:t>
      </w:r>
      <w:r>
        <w:t>циями, в том числе со студентами и учащимися, проходящими производственную практику, ра</w:t>
      </w:r>
      <w:r>
        <w:t>с</w:t>
      </w:r>
      <w:r>
        <w:t>следуются с участием представителя направившей их организации.</w:t>
      </w:r>
    </w:p>
    <w:p w:rsidR="00000000" w:rsidRDefault="006D599D">
      <w:pPr>
        <w:pStyle w:val="a3"/>
        <w:widowControl w:val="0"/>
      </w:pPr>
      <w:r>
        <w:t>Комиссия по расследованию несчастного случая обязана в тече</w:t>
      </w:r>
      <w:r>
        <w:t>ние трех суток с момента происшествия расследовать обстоятельства и причины, при которых произошел несчастный сл</w:t>
      </w:r>
      <w:r>
        <w:t>у</w:t>
      </w:r>
      <w:r>
        <w:t>чай; при случаях, вызвавших потерю у работника трудоспособности на период не менее одного р</w:t>
      </w:r>
      <w:r>
        <w:t>а</w:t>
      </w:r>
      <w:r>
        <w:t>бочего дня или необходимость перевода его на тот же</w:t>
      </w:r>
      <w:r>
        <w:t xml:space="preserve"> срок с работы по основной профессии на другую работу (согласно медицинскому заключению), или его смерть, составить акт по форме H-I в двух экземплярах (если несчастный случай произошел с работником другой организации, то акт составляют в трех экземплярах)</w:t>
      </w:r>
      <w:r>
        <w:t>, разработать мероприятия по предупреждению несчастных случаев и направить их работодателю для утверждения. Подписанный и утвержденный акт заверяется п</w:t>
      </w:r>
      <w:r>
        <w:t>е</w:t>
      </w:r>
      <w:r>
        <w:t>чатью организации.</w:t>
      </w:r>
    </w:p>
    <w:p w:rsidR="00000000" w:rsidRDefault="006D599D">
      <w:pPr>
        <w:pStyle w:val="a3"/>
        <w:widowControl w:val="0"/>
      </w:pPr>
      <w:r>
        <w:t>Руководитель предприятия (главный инженер) обязан немедленно принять меры к устран</w:t>
      </w:r>
      <w:r>
        <w:t>е</w:t>
      </w:r>
      <w:r>
        <w:t>ни</w:t>
      </w:r>
      <w:r>
        <w:t>ю причин, вызвавших несчастный случай. После окончания расследования в течение трех суток один экземпляр утвержденного акта по форме H-I должен быть передан пострадавшему (или его пре</w:t>
      </w:r>
      <w:r>
        <w:t>д</w:t>
      </w:r>
      <w:r>
        <w:t>ставителю).</w:t>
      </w:r>
    </w:p>
    <w:p w:rsidR="00000000" w:rsidRDefault="006D599D">
      <w:pPr>
        <w:pStyle w:val="a3"/>
        <w:widowControl w:val="0"/>
      </w:pPr>
      <w:r>
        <w:t>Несчастный случай, о котором пострадавший не сообщил админис</w:t>
      </w:r>
      <w:r>
        <w:t xml:space="preserve">трации предприятия, цеха в течение рабочей смены или от которого потеря трудоспособности наступила не сразу, должен быть расследован по заявлению пострадавшего или заинтересованного лица в срок не более месяца со дня подачи заявления. Вопрос о составлении </w:t>
      </w:r>
      <w:r>
        <w:t>акта по форме H-I решается после всесторонней проверки заявления о происшедшем несчастном случае с учетом всех обстоятельств, медицинского заключения о характере травмы и возможной причины потери трудоспособности, показаний оч</w:t>
      </w:r>
      <w:r>
        <w:t>е</w:t>
      </w:r>
      <w:r>
        <w:t>видцев и др</w:t>
      </w:r>
      <w:r>
        <w:t>у</w:t>
      </w:r>
      <w:r>
        <w:t>гих доказательств</w:t>
      </w:r>
      <w:r>
        <w:t>.</w:t>
      </w:r>
    </w:p>
    <w:p w:rsidR="00000000" w:rsidRDefault="006D599D">
      <w:pPr>
        <w:pStyle w:val="a3"/>
        <w:widowControl w:val="0"/>
      </w:pPr>
      <w:r>
        <w:t>Специальному расследованию несчастных случаев на производстве подлежат: групповой несчастный случай, несчастный случай с возможным инвалидным исходом, несчастный случай со смертельным исходом. Расследование производится комиссией в составе государственно</w:t>
      </w:r>
      <w:r>
        <w:t>го и</w:t>
      </w:r>
      <w:r>
        <w:t>н</w:t>
      </w:r>
      <w:r>
        <w:t>спектора труда органа исполнительной власти соответствующего субъекта РФ, представителей р</w:t>
      </w:r>
      <w:r>
        <w:t>а</w:t>
      </w:r>
      <w:r>
        <w:t>ботодателя, профсоюзного или иного уполномоченного работниками представительного органа в течение 15 дней.</w:t>
      </w:r>
    </w:p>
    <w:p w:rsidR="00000000" w:rsidRDefault="006D599D">
      <w:pPr>
        <w:pStyle w:val="a3"/>
        <w:widowControl w:val="0"/>
      </w:pPr>
      <w:r>
        <w:t>Количественная оценка производственного травматизма о</w:t>
      </w:r>
      <w:r>
        <w:t>снована на показателях частоты и тяжести несчас</w:t>
      </w:r>
      <w:r>
        <w:t>т</w:t>
      </w:r>
      <w:r>
        <w:t>ных случаев.</w:t>
      </w:r>
    </w:p>
    <w:p w:rsidR="00000000" w:rsidRDefault="006D599D">
      <w:pPr>
        <w:pStyle w:val="a3"/>
        <w:widowControl w:val="0"/>
      </w:pPr>
      <w:r>
        <w:rPr>
          <w:i/>
        </w:rPr>
        <w:t>Профессиональный отбор –</w:t>
      </w:r>
      <w:r>
        <w:t xml:space="preserve"> одна из задач управления охраной труда на производстве. Тр</w:t>
      </w:r>
      <w:r>
        <w:t>е</w:t>
      </w:r>
      <w:r>
        <w:t>бования к операторам технических систем определены стандартами подсистемы 3 ССБТ в разделе «Требования к персон</w:t>
      </w:r>
      <w:r>
        <w:t>алу». В этом разделе для работ повышенной опасности оговаривается мин</w:t>
      </w:r>
      <w:r>
        <w:t>и</w:t>
      </w:r>
      <w:r>
        <w:t>мальный возраст (18 лет), необходимый для допуска к работе ( с 2000 г. этот возраст будет соста</w:t>
      </w:r>
      <w:r>
        <w:t>в</w:t>
      </w:r>
      <w:r>
        <w:t>лять 21 год); ограничения по полу (запрещение проведения женщинами сварки внутри емкостей,</w:t>
      </w:r>
      <w:r>
        <w:t xml:space="preserve"> плазменного напыления и т. д.), уровень профессиональной подготовленности по безопасности труда. Например, необходимость специального обучения с проверкой знаний (компрессорщики), получение определенной группы по технике безопасности (электрики, сварщики </w:t>
      </w:r>
      <w:r>
        <w:t>и т. п.), прохо</w:t>
      </w:r>
      <w:r>
        <w:t>ж</w:t>
      </w:r>
      <w:r>
        <w:t>дение аттестации перед допуском к работе (например, крановщики). Специфика отдельных техн</w:t>
      </w:r>
      <w:r>
        <w:t>о</w:t>
      </w:r>
      <w:r>
        <w:t>логических процессов предъявляет к лицам, их выполняющим, дополнительные требования в ча</w:t>
      </w:r>
      <w:r>
        <w:t>с</w:t>
      </w:r>
      <w:r>
        <w:t>ти их психических возможностей, антропометрических данных, со</w:t>
      </w:r>
      <w:r>
        <w:t>стояния здоровья. Соответствие этим требованиям выявляется в рамках профессионального отбора, а также медицинских освид</w:t>
      </w:r>
      <w:r>
        <w:t>е</w:t>
      </w:r>
      <w:r>
        <w:t>тельствов</w:t>
      </w:r>
      <w:r>
        <w:t>а</w:t>
      </w:r>
      <w:r>
        <w:t>ний.</w:t>
      </w:r>
    </w:p>
    <w:p w:rsidR="00000000" w:rsidRDefault="006D599D">
      <w:pPr>
        <w:pStyle w:val="a3"/>
        <w:widowControl w:val="0"/>
      </w:pPr>
      <w:r>
        <w:t>Профессиональный отбор работающих по отдельным специальностям (шофера, лица, раб</w:t>
      </w:r>
      <w:r>
        <w:t>о</w:t>
      </w:r>
      <w:r>
        <w:lastRenderedPageBreak/>
        <w:t>тающие на высоте, операторы и др) предус</w:t>
      </w:r>
      <w:r>
        <w:t>матривает установление</w:t>
      </w:r>
      <w:r>
        <w:rPr>
          <w:b/>
        </w:rPr>
        <w:t xml:space="preserve"> </w:t>
      </w:r>
      <w:r>
        <w:t>их физической и психофизи</w:t>
      </w:r>
      <w:r>
        <w:t>о</w:t>
      </w:r>
      <w:r>
        <w:t>логической пригодности к безопасному выполнению работ. Особое внимание при этом уделяется учету физических возможностей, антропометрических данных (рост, длина рук и т. п.) и психоф</w:t>
      </w:r>
      <w:r>
        <w:t>и</w:t>
      </w:r>
      <w:r>
        <w:t>зиологических данных (тем</w:t>
      </w:r>
      <w:r>
        <w:t>перамент, способность к концентрации внимания к восприятию бол</w:t>
      </w:r>
      <w:r>
        <w:t>ь</w:t>
      </w:r>
      <w:r>
        <w:t>шого объема информации, реакция на внешнее воздействие, психологическая устойчивость и т. п.).</w:t>
      </w:r>
    </w:p>
    <w:p w:rsidR="00000000" w:rsidRDefault="006D599D">
      <w:pPr>
        <w:pStyle w:val="a3"/>
        <w:widowControl w:val="0"/>
      </w:pPr>
      <w:r>
        <w:t>Операторы и диспетчеры сложных систем управления проходят тестирование на определ</w:t>
      </w:r>
      <w:r>
        <w:t>е</w:t>
      </w:r>
      <w:r>
        <w:t>ние общего и стр</w:t>
      </w:r>
      <w:r>
        <w:t>уктурно-логического объема памяти, способности к концентрации внимания как одномоментной, так и в течение рабочего дня, в том числе при наличии разного рода неблагопр</w:t>
      </w:r>
      <w:r>
        <w:t>и</w:t>
      </w:r>
      <w:r>
        <w:t xml:space="preserve">ятных воздействий (звуковых, световых), способности к переключению внимания. Кроме того, </w:t>
      </w:r>
      <w:r>
        <w:t>применительно к ним проводят оценку избирательности внимания, выявления склонности к пр</w:t>
      </w:r>
      <w:r>
        <w:t>и</w:t>
      </w:r>
      <w:r>
        <w:t>нятию решений, связанных с риском. Оценка объема памяти ведется по таблицам, содержащим различную визуальную информацию (геометрические фигуры, наборы цифр, тексты), по</w:t>
      </w:r>
      <w:r>
        <w:t>сле озн</w:t>
      </w:r>
      <w:r>
        <w:t>а</w:t>
      </w:r>
      <w:r>
        <w:t>комления с содержанием которых испытуемый по возможности быстро воспроизводит эту инфо</w:t>
      </w:r>
      <w:r>
        <w:t>р</w:t>
      </w:r>
      <w:r>
        <w:t>м</w:t>
      </w:r>
      <w:r>
        <w:t>а</w:t>
      </w:r>
      <w:r>
        <w:t>цию по памяти.</w:t>
      </w:r>
    </w:p>
    <w:p w:rsidR="00000000" w:rsidRDefault="006D599D">
      <w:pPr>
        <w:pStyle w:val="a3"/>
        <w:widowControl w:val="0"/>
      </w:pPr>
      <w:r>
        <w:t>Особое внимание обращается на изучение быстроты реакции испытуемых. Для этой цели разработан рефлексометр РЦП-3, предназначенный для измерения п</w:t>
      </w:r>
      <w:r>
        <w:t>ростой и сложной реакции ч</w:t>
      </w:r>
      <w:r>
        <w:t>е</w:t>
      </w:r>
      <w:r>
        <w:t>ловека на световые и звуковые раздражители. Анализатор сенсомоторной координации АСК-3 п</w:t>
      </w:r>
      <w:r>
        <w:t>о</w:t>
      </w:r>
      <w:r>
        <w:t>зволяет оценивать общее время реагирования и точность реагирования. Измеритель критической частоты световых мельканий ИКЧ-2 позволяет выявля</w:t>
      </w:r>
      <w:r>
        <w:t>ть степень утомляемости (в частности зр</w:t>
      </w:r>
      <w:r>
        <w:t>и</w:t>
      </w:r>
      <w:r>
        <w:t>тельной) отдельных лиц в процессе труда. Разработаны тесты на иссл</w:t>
      </w:r>
      <w:r>
        <w:t>е</w:t>
      </w:r>
      <w:r>
        <w:t>дование глазомера.</w:t>
      </w:r>
    </w:p>
    <w:p w:rsidR="00000000" w:rsidRDefault="006D599D">
      <w:pPr>
        <w:pStyle w:val="a3"/>
        <w:widowControl w:val="0"/>
      </w:pPr>
      <w:r>
        <w:t>Применительно к травмоопасным производствам в качестве элемента профотбора рекоме</w:t>
      </w:r>
      <w:r>
        <w:t>н</w:t>
      </w:r>
      <w:r>
        <w:t>дуется выявление с помощью специальных тестов пс</w:t>
      </w:r>
      <w:r>
        <w:t>ихического склада человека. Имеются данные, что уровень травматизма среди холериков и меланх</w:t>
      </w:r>
      <w:r>
        <w:t>о</w:t>
      </w:r>
      <w:r>
        <w:t>ликов выше, чем среди сангвиников.</w:t>
      </w:r>
    </w:p>
    <w:p w:rsidR="00000000" w:rsidRDefault="006D599D">
      <w:pPr>
        <w:pStyle w:val="a3"/>
        <w:widowControl w:val="0"/>
      </w:pPr>
      <w:r>
        <w:t>Медицинское освидетельствование проводят для работающих во вредных условиях труда, а также при работах с повышенной опасностью т</w:t>
      </w:r>
      <w:r>
        <w:t>равмирования. Система медицинских осмотров о</w:t>
      </w:r>
      <w:r>
        <w:t>п</w:t>
      </w:r>
      <w:r>
        <w:t>ределена приказами Минздрава РФ № 405 от 10.12.96 г и № 280 от 5.10.95 г. Она предусматривает предварительные, перед поступлением на работу, и периодические, в ее процессе, освидетельств</w:t>
      </w:r>
      <w:r>
        <w:t>о</w:t>
      </w:r>
      <w:r>
        <w:t>вания, цель которых выяв</w:t>
      </w:r>
      <w:r>
        <w:t>ить наличие медицинских противопоказаний к этой работе. Перечень т</w:t>
      </w:r>
      <w:r>
        <w:t>а</w:t>
      </w:r>
      <w:r>
        <w:t>кого рода противопоказаний для различных профессий дан в пр</w:t>
      </w:r>
      <w:r>
        <w:t>и</w:t>
      </w:r>
      <w:r>
        <w:t>казе.</w:t>
      </w:r>
    </w:p>
    <w:p w:rsidR="00000000" w:rsidRDefault="006D599D">
      <w:pPr>
        <w:pStyle w:val="a3"/>
        <w:widowControl w:val="0"/>
      </w:pPr>
      <w:r>
        <w:t>Подготовка работающих по вопросам охраны труда и окружающей среды, а также к дейс</w:t>
      </w:r>
      <w:r>
        <w:t>т</w:t>
      </w:r>
      <w:r>
        <w:t>виям в чрезвычайных ситуациях производитс</w:t>
      </w:r>
      <w:r>
        <w:t>я в рамках профессионального обучения в вузах, где задействован курс «Безопасность жизнедеятельности». Специальные аспекты обеспечения после</w:t>
      </w:r>
      <w:r>
        <w:t>д</w:t>
      </w:r>
      <w:r>
        <w:t>ней рассматриваются в спецкурсах. В последние годы начата подготовка специалистов по безопа</w:t>
      </w:r>
      <w:r>
        <w:t>с</w:t>
      </w:r>
      <w:r>
        <w:t>ности жизнедеятельности</w:t>
      </w:r>
      <w:r>
        <w:t xml:space="preserve"> в системе переквалификации инжене</w:t>
      </w:r>
      <w:r>
        <w:t>р</w:t>
      </w:r>
      <w:r>
        <w:t>ных кадров.</w:t>
      </w:r>
    </w:p>
    <w:p w:rsidR="00000000" w:rsidRDefault="006D599D">
      <w:pPr>
        <w:pStyle w:val="a3"/>
        <w:widowControl w:val="0"/>
      </w:pPr>
      <w:r>
        <w:t>Ответственность работодателей, руководителей работ и работников за соблюдение норм</w:t>
      </w:r>
      <w:r>
        <w:t>а</w:t>
      </w:r>
      <w:r>
        <w:t>тивных условий и безопасность деятельности подчиненных, соблюдение нормативных воздейс</w:t>
      </w:r>
      <w:r>
        <w:t>т</w:t>
      </w:r>
      <w:r>
        <w:t>вий производства на окружающую среду оп</w:t>
      </w:r>
      <w:r>
        <w:t>ределена законодательством. За нарушения правил безопасности применяется дисциплинарная или административная ответственность, а в случае с особо тяжелыми последствиями и уголовная.</w:t>
      </w:r>
    </w:p>
    <w:p w:rsidR="00000000" w:rsidRDefault="006D599D">
      <w:pPr>
        <w:pStyle w:val="a3"/>
        <w:widowControl w:val="0"/>
      </w:pPr>
      <w:r>
        <w:rPr>
          <w:b/>
        </w:rPr>
        <w:t>Управление ЧС.</w:t>
      </w:r>
      <w:r>
        <w:t xml:space="preserve"> Оно обеспечивается единой государственной системой предупреж</w:t>
      </w:r>
      <w:r>
        <w:t>дения и ликвидации ЧС (РСЧС), принятой правительством РФ 21.11.95 г. РСЧС объединяет органы гос</w:t>
      </w:r>
      <w:r>
        <w:t>у</w:t>
      </w:r>
      <w:r>
        <w:t>дарственного управления РФ всех уровней, различные общественные организации, в компетенцию которых входят функции, связанные с обеспечением безопасности и защит</w:t>
      </w:r>
      <w:r>
        <w:t>ы населения, предупр</w:t>
      </w:r>
      <w:r>
        <w:t>е</w:t>
      </w:r>
      <w:r>
        <w:t>ждением, реагированием и действиями в ЧС. РСЧС обеспечивает координацию сил и средств этих органов управления и организаций по предупреждению ЧС, защите населения, материальных и культурных ценностей, окружающей среды при возникновении</w:t>
      </w:r>
      <w:r>
        <w:t xml:space="preserve"> аварий, катастроф, стихийных бе</w:t>
      </w:r>
      <w:r>
        <w:t>д</w:t>
      </w:r>
      <w:r>
        <w:t>ствий и применении возможным противником с</w:t>
      </w:r>
      <w:r>
        <w:t>о</w:t>
      </w:r>
      <w:r>
        <w:t>временных средств поражения.</w:t>
      </w:r>
    </w:p>
    <w:p w:rsidR="00000000" w:rsidRDefault="006D599D">
      <w:pPr>
        <w:pStyle w:val="a3"/>
        <w:widowControl w:val="0"/>
      </w:pPr>
      <w:r>
        <w:t>РСЧС включает территориальные и функциональные подсистемы и имеет пять уровней: объектовый, местный, территориальный, региональный и федеральный.</w:t>
      </w:r>
    </w:p>
    <w:p w:rsidR="00000000" w:rsidRDefault="006D599D">
      <w:pPr>
        <w:pStyle w:val="a3"/>
        <w:widowControl w:val="0"/>
      </w:pPr>
      <w:r>
        <w:t>Терри</w:t>
      </w:r>
      <w:r>
        <w:t>ториальные подсистемы (республик в составе Российской Федерации, краев и обла</w:t>
      </w:r>
      <w:r>
        <w:t>с</w:t>
      </w:r>
      <w:r>
        <w:t>тей) состоят из звеньев, соответствующих принятому административно-территориальному дел</w:t>
      </w:r>
      <w:r>
        <w:t>е</w:t>
      </w:r>
      <w:r>
        <w:t>нию.</w:t>
      </w:r>
    </w:p>
    <w:p w:rsidR="00000000" w:rsidRDefault="006D599D">
      <w:pPr>
        <w:pStyle w:val="a3"/>
        <w:widowControl w:val="0"/>
      </w:pPr>
      <w:r>
        <w:t xml:space="preserve">Функциональные подсистемы состоят из органов управления, сил и средств министерств и </w:t>
      </w:r>
      <w:r>
        <w:t>ведомств</w:t>
      </w:r>
      <w:r>
        <w:rPr>
          <w:b/>
        </w:rPr>
        <w:t xml:space="preserve"> </w:t>
      </w:r>
      <w:r>
        <w:t>РФ, непосредственно решающих задачи по наблюдению и контролю за состоянием пр</w:t>
      </w:r>
      <w:r>
        <w:t>и</w:t>
      </w:r>
      <w:r>
        <w:t xml:space="preserve">родной среды и обстановки на потенциально опасных объектах, по предупреждению бедствий и </w:t>
      </w:r>
      <w:r>
        <w:lastRenderedPageBreak/>
        <w:t>ликвидации последствий ЧС.</w:t>
      </w:r>
    </w:p>
    <w:p w:rsidR="00000000" w:rsidRDefault="006D599D">
      <w:pPr>
        <w:pStyle w:val="a3"/>
        <w:widowControl w:val="0"/>
      </w:pPr>
      <w:r>
        <w:t>Координирующими органами РСЧС являются межведомственн</w:t>
      </w:r>
      <w:r>
        <w:t>ые и ведомственные коми</w:t>
      </w:r>
      <w:r>
        <w:t>с</w:t>
      </w:r>
      <w:r>
        <w:t>сии по предупреждению и ликвидации ЧС, региональные центры аналогичного назначения, коми</w:t>
      </w:r>
      <w:r>
        <w:t>с</w:t>
      </w:r>
      <w:r>
        <w:t>сии по ЧС органов исполнительной власти субъектов РФ, комиссии по ЧС органов местного сам</w:t>
      </w:r>
      <w:r>
        <w:t>о</w:t>
      </w:r>
      <w:r>
        <w:t>управления и объектные комиссии по ЧС.</w:t>
      </w:r>
    </w:p>
    <w:p w:rsidR="00000000" w:rsidRDefault="006D599D">
      <w:pPr>
        <w:pStyle w:val="a3"/>
        <w:widowControl w:val="0"/>
      </w:pPr>
      <w:r>
        <w:t>Единая система</w:t>
      </w:r>
      <w:r>
        <w:t xml:space="preserve"> предупреждения и ликвидации ЧС на федеральном уровне объединяет силы постоянной готовности следующих ведомств: МЧС, Минатома, МВД, Минсельхозпрода, Минто</w:t>
      </w:r>
      <w:r>
        <w:t>п</w:t>
      </w:r>
      <w:r>
        <w:t>энерго, Минтранса, МПС, Минздрава, Росгидромета, Ро</w:t>
      </w:r>
      <w:r>
        <w:t>с</w:t>
      </w:r>
      <w:r>
        <w:t>лесхоза России и ряда других.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  <w:rPr>
          <w:b w:val="0"/>
        </w:rPr>
      </w:pPr>
      <w:bookmarkStart w:id="136" w:name="_Toc506227022"/>
      <w:bookmarkStart w:id="137" w:name="_Toc523118675"/>
      <w:r>
        <w:t xml:space="preserve">9.3. ЭКСПЕРТИЗА И </w:t>
      </w:r>
      <w:r>
        <w:t>КОНТРОЛЬ ЭКОЛОГИЧНОСТИ И БЕЗОПАСНОСТИ</w:t>
      </w:r>
      <w:bookmarkEnd w:id="136"/>
      <w:bookmarkEnd w:id="137"/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</w:pPr>
      <w:r>
        <w:rPr>
          <w:b/>
        </w:rPr>
        <w:t>Экологическая экспертиза.</w:t>
      </w:r>
      <w:r>
        <w:t xml:space="preserve"> Основными нормативными показателями экологичности пре</w:t>
      </w:r>
      <w:r>
        <w:t>д</w:t>
      </w:r>
      <w:r>
        <w:t xml:space="preserve">приятий, транспортных средств, производственного оборудования и технологических процессов являются ПДВ в атмосферу и ПДС в гидросферу. К </w:t>
      </w:r>
      <w:r>
        <w:t>нормативным показателям экологичности те</w:t>
      </w:r>
      <w:r>
        <w:t>х</w:t>
      </w:r>
      <w:r>
        <w:t>нических систем относятся также допустимые уровни физических воздействий (шума, вибрации, ЭПМ и т. д.), обеспечивающие ПДУ в селитебных зонах. Нормативные показатели являются осн</w:t>
      </w:r>
      <w:r>
        <w:t>о</w:t>
      </w:r>
      <w:r>
        <w:t>вой для проведения экологической экс</w:t>
      </w:r>
      <w:r>
        <w:t>пертизы. Реализация нормативных показателей достигается путем повышения экологичности проектов промышленных объектов, оборудования и технолог</w:t>
      </w:r>
      <w:r>
        <w:t>и</w:t>
      </w:r>
      <w:r>
        <w:t>ческих процессов.</w:t>
      </w:r>
    </w:p>
    <w:p w:rsidR="00000000" w:rsidRDefault="006D599D">
      <w:pPr>
        <w:pStyle w:val="a3"/>
        <w:widowControl w:val="0"/>
      </w:pPr>
      <w:r>
        <w:t>Экологическая экспертиза техники, технологий, материалов включает общественную и г</w:t>
      </w:r>
      <w:r>
        <w:t>о</w:t>
      </w:r>
      <w:r>
        <w:t>сударственную</w:t>
      </w:r>
      <w:r>
        <w:t xml:space="preserve"> экспертизу. Государственная экологическая экспертиза новой продукции –ра</w:t>
      </w:r>
      <w:r>
        <w:t>с</w:t>
      </w:r>
      <w:r>
        <w:t>смотрение документации (или образцов) новой продукции, проводимое экспертными подразд</w:t>
      </w:r>
      <w:r>
        <w:t>е</w:t>
      </w:r>
      <w:r>
        <w:t>л</w:t>
      </w:r>
      <w:r>
        <w:t>е</w:t>
      </w:r>
      <w:r>
        <w:t>ниями органов государственного управления в области природопользования и охраны окр</w:t>
      </w:r>
      <w:r>
        <w:t>у</w:t>
      </w:r>
      <w:r>
        <w:t>жа</w:t>
      </w:r>
      <w:r>
        <w:t>ю</w:t>
      </w:r>
      <w:r>
        <w:t>щей сре</w:t>
      </w:r>
      <w:r>
        <w:t>ды на федеральном, республиканском и региональном (территориал</w:t>
      </w:r>
      <w:r>
        <w:t>ь</w:t>
      </w:r>
      <w:r>
        <w:t>ном) уровне.</w:t>
      </w:r>
    </w:p>
    <w:p w:rsidR="00000000" w:rsidRDefault="006D599D">
      <w:pPr>
        <w:pStyle w:val="a3"/>
        <w:widowControl w:val="0"/>
      </w:pPr>
      <w:r>
        <w:t>Общественная экологическая экспертиза проводится общественными организациями (объ</w:t>
      </w:r>
      <w:r>
        <w:t>е</w:t>
      </w:r>
      <w:r>
        <w:t>динениями), основным направлением деятельности которых является охрана окружающей приро</w:t>
      </w:r>
      <w:r>
        <w:t>д</w:t>
      </w:r>
      <w:r>
        <w:t>ной среды,</w:t>
      </w:r>
      <w:r>
        <w:t xml:space="preserve"> в том числе проведение экологической экспертизы, и которые зарегистрированы в у</w:t>
      </w:r>
      <w:r>
        <w:t>с</w:t>
      </w:r>
      <w:r>
        <w:t>тановле</w:t>
      </w:r>
      <w:r>
        <w:t>н</w:t>
      </w:r>
      <w:r>
        <w:t>ном порядке.</w:t>
      </w:r>
    </w:p>
    <w:p w:rsidR="00000000" w:rsidRDefault="006D599D">
      <w:pPr>
        <w:pStyle w:val="a3"/>
        <w:widowControl w:val="0"/>
      </w:pPr>
      <w:r>
        <w:t>Цель экологической экспертизы новой продукции – предупреждение возможного превыш</w:t>
      </w:r>
      <w:r>
        <w:t>е</w:t>
      </w:r>
      <w:r>
        <w:t>ния допустимого уровня вредного воздействия на окружающую среду в процесс</w:t>
      </w:r>
      <w:r>
        <w:t>е ее производства, эксплуатации (использовании), переработки или уничтожения. Главная задача экологической эк</w:t>
      </w:r>
      <w:r>
        <w:t>с</w:t>
      </w:r>
      <w:r>
        <w:t>пертизы – определение полноты и достаточности мер по обеспечению требуемого уровня эколог</w:t>
      </w:r>
      <w:r>
        <w:t>и</w:t>
      </w:r>
      <w:r>
        <w:t>ческой безопасности новой продукции при ее разработке, в</w:t>
      </w:r>
      <w:r>
        <w:t xml:space="preserve"> том числе:</w:t>
      </w:r>
    </w:p>
    <w:p w:rsidR="00000000" w:rsidRDefault="006D599D">
      <w:pPr>
        <w:pStyle w:val="a3"/>
        <w:widowControl w:val="0"/>
      </w:pPr>
      <w:r>
        <w:t>– определение соответствия проектных решений создания новой продукции современным природоохранным требованиям;</w:t>
      </w:r>
    </w:p>
    <w:p w:rsidR="00000000" w:rsidRDefault="006D599D">
      <w:pPr>
        <w:pStyle w:val="a3"/>
        <w:widowControl w:val="0"/>
      </w:pPr>
      <w:r>
        <w:t>– определение полноты и достаточности отражения технических показателей, характер</w:t>
      </w:r>
      <w:r>
        <w:t>и</w:t>
      </w:r>
      <w:r>
        <w:t>зующих уровень воздействия на окружающую среду ново</w:t>
      </w:r>
      <w:r>
        <w:t>й продукции, в рассматриваемой док</w:t>
      </w:r>
      <w:r>
        <w:t>у</w:t>
      </w:r>
      <w:r>
        <w:t>ментации и их соответствие уст</w:t>
      </w:r>
      <w:r>
        <w:t>а</w:t>
      </w:r>
      <w:r>
        <w:t>новленным природоохранным нормативам;</w:t>
      </w:r>
    </w:p>
    <w:p w:rsidR="00000000" w:rsidRDefault="006D599D">
      <w:pPr>
        <w:pStyle w:val="a3"/>
        <w:widowControl w:val="0"/>
      </w:pPr>
      <w:r>
        <w:t>– оценка полноты и эффективности мероприятий по предупреждению возможных авари</w:t>
      </w:r>
      <w:r>
        <w:t>й</w:t>
      </w:r>
      <w:r>
        <w:t>ных ситуаций, связанных с производством и потреблением (использованием) н</w:t>
      </w:r>
      <w:r>
        <w:t>овой продукции, и ликвидации</w:t>
      </w:r>
      <w:r>
        <w:rPr>
          <w:b/>
        </w:rPr>
        <w:t xml:space="preserve"> </w:t>
      </w:r>
      <w:r>
        <w:t>их</w:t>
      </w:r>
      <w:r>
        <w:rPr>
          <w:b/>
        </w:rPr>
        <w:t xml:space="preserve"> </w:t>
      </w:r>
      <w:r>
        <w:t>возможных после</w:t>
      </w:r>
      <w:r>
        <w:t>д</w:t>
      </w:r>
      <w:r>
        <w:t>ствий;</w:t>
      </w:r>
    </w:p>
    <w:p w:rsidR="00000000" w:rsidRDefault="006D599D">
      <w:pPr>
        <w:pStyle w:val="a3"/>
        <w:widowControl w:val="0"/>
      </w:pPr>
      <w:r>
        <w:t>– оценка выбора средств и методов контроля воздействия продукции на состояние окр</w:t>
      </w:r>
      <w:r>
        <w:t>у</w:t>
      </w:r>
      <w:r>
        <w:t>жающей среды и и</w:t>
      </w:r>
      <w:r>
        <w:t>с</w:t>
      </w:r>
      <w:r>
        <w:t>пользование природных ресурсов;</w:t>
      </w:r>
    </w:p>
    <w:p w:rsidR="00000000" w:rsidRDefault="006D599D">
      <w:pPr>
        <w:pStyle w:val="a3"/>
        <w:widowControl w:val="0"/>
      </w:pPr>
      <w:r>
        <w:t xml:space="preserve">– оценка способов и средств утилизации или ликвидации продукции после </w:t>
      </w:r>
      <w:r>
        <w:t>отработки ресу</w:t>
      </w:r>
      <w:r>
        <w:t>р</w:t>
      </w:r>
      <w:r>
        <w:t>са;</w:t>
      </w:r>
    </w:p>
    <w:p w:rsidR="00000000" w:rsidRDefault="006D599D">
      <w:pPr>
        <w:pStyle w:val="a3"/>
        <w:widowControl w:val="0"/>
      </w:pPr>
      <w:r>
        <w:t>– определение полноты достоверности и научной обоснованности проведенной оценки во</w:t>
      </w:r>
      <w:r>
        <w:t>з</w:t>
      </w:r>
      <w:r>
        <w:t>действия на окр</w:t>
      </w:r>
      <w:r>
        <w:t>у</w:t>
      </w:r>
      <w:r>
        <w:t>жающую среду (ОВОС).</w:t>
      </w:r>
    </w:p>
    <w:p w:rsidR="00000000" w:rsidRDefault="006D599D">
      <w:pPr>
        <w:pStyle w:val="a3"/>
        <w:widowControl w:val="0"/>
      </w:pPr>
      <w:r>
        <w:t>По результатам экологической экспертизы составляется экспертное заключение, включа</w:t>
      </w:r>
      <w:r>
        <w:t>ю</w:t>
      </w:r>
      <w:r>
        <w:t>щее три части: вводную, констатиру</w:t>
      </w:r>
      <w:r>
        <w:t>ющую и заключ</w:t>
      </w:r>
      <w:r>
        <w:t>и</w:t>
      </w:r>
      <w:r>
        <w:t>тельную.</w:t>
      </w:r>
    </w:p>
    <w:p w:rsidR="00000000" w:rsidRDefault="006D599D">
      <w:pPr>
        <w:pStyle w:val="a3"/>
        <w:widowControl w:val="0"/>
      </w:pPr>
      <w:r>
        <w:t>Во вводной части содержатся сведения об экспортируемых материалах, организации их ра</w:t>
      </w:r>
      <w:r>
        <w:t>з</w:t>
      </w:r>
      <w:r>
        <w:t>работавшей, сведения о заказчике, органе, утверждающем указанные материалы. Кроме того, в ней приводятся данные об органе, осуществляющем экспертизу</w:t>
      </w:r>
      <w:r>
        <w:t>, время ее проведения. В констатиру</w:t>
      </w:r>
      <w:r>
        <w:t>ю</w:t>
      </w:r>
      <w:r>
        <w:t>щей части дается общая характеристика отражения экологических требований в представленном на экспертизу проекте. В случае проектирования предприятия, кроме того, дается информация об экологическом состоянии территории, г</w:t>
      </w:r>
      <w:r>
        <w:t xml:space="preserve">де будет проводиться строительство. Заключительная часть </w:t>
      </w:r>
      <w:r>
        <w:lastRenderedPageBreak/>
        <w:t>экспертного заключения должна содержать оценку всего комплекса мероприятий по рациональн</w:t>
      </w:r>
      <w:r>
        <w:t>о</w:t>
      </w:r>
      <w:r>
        <w:t>му использованию природных ресурсов и охране окружающей природной среды. Эта часть должна завершаться выводами</w:t>
      </w:r>
      <w:r>
        <w:t xml:space="preserve"> о допустимости воздействия на окружающую природную среду хозяйс</w:t>
      </w:r>
      <w:r>
        <w:t>т</w:t>
      </w:r>
      <w:r>
        <w:t>венной или иной деятельности, явившейся объектом экологической экспертизы, и возможности реализации объекта экспе</w:t>
      </w:r>
      <w:r>
        <w:t>р</w:t>
      </w:r>
      <w:r>
        <w:t>тизы.</w:t>
      </w:r>
    </w:p>
    <w:p w:rsidR="00000000" w:rsidRDefault="006D599D">
      <w:pPr>
        <w:pStyle w:val="a3"/>
        <w:widowControl w:val="0"/>
      </w:pPr>
      <w:r>
        <w:t xml:space="preserve">Экспертное заключение подписывает руководитель экспертной комиссии, ее </w:t>
      </w:r>
      <w:r>
        <w:t>ответственный секретарь и все ее члены.</w:t>
      </w:r>
    </w:p>
    <w:p w:rsidR="00000000" w:rsidRDefault="006D599D">
      <w:pPr>
        <w:pStyle w:val="a3"/>
        <w:widowControl w:val="0"/>
      </w:pPr>
      <w:r>
        <w:t>Экспертное заключение в полном объеме является обязательным для организаций –авторов проекта, заказчиков и других исполнителей. Экспертное заключение направляется заказчику, те</w:t>
      </w:r>
      <w:r>
        <w:t>р</w:t>
      </w:r>
      <w:r>
        <w:t>риториальному органу Государственного к</w:t>
      </w:r>
      <w:r>
        <w:t>омитета РФ по охране окружающей среды, органам и</w:t>
      </w:r>
      <w:r>
        <w:t>с</w:t>
      </w:r>
      <w:r>
        <w:t>полнительной власти субъектов РФ и м</w:t>
      </w:r>
      <w:r>
        <w:t>е</w:t>
      </w:r>
      <w:r>
        <w:t>стным органам самоуправления.</w:t>
      </w:r>
    </w:p>
    <w:p w:rsidR="00000000" w:rsidRDefault="006D599D">
      <w:pPr>
        <w:pStyle w:val="a3"/>
        <w:widowControl w:val="0"/>
      </w:pPr>
      <w:r>
        <w:t>Объектами экспертизы являются проекты технической документации на новые технику, технологию, материалы, вещества, сертифицируемые товары и у</w:t>
      </w:r>
      <w:r>
        <w:t xml:space="preserve">слуги, которые входят в перечень, утверждаемый федеральным специально уполномоченным государственным органом в области экологической экспертизы, в том числе на закупаемые за рубежом товары, а также различного вида проекты и документация, оговоренные в гл. </w:t>
      </w:r>
      <w:r>
        <w:t>III Закона РФ «Об экологической экспертизе». В их числе:</w:t>
      </w:r>
    </w:p>
    <w:p w:rsidR="00000000" w:rsidRDefault="006D599D">
      <w:pPr>
        <w:pStyle w:val="a3"/>
        <w:widowControl w:val="0"/>
      </w:pPr>
      <w:r>
        <w:t>– проекты генеральных планов развития территорий свободных экономических зон и терр</w:t>
      </w:r>
      <w:r>
        <w:t>и</w:t>
      </w:r>
      <w:r>
        <w:t>торий с особым режимом природопользования и вед</w:t>
      </w:r>
      <w:r>
        <w:t>е</w:t>
      </w:r>
      <w:r>
        <w:t>ния хозяйственной деятельности;</w:t>
      </w:r>
    </w:p>
    <w:p w:rsidR="00000000" w:rsidRDefault="006D599D">
      <w:pPr>
        <w:pStyle w:val="a3"/>
        <w:widowControl w:val="0"/>
      </w:pPr>
      <w:r>
        <w:t>– проекты схем развития отраслей на</w:t>
      </w:r>
      <w:r>
        <w:t>родного хозяйства Российской Федерации, в том числе промышленности;</w:t>
      </w:r>
    </w:p>
    <w:p w:rsidR="00000000" w:rsidRDefault="006D599D">
      <w:pPr>
        <w:pStyle w:val="a3"/>
        <w:widowControl w:val="0"/>
      </w:pPr>
      <w:r>
        <w:t>– проекты комплексных схем охраны природы Российской Федерации;</w:t>
      </w:r>
    </w:p>
    <w:p w:rsidR="00000000" w:rsidRDefault="006D599D">
      <w:pPr>
        <w:pStyle w:val="a3"/>
        <w:widowControl w:val="0"/>
      </w:pPr>
      <w:r>
        <w:t>– технико-экономические обоснования и проекты хозяйственной деятельности, которая м</w:t>
      </w:r>
      <w:r>
        <w:t>о</w:t>
      </w:r>
      <w:r>
        <w:t xml:space="preserve">жет оказывать воздействие на окружающую </w:t>
      </w:r>
      <w:r>
        <w:t>природную среду сопредельных государств или для осуществления которой необходимо использование общих с сопредельными государствами пр</w:t>
      </w:r>
      <w:r>
        <w:t>и</w:t>
      </w:r>
      <w:r>
        <w:t xml:space="preserve">родных объектов, или которая затрагивает интересы сопредельных государств, определенные «Конвенцией об оценке воздействия </w:t>
      </w:r>
      <w:r>
        <w:t>на окружающую среду в тран</w:t>
      </w:r>
      <w:r>
        <w:t>с</w:t>
      </w:r>
      <w:r>
        <w:t>граничном контексте» и т. д.</w:t>
      </w:r>
    </w:p>
    <w:p w:rsidR="00000000" w:rsidRDefault="006D599D">
      <w:pPr>
        <w:pStyle w:val="a3"/>
        <w:widowControl w:val="0"/>
      </w:pPr>
      <w:r>
        <w:t>Общественная экологическая экспертиза проводится до проведения государственной экол</w:t>
      </w:r>
      <w:r>
        <w:t>о</w:t>
      </w:r>
      <w:r>
        <w:t>гической экспертизы или одновременно с ней. Общественная экологическая экспертиза может проводиться независимо от пр</w:t>
      </w:r>
      <w:r>
        <w:t>оведения государственной экологической экспертизы тех же объе</w:t>
      </w:r>
      <w:r>
        <w:t>к</w:t>
      </w:r>
      <w:r>
        <w:t>тов эколог</w:t>
      </w:r>
      <w:r>
        <w:t>и</w:t>
      </w:r>
      <w:r>
        <w:t>ческой экспертизы.</w:t>
      </w:r>
    </w:p>
    <w:p w:rsidR="00000000" w:rsidRDefault="006D599D">
      <w:pPr>
        <w:pStyle w:val="a3"/>
        <w:widowControl w:val="0"/>
      </w:pPr>
      <w:r>
        <w:t xml:space="preserve">Экологический паспорт промышленного предприятия – нормативно-технический документ, включающий данные по использованию предприятием ресурсов (природных, вторичных и </w:t>
      </w:r>
      <w:r>
        <w:t>др.) и определению влияния его пр</w:t>
      </w:r>
      <w:r>
        <w:t>о</w:t>
      </w:r>
      <w:r>
        <w:t>изводства на окружающую среду.</w:t>
      </w:r>
    </w:p>
    <w:p w:rsidR="00000000" w:rsidRDefault="006D599D">
      <w:pPr>
        <w:pStyle w:val="a3"/>
        <w:widowControl w:val="0"/>
      </w:pPr>
      <w:r>
        <w:t>Экологический паспорт разрабатывает предприятие за счет своих средств. Он утверждается руководителем предприятия по согласованию с территориальным органом Государственного к</w:t>
      </w:r>
      <w:r>
        <w:t>о</w:t>
      </w:r>
      <w:r>
        <w:t>митета РФ по охра</w:t>
      </w:r>
      <w:r>
        <w:t>не окр</w:t>
      </w:r>
      <w:r>
        <w:t>у</w:t>
      </w:r>
      <w:r>
        <w:t>жающей среды, где он регистрируется.</w:t>
      </w:r>
    </w:p>
    <w:p w:rsidR="00000000" w:rsidRDefault="006D599D">
      <w:pPr>
        <w:pStyle w:val="a3"/>
        <w:widowControl w:val="0"/>
      </w:pPr>
      <w:r>
        <w:t>Основой для разработки экологического паспорта являются основные показатели произво</w:t>
      </w:r>
      <w:r>
        <w:t>д</w:t>
      </w:r>
      <w:r>
        <w:t>ства, проекты расчетов ПДВ, нормы ПДС, разрешение на природопользование, паспорта газо- и водоочистных сооружений и установок по</w:t>
      </w:r>
      <w:r>
        <w:t xml:space="preserve"> утилизации и использованию отходов, формы госуда</w:t>
      </w:r>
      <w:r>
        <w:t>р</w:t>
      </w:r>
      <w:r>
        <w:t>ственной статистической отчетности и другие нормативные и нормативно-технические док</w:t>
      </w:r>
      <w:r>
        <w:t>у</w:t>
      </w:r>
      <w:r>
        <w:t>менты.</w:t>
      </w:r>
    </w:p>
    <w:p w:rsidR="00000000" w:rsidRDefault="006D599D">
      <w:pPr>
        <w:pStyle w:val="a3"/>
        <w:widowControl w:val="0"/>
      </w:pPr>
      <w:r>
        <w:t>Экологический паспорт не заменяет и не отменяет действующие формы и виды государс</w:t>
      </w:r>
      <w:r>
        <w:t>т</w:t>
      </w:r>
      <w:r>
        <w:t>венной отчетности.</w:t>
      </w:r>
    </w:p>
    <w:p w:rsidR="00000000" w:rsidRDefault="006D599D">
      <w:pPr>
        <w:pStyle w:val="a3"/>
        <w:widowControl w:val="0"/>
      </w:pPr>
      <w:r>
        <w:t>Для действующ</w:t>
      </w:r>
      <w:r>
        <w:t>их и проектируемых предприятий экологический паспорт должен был быть составлен по состоянию на 01.01.90 г. В дальнейшем он подлежал дополнению (коррекции) при изменении технологии производства, замене оборудования и т. п. в течение месяца со дня измен</w:t>
      </w:r>
      <w:r>
        <w:t>е</w:t>
      </w:r>
      <w:r>
        <w:t>ний.</w:t>
      </w:r>
      <w:r>
        <w:t xml:space="preserve"> Хранят экологические паспорта на предприятии и территориальном органе Государственного комитета РФ по охране окр</w:t>
      </w:r>
      <w:r>
        <w:t>у</w:t>
      </w:r>
      <w:r>
        <w:t>жающей среды.</w:t>
      </w:r>
    </w:p>
    <w:p w:rsidR="00000000" w:rsidRDefault="006D599D">
      <w:pPr>
        <w:pStyle w:val="a3"/>
        <w:widowControl w:val="0"/>
      </w:pPr>
      <w:r>
        <w:t>Заполнение всех форм экологического паспорта обязательно. Допускается включать допо</w:t>
      </w:r>
      <w:r>
        <w:t>л</w:t>
      </w:r>
      <w:r>
        <w:t>нительную информацию при заполнении паспорта</w:t>
      </w:r>
      <w:r>
        <w:t xml:space="preserve"> в соответствии с требованиями территориал</w:t>
      </w:r>
      <w:r>
        <w:t>ь</w:t>
      </w:r>
      <w:r>
        <w:t>ных органов Госкомэкологии или по согласованию с ними.</w:t>
      </w:r>
    </w:p>
    <w:p w:rsidR="00000000" w:rsidRDefault="006D599D">
      <w:pPr>
        <w:pStyle w:val="a3"/>
        <w:widowControl w:val="0"/>
      </w:pPr>
      <w:r>
        <w:t>Согласно ГОСТ 17.0.0.04–90 экологический паспорт состоит из разделов, расположенных в следующей последовательности: титульный лист; общие сведения о предприят</w:t>
      </w:r>
      <w:r>
        <w:t>ии и его реквизиты; краткая природно-климатическая характеристика района расположения предприятия; краткое оп</w:t>
      </w:r>
      <w:r>
        <w:t>и</w:t>
      </w:r>
      <w:r>
        <w:t xml:space="preserve">сание технологии производства и сведения о продукции; балансовая схема материальных потоков; </w:t>
      </w:r>
      <w:r>
        <w:lastRenderedPageBreak/>
        <w:t>сведения об использовании земельных ресурсов; характе</w:t>
      </w:r>
      <w:r>
        <w:t>ристика сырья, используемых материал</w:t>
      </w:r>
      <w:r>
        <w:t>ь</w:t>
      </w:r>
      <w:r>
        <w:t>ных и энергетических ресурсов; характеристика выбросов в атмосферу; характеристика водоп</w:t>
      </w:r>
      <w:r>
        <w:t>о</w:t>
      </w:r>
      <w:r>
        <w:t>требления и водоотведения; характеристика отходов; сведения о рекультивации нарушенных з</w:t>
      </w:r>
      <w:r>
        <w:t>е</w:t>
      </w:r>
      <w:r>
        <w:t xml:space="preserve">мель; сведения о транспорте предприятия; </w:t>
      </w:r>
      <w:r>
        <w:t>сведения об эколого-экономической деятельности пре</w:t>
      </w:r>
      <w:r>
        <w:t>д</w:t>
      </w:r>
      <w:r>
        <w:t>приятия.</w:t>
      </w:r>
    </w:p>
    <w:p w:rsidR="00000000" w:rsidRDefault="006D599D">
      <w:pPr>
        <w:pStyle w:val="a3"/>
        <w:widowControl w:val="0"/>
      </w:pPr>
      <w:r>
        <w:rPr>
          <w:b/>
        </w:rPr>
        <w:t>Экспертиза безопасности.</w:t>
      </w:r>
      <w:r>
        <w:t xml:space="preserve"> Она должна производиться как на этапе проектирования любого вида оборудования, непосредственно обслуживаемого человеком, так и при эксплуатации. Первый этап экспертизы мож</w:t>
      </w:r>
      <w:r>
        <w:t>ет производиться как проектными, так и независимыми общественными орг</w:t>
      </w:r>
      <w:r>
        <w:t>а</w:t>
      </w:r>
      <w:r>
        <w:t>низ</w:t>
      </w:r>
      <w:r>
        <w:t>а</w:t>
      </w:r>
      <w:r>
        <w:t>циями.</w:t>
      </w:r>
    </w:p>
    <w:p w:rsidR="00000000" w:rsidRDefault="006D599D">
      <w:pPr>
        <w:pStyle w:val="a3"/>
        <w:widowControl w:val="0"/>
      </w:pPr>
      <w:r>
        <w:t>Порядок разработки, согласования, экспертизы и утверждения предплановой, проек</w:t>
      </w:r>
      <w:r>
        <w:t>т</w:t>
      </w:r>
      <w:r>
        <w:t>но-планировочной и проектно-сметной документации определяется СНиП 1.02.01–85, инструкцией по ти</w:t>
      </w:r>
      <w:r>
        <w:t>повому проектированию СН 227–82. Применительно к оборудованию и технологическим пр</w:t>
      </w:r>
      <w:r>
        <w:t>о</w:t>
      </w:r>
      <w:r>
        <w:t>цессам, имеющим аналоги, как правило, производится расчетная оценка ожидаемого уровня опа</w:t>
      </w:r>
      <w:r>
        <w:t>с</w:t>
      </w:r>
      <w:r>
        <w:t xml:space="preserve">ных и вредных факторов и сопоставление полученных значений с предельно допустимыми </w:t>
      </w:r>
      <w:r>
        <w:t>знач</w:t>
      </w:r>
      <w:r>
        <w:t>е</w:t>
      </w:r>
      <w:r>
        <w:t>ниями. При создании опытных образцов определяется фактическое значение этих факторов. В сл</w:t>
      </w:r>
      <w:r>
        <w:t>у</w:t>
      </w:r>
      <w:r>
        <w:t>чае, если эти значения превышают допустимые величины, установленные стандартами ССБТ, пр</w:t>
      </w:r>
      <w:r>
        <w:t>о</w:t>
      </w:r>
      <w:r>
        <w:t>изводится доработка оборудования путем введения соответствующих средств</w:t>
      </w:r>
      <w:r>
        <w:t xml:space="preserve"> защиты или пов</w:t>
      </w:r>
      <w:r>
        <w:t>ы</w:t>
      </w:r>
      <w:r>
        <w:t>шения их эффективности. Одновременно, используя статистические данные о травматизме и заб</w:t>
      </w:r>
      <w:r>
        <w:t>о</w:t>
      </w:r>
      <w:r>
        <w:t>леваниях, устанавливают причины отказов систем, травм, профзаболеваний и разрабатывают соо</w:t>
      </w:r>
      <w:r>
        <w:t>т</w:t>
      </w:r>
      <w:r>
        <w:t>ветствующие требования безопасности, в том числе устанавлив</w:t>
      </w:r>
      <w:r>
        <w:t>ают соответствующие показатели безопасности.</w:t>
      </w:r>
    </w:p>
    <w:p w:rsidR="00000000" w:rsidRDefault="006D599D">
      <w:pPr>
        <w:pStyle w:val="a3"/>
        <w:widowControl w:val="0"/>
      </w:pPr>
      <w:r>
        <w:t>Применительно к оборудованию и технологическим процессам, не имеющим аналогов, производится идентификация опасностей и связанных с их возникновением опасных и вредных факторов.</w:t>
      </w:r>
    </w:p>
    <w:p w:rsidR="00000000" w:rsidRDefault="006D599D">
      <w:pPr>
        <w:pStyle w:val="a3"/>
        <w:widowControl w:val="0"/>
      </w:pPr>
      <w:r>
        <w:t>Учитывая многообразие связей в сис</w:t>
      </w:r>
      <w:r>
        <w:t>теме «человек – машина – окружающая среда» и соо</w:t>
      </w:r>
      <w:r>
        <w:t>т</w:t>
      </w:r>
      <w:r>
        <w:t>ветствующее многообразие причин аварий, травматизма и профессиональных заболеваний для в</w:t>
      </w:r>
      <w:r>
        <w:t>ы</w:t>
      </w:r>
      <w:r>
        <w:t>явления производственных опасностей применяют метод моделирования с использованием ди</w:t>
      </w:r>
      <w:r>
        <w:t>а</w:t>
      </w:r>
      <w:r>
        <w:t>грамм влияния причинно-следствен</w:t>
      </w:r>
      <w:r>
        <w:t>ных связей на реализацию этих опасностей. Наибольшее ра</w:t>
      </w:r>
      <w:r>
        <w:t>с</w:t>
      </w:r>
      <w:r>
        <w:t>пространение получили методы с использованием дерева отк</w:t>
      </w:r>
      <w:r>
        <w:t>а</w:t>
      </w:r>
      <w:r>
        <w:t>зов или дерева происшествий.</w:t>
      </w:r>
    </w:p>
    <w:p w:rsidR="00000000" w:rsidRDefault="006D599D">
      <w:pPr>
        <w:pStyle w:val="a3"/>
        <w:widowControl w:val="0"/>
      </w:pPr>
      <w:r>
        <w:rPr>
          <w:b/>
        </w:rPr>
        <w:t>Учет требований безопасности и экологичности при постановке новой продукции на производство.</w:t>
      </w:r>
      <w:r>
        <w:t xml:space="preserve"> ГОСТ 15.001–88* «Сист</w:t>
      </w:r>
      <w:r>
        <w:t>емы разработки и постановки продукции на производство. Продукция производственно-технического назначения» устанавливает специальный порядок п</w:t>
      </w:r>
      <w:r>
        <w:t>о</w:t>
      </w:r>
      <w:r>
        <w:t>становки новой продукции на производство, позволяющий обеспечить выполнение всех дейс</w:t>
      </w:r>
      <w:r>
        <w:t>т</w:t>
      </w:r>
      <w:r>
        <w:t>вующих требований безопаснос</w:t>
      </w:r>
      <w:r>
        <w:t>ти и экологичности. В техническое задание не допускается вкл</w:t>
      </w:r>
      <w:r>
        <w:t>ю</w:t>
      </w:r>
      <w:r>
        <w:t>чать требования, которые противоречат требованиям стандартов и нормативных документов орг</w:t>
      </w:r>
      <w:r>
        <w:t>а</w:t>
      </w:r>
      <w:r>
        <w:t>нов надзора за безопасностью, охраной здоровья и пр</w:t>
      </w:r>
      <w:r>
        <w:t>и</w:t>
      </w:r>
      <w:r>
        <w:t>роды.</w:t>
      </w:r>
    </w:p>
    <w:p w:rsidR="00000000" w:rsidRDefault="006D599D">
      <w:pPr>
        <w:pStyle w:val="a3"/>
        <w:widowControl w:val="0"/>
      </w:pPr>
      <w:r>
        <w:t xml:space="preserve">Согласно этому стандарту в процессе разработки </w:t>
      </w:r>
      <w:r>
        <w:t>документации проверка новых технич</w:t>
      </w:r>
      <w:r>
        <w:t>е</w:t>
      </w:r>
      <w:r>
        <w:t xml:space="preserve">ских решений, обеспечивающих достижение новых потребительских свойств продукции, должна осуществляться при лабораторных, стендовых и других исследовательских испытаниях моделей, макетов, натурных составных частей изделий </w:t>
      </w:r>
      <w:r>
        <w:t>и экспериментальных образцов продукции в целом в условиях, как правило, имитирующих реальные условия эк</w:t>
      </w:r>
      <w:r>
        <w:t>с</w:t>
      </w:r>
      <w:r>
        <w:t>плуатации.</w:t>
      </w:r>
    </w:p>
    <w:p w:rsidR="00000000" w:rsidRDefault="006D599D">
      <w:pPr>
        <w:pStyle w:val="a3"/>
        <w:widowControl w:val="0"/>
      </w:pPr>
      <w:r>
        <w:t>Опытные образцы (опытную партию) или единичную продукцию (головной образец) по</w:t>
      </w:r>
      <w:r>
        <w:t>д</w:t>
      </w:r>
      <w:r>
        <w:t>вергают приемочным испытаниям в соответствии с действующими ст</w:t>
      </w:r>
      <w:r>
        <w:t>андартами или типовыми программами и методиками испытаний, относящимися к данному виду (</w:t>
      </w:r>
      <w:r>
        <w:rPr>
          <w:lang w:val="en-US"/>
        </w:rPr>
        <w:t>группе</w:t>
      </w:r>
      <w:r>
        <w:t>) продукции. При их отсутствии или недостаточной полноте испытания проводят по программе и методике, подг</w:t>
      </w:r>
      <w:r>
        <w:t>о</w:t>
      </w:r>
      <w:r>
        <w:t>товленной разработчиком и согласованной с заказчиком или</w:t>
      </w:r>
      <w:r>
        <w:t xml:space="preserve"> одобре</w:t>
      </w:r>
      <w:r>
        <w:t>н</w:t>
      </w:r>
      <w:r>
        <w:t>ной приемочной комиссией.</w:t>
      </w:r>
    </w:p>
    <w:p w:rsidR="00000000" w:rsidRDefault="006D599D">
      <w:pPr>
        <w:pStyle w:val="a3"/>
        <w:widowControl w:val="0"/>
      </w:pPr>
      <w:r>
        <w:t>В приемочных испытаниях, независимо от места их проведения, вправе принять участие и</w:t>
      </w:r>
      <w:r>
        <w:t>з</w:t>
      </w:r>
      <w:r>
        <w:t>готовитель и органы, осуществляющие надзор за безопасностью, охраной здоровья и природы, к</w:t>
      </w:r>
      <w:r>
        <w:t>о</w:t>
      </w:r>
      <w:r>
        <w:t>торые должны быть заблаговременно информирован</w:t>
      </w:r>
      <w:r>
        <w:t>ы о предстоящих испытан</w:t>
      </w:r>
      <w:r>
        <w:t>и</w:t>
      </w:r>
      <w:r>
        <w:t>ях.</w:t>
      </w:r>
    </w:p>
    <w:p w:rsidR="00000000" w:rsidRDefault="006D599D">
      <w:pPr>
        <w:pStyle w:val="a3"/>
        <w:widowControl w:val="0"/>
      </w:pPr>
      <w:r>
        <w:t>Оценку выполненной разработки и принятие решения о производстве и (или) применении продукции (или единичной продукции) проводит приемочная комиссия, в состав которой входят представители заказчика (основного потребителя), разраб</w:t>
      </w:r>
      <w:r>
        <w:t>отчика, изготовителя. При необходим</w:t>
      </w:r>
      <w:r>
        <w:t>о</w:t>
      </w:r>
      <w:r>
        <w:t>сти к работе комиссии могут быть привлечены эксперты сторонних организаций, а также органы, осуществляющие надзор за безопасностью, охраной здоровья и пр</w:t>
      </w:r>
      <w:r>
        <w:t>и</w:t>
      </w:r>
      <w:r>
        <w:t>роды.</w:t>
      </w:r>
    </w:p>
    <w:p w:rsidR="00000000" w:rsidRDefault="006D599D">
      <w:pPr>
        <w:pStyle w:val="a3"/>
        <w:widowControl w:val="0"/>
      </w:pPr>
      <w:r>
        <w:t>Для исключения эксплуатации оборудования, не соответствующег</w:t>
      </w:r>
      <w:r>
        <w:t>о требованиям безопасн</w:t>
      </w:r>
      <w:r>
        <w:t>о</w:t>
      </w:r>
      <w:r>
        <w:lastRenderedPageBreak/>
        <w:t>сти, производится соответствующая проверка оборудования как перед его первичным задейств</w:t>
      </w:r>
      <w:r>
        <w:t>о</w:t>
      </w:r>
      <w:r>
        <w:t>ванием, так и в процессе эксплуатации. Применительно к оборудованию повышенной опасности проводятся специальные осв</w:t>
      </w:r>
      <w:r>
        <w:t>и</w:t>
      </w:r>
      <w:r>
        <w:t>детельствования и испытания.</w:t>
      </w:r>
    </w:p>
    <w:p w:rsidR="00000000" w:rsidRDefault="006D599D">
      <w:pPr>
        <w:pStyle w:val="a3"/>
        <w:widowControl w:val="0"/>
      </w:pPr>
      <w:r>
        <w:t>При поступлении нового оборудования и машин на предприятие они проходят входную экспертизу на соответствие требованиям безопасности. Она проводится отделом главного механ</w:t>
      </w:r>
      <w:r>
        <w:t>и</w:t>
      </w:r>
      <w:r>
        <w:t>ка (главным механиком) с привлечением механика того подразделения (цеха), где его пл</w:t>
      </w:r>
      <w:r>
        <w:t>анируют использовать. В случае энергетических систем в проверке участвуют также главный энергетик и энергетик указанного выше подразделения. В случае, если оборудование не соответствует пред</w:t>
      </w:r>
      <w:r>
        <w:t>ъ</w:t>
      </w:r>
      <w:r>
        <w:t>являемым требованиям, оно не допускается к использованию, при это</w:t>
      </w:r>
      <w:r>
        <w:t>м составляется рекламация в адрес завода-изготовителя.</w:t>
      </w:r>
    </w:p>
    <w:p w:rsidR="00000000" w:rsidRDefault="006D599D">
      <w:pPr>
        <w:pStyle w:val="a3"/>
        <w:widowControl w:val="0"/>
      </w:pPr>
      <w:r>
        <w:t>Ежегодно отдел главного механика проверяет состояние всего парка станков, машин и агр</w:t>
      </w:r>
      <w:r>
        <w:t>е</w:t>
      </w:r>
      <w:r>
        <w:t>гатов цеха (в том числе и по показателям безопасности), по результатам которых составляют пл</w:t>
      </w:r>
      <w:r>
        <w:t>а</w:t>
      </w:r>
      <w:r>
        <w:t>ны ремонтов и модерниз</w:t>
      </w:r>
      <w:r>
        <w:t>ации.</w:t>
      </w:r>
    </w:p>
    <w:p w:rsidR="00000000" w:rsidRDefault="006D599D">
      <w:pPr>
        <w:pStyle w:val="a3"/>
        <w:widowControl w:val="0"/>
      </w:pPr>
      <w:r>
        <w:t>При первом пуске или в случае изменения режима компрессорной установки, а также при пуске после капитального ремонта или другой длительной остановки определяют ее характерист</w:t>
      </w:r>
      <w:r>
        <w:t>и</w:t>
      </w:r>
      <w:r>
        <w:t>ки и сравнивают их с характеристиками, прилагаемыми к паспорту машины и зав</w:t>
      </w:r>
      <w:r>
        <w:t>одской инстру</w:t>
      </w:r>
      <w:r>
        <w:t>к</w:t>
      </w:r>
      <w:r>
        <w:t>ции. При необходимости производится с</w:t>
      </w:r>
      <w:r>
        <w:t>о</w:t>
      </w:r>
      <w:r>
        <w:t>ответствующее регулирование по инструкции завода-изготовителя. Кроме того, необходимо периодически снимать индикаторные диаграммы с ко</w:t>
      </w:r>
      <w:r>
        <w:t>м</w:t>
      </w:r>
      <w:r>
        <w:t>прессорных и силовых цилиндров. Указанный контроль проводят мастер, д</w:t>
      </w:r>
      <w:r>
        <w:t>ежурный инженер или техник. Гидравлическому испытанию подлежат все сосуды под давлением после их изготовл</w:t>
      </w:r>
      <w:r>
        <w:t>е</w:t>
      </w:r>
      <w:r>
        <w:t>ния.</w:t>
      </w:r>
    </w:p>
    <w:p w:rsidR="00000000" w:rsidRDefault="006D599D">
      <w:pPr>
        <w:pStyle w:val="a3"/>
        <w:widowControl w:val="0"/>
      </w:pPr>
      <w:r>
        <w:t>Вновь установленные грузоподъемные машины до пуска в работу должны быть подвергн</w:t>
      </w:r>
      <w:r>
        <w:t>у</w:t>
      </w:r>
      <w:r>
        <w:t>ты полному техническому освидетельствованию. Грузоподъемные кран</w:t>
      </w:r>
      <w:r>
        <w:t>ы, находящиеся в работе, должны подвергаться периодическому техническому освидетельствованию: частичному – не реже одного раза в 12 месяцев; полному – не реже одного раза в три года за исключением редко испол</w:t>
      </w:r>
      <w:r>
        <w:t>ь</w:t>
      </w:r>
      <w:r>
        <w:t>зуемых (используемых только при ремонте оборудо</w:t>
      </w:r>
      <w:r>
        <w:t>вания), которые должны подвергаться полному техническому освидетельствованию не реже, чем через ка</w:t>
      </w:r>
      <w:r>
        <w:t>ж</w:t>
      </w:r>
      <w:r>
        <w:t>дые пять лет.</w:t>
      </w:r>
    </w:p>
    <w:p w:rsidR="00000000" w:rsidRDefault="006D599D">
      <w:pPr>
        <w:pStyle w:val="a3"/>
        <w:widowControl w:val="0"/>
      </w:pPr>
      <w:r>
        <w:t>Возможно внеочередное полное техническое освидетельствование грузоподъемного крана. Одно должно проводиться после монтажа, вызванного установко</w:t>
      </w:r>
      <w:r>
        <w:t>й грузоподъемной машины на н</w:t>
      </w:r>
      <w:r>
        <w:t>о</w:t>
      </w:r>
      <w:r>
        <w:t>вое место, реконструкции грузоподъемной машины в соответствии со ст. 7.3.3 Правил [7.7] и в н</w:t>
      </w:r>
      <w:r>
        <w:t>е</w:t>
      </w:r>
      <w:r>
        <w:t>которых других случаях.</w:t>
      </w:r>
    </w:p>
    <w:p w:rsidR="00000000" w:rsidRDefault="006D599D">
      <w:pPr>
        <w:pStyle w:val="a3"/>
        <w:widowControl w:val="0"/>
      </w:pPr>
      <w:r>
        <w:t>Техническое освидетельствование грузоподъемной машины производится предпр</w:t>
      </w:r>
      <w:r>
        <w:t>и</w:t>
      </w:r>
      <w:r>
        <w:t>ятием-владельцем, возлагается на ин</w:t>
      </w:r>
      <w:r>
        <w:t>женерно-технического работника по надзору за грузоподъемными машинами и проводится при участии лица, ответственного за исправное их состояние*. При по</w:t>
      </w:r>
      <w:r>
        <w:t>л</w:t>
      </w:r>
      <w:r>
        <w:t>ном техническом освидетельствовании грузоподъемная машина должна подвергаться осмотру, статическому и дин</w:t>
      </w:r>
      <w:r>
        <w:t>амическому испытаниям. При частичном техническом освидетельствовании статическое и динамическое испытания грузоподъемной м</w:t>
      </w:r>
      <w:r>
        <w:t>а</w:t>
      </w:r>
      <w:r>
        <w:t>шины не производят.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a3"/>
        <w:widowControl w:val="0"/>
        <w:pBdr>
          <w:top w:val="single" w:sz="4" w:space="1" w:color="auto"/>
        </w:pBdr>
        <w:ind w:firstLine="0"/>
      </w:pPr>
      <w:r>
        <w:t>*Кроме кранов, поставляемыми на объект заводами-изготовителями и специальными ремонтными подразделениями в собра</w:t>
      </w:r>
      <w:r>
        <w:t>нном виде после проведения освидетельствования в указанных организ</w:t>
      </w:r>
      <w:r>
        <w:t>а</w:t>
      </w:r>
      <w:r>
        <w:t>циях.</w:t>
      </w:r>
    </w:p>
    <w:p w:rsidR="00000000" w:rsidRDefault="006D599D">
      <w:pPr>
        <w:pStyle w:val="a3"/>
        <w:widowControl w:val="0"/>
        <w:pBdr>
          <w:top w:val="single" w:sz="4" w:space="1" w:color="auto"/>
        </w:pBdr>
        <w:ind w:firstLine="0"/>
      </w:pPr>
    </w:p>
    <w:p w:rsidR="00000000" w:rsidRDefault="006D599D">
      <w:pPr>
        <w:pStyle w:val="a3"/>
        <w:widowControl w:val="0"/>
      </w:pPr>
      <w:r>
        <w:t>При техническом освидетельствовании грузоподъемной машины должны быть осмотрены и проверены в работе ее механизмы и электрооборудование, приборы безопасности, тормоза и апп</w:t>
      </w:r>
      <w:r>
        <w:t>а</w:t>
      </w:r>
      <w:r>
        <w:t>раты упра</w:t>
      </w:r>
      <w:r>
        <w:t>вления, а также проверены освещение, сигнализация и габаритные размеры. Кроме того, при техническом освидетельствовании грузоподъемной машины должны быть проверены состо</w:t>
      </w:r>
      <w:r>
        <w:t>я</w:t>
      </w:r>
      <w:r>
        <w:t>ние ее металлоконструкций и сварных (заклепочных) соединений, а также кабины, лестниц,</w:t>
      </w:r>
      <w:r>
        <w:t xml:space="preserve"> пл</w:t>
      </w:r>
      <w:r>
        <w:t>о</w:t>
      </w:r>
      <w:r>
        <w:t>щадок и ограждений; крюка, деталей его подвески; канатов и их крепления; состояния блоков, осей и деталей их крепления, а также элементов подвески стрелы у стреловых кранов; заземление эле</w:t>
      </w:r>
      <w:r>
        <w:t>к</w:t>
      </w:r>
      <w:r>
        <w:t xml:space="preserve">трического крана с определением сопротивления растеканию тока; </w:t>
      </w:r>
      <w:r>
        <w:t>соответствие массы противов</w:t>
      </w:r>
      <w:r>
        <w:t>е</w:t>
      </w:r>
      <w:r>
        <w:t>сов и т. д.</w:t>
      </w:r>
    </w:p>
    <w:p w:rsidR="00000000" w:rsidRDefault="006D599D">
      <w:pPr>
        <w:pStyle w:val="a3"/>
        <w:widowControl w:val="0"/>
      </w:pPr>
      <w:r>
        <w:t>Порядок проведения статических и динамических испытаний грузоподъемных кранов и</w:t>
      </w:r>
      <w:r>
        <w:t>з</w:t>
      </w:r>
      <w:r>
        <w:t>ложен в Правилах [7.7].</w:t>
      </w:r>
    </w:p>
    <w:p w:rsidR="00000000" w:rsidRDefault="006D599D">
      <w:pPr>
        <w:pStyle w:val="a3"/>
        <w:widowControl w:val="0"/>
      </w:pPr>
      <w:r>
        <w:t>Техническое освидетельствование лифтов следует проводить после монтажа лифта и рег</w:t>
      </w:r>
      <w:r>
        <w:t>и</w:t>
      </w:r>
      <w:r>
        <w:t>страции его в инспекции Госго</w:t>
      </w:r>
      <w:r>
        <w:t xml:space="preserve">ртехнадзора, а также периодически, один раз в 12 месяцев. Кроме того, проводят частичное техническое освидетельствование лифта при замене канатов кабины и </w:t>
      </w:r>
      <w:r>
        <w:lastRenderedPageBreak/>
        <w:t>противовеса, электродвигателя на двигатель с другими параметрами; капитальном ремонте лебе</w:t>
      </w:r>
      <w:r>
        <w:t>д</w:t>
      </w:r>
      <w:r>
        <w:t>ки, тормоз</w:t>
      </w:r>
      <w:r>
        <w:t>а или их замене; замене ловителей, ограничителя скорости и (или) гидравлического б</w:t>
      </w:r>
      <w:r>
        <w:t>у</w:t>
      </w:r>
      <w:r>
        <w:t>фера (по результатам испытаний соответствующего узла). Частичное техническое освидетельств</w:t>
      </w:r>
      <w:r>
        <w:t>о</w:t>
      </w:r>
      <w:r>
        <w:t>вание без проведения статических и динамических испытаний выполняют также при внес</w:t>
      </w:r>
      <w:r>
        <w:t>ении и</w:t>
      </w:r>
      <w:r>
        <w:t>з</w:t>
      </w:r>
      <w:r>
        <w:t>менений в электрическую схему управления или при замене электрической проводки цепи упра</w:t>
      </w:r>
      <w:r>
        <w:t>в</w:t>
      </w:r>
      <w:r>
        <w:t>ления; при изменении конструкции концевого выключателя, дверных контактов, автоматических замков, этажных переключателей или центрального этажного аппарата.</w:t>
      </w:r>
    </w:p>
    <w:p w:rsidR="00000000" w:rsidRDefault="006D599D">
      <w:pPr>
        <w:pStyle w:val="a3"/>
        <w:widowControl w:val="0"/>
      </w:pPr>
      <w:r>
        <w:t>Тех</w:t>
      </w:r>
      <w:r>
        <w:t>ническое освидетельствование лифтов проводит инспектор Госгортехнадзора или пре</w:t>
      </w:r>
      <w:r>
        <w:t>д</w:t>
      </w:r>
      <w:r>
        <w:t>ставители специализированной обслуживающей организации в присутствии представителей адм</w:t>
      </w:r>
      <w:r>
        <w:t>и</w:t>
      </w:r>
      <w:r>
        <w:t>нистрации предприятия, которому принадлежит лифт, и лица, ответственного за исправное со</w:t>
      </w:r>
      <w:r>
        <w:t>сто</w:t>
      </w:r>
      <w:r>
        <w:t>я</w:t>
      </w:r>
      <w:r>
        <w:t>ние и без</w:t>
      </w:r>
      <w:r>
        <w:t>о</w:t>
      </w:r>
      <w:r>
        <w:t>пасную работу лифта.</w:t>
      </w:r>
    </w:p>
    <w:p w:rsidR="00000000" w:rsidRDefault="006D599D">
      <w:pPr>
        <w:pStyle w:val="a3"/>
        <w:widowControl w:val="0"/>
      </w:pPr>
      <w:r>
        <w:t>При статических испытаниях лифтов проверяют прочность механизмов лифта, кабины, к</w:t>
      </w:r>
      <w:r>
        <w:t>а</w:t>
      </w:r>
      <w:r>
        <w:t>натов, их крепления, действие тормозов, отсутствие проскальзывания канатов в ручьях канатов</w:t>
      </w:r>
      <w:r>
        <w:t>е</w:t>
      </w:r>
      <w:r>
        <w:t>дущего шкива, надежность электрического торможе</w:t>
      </w:r>
      <w:r>
        <w:t>ния без механического тормоза. Статические испытания осуществляют при нижнем положении кабины в течение 10 мин при нагрузках, на 50 % превышающих номинальную грузоподъемность лифта при испытаниях малых грузовых или груз</w:t>
      </w:r>
      <w:r>
        <w:t>о</w:t>
      </w:r>
      <w:r>
        <w:t>вых лифтов без проводника, снабженны</w:t>
      </w:r>
      <w:r>
        <w:t>х лебедкой барабанного типа; на 100 % превышающих н</w:t>
      </w:r>
      <w:r>
        <w:t>о</w:t>
      </w:r>
      <w:r>
        <w:t>м</w:t>
      </w:r>
      <w:r>
        <w:t>и</w:t>
      </w:r>
      <w:r>
        <w:t>нальную грузоподъемность при испытаниях лифтов всех других типов.</w:t>
      </w:r>
    </w:p>
    <w:p w:rsidR="00000000" w:rsidRDefault="006D599D">
      <w:pPr>
        <w:pStyle w:val="a3"/>
        <w:widowControl w:val="0"/>
      </w:pPr>
      <w:r>
        <w:t xml:space="preserve">При динамических испытаниях кабину лифта нагружают силой, на 100 % превышающей номинальную грузоподъемность, проверяя при этом действие </w:t>
      </w:r>
      <w:r>
        <w:t>механического оборудования, то</w:t>
      </w:r>
      <w:r>
        <w:t>р</w:t>
      </w:r>
      <w:r>
        <w:t>моза, ловителей и буферов.</w:t>
      </w:r>
    </w:p>
    <w:p w:rsidR="00000000" w:rsidRDefault="006D599D">
      <w:pPr>
        <w:pStyle w:val="a3"/>
        <w:widowControl w:val="0"/>
      </w:pPr>
      <w:r>
        <w:t>Испытания газопроводов на прочность и плотность производится согласно Правилам без</w:t>
      </w:r>
      <w:r>
        <w:t>о</w:t>
      </w:r>
      <w:r>
        <w:t>пасности в газовом хозяйстве. Величина давления при испытаниях и их длительность регламент</w:t>
      </w:r>
      <w:r>
        <w:t>и</w:t>
      </w:r>
      <w:r>
        <w:t>руются указанными Правил</w:t>
      </w:r>
      <w:r>
        <w:t>ами в зависимости от вида газопроводов с учетом значения рабочего давления.</w:t>
      </w:r>
    </w:p>
    <w:p w:rsidR="00000000" w:rsidRDefault="006D599D">
      <w:pPr>
        <w:pStyle w:val="a3"/>
        <w:widowControl w:val="0"/>
      </w:pPr>
      <w:r>
        <w:t>Системы отопления испытывают ежегодно перед пуском в эксплуатацию. Требования по испытаниям напо</w:t>
      </w:r>
      <w:r>
        <w:t>р</w:t>
      </w:r>
      <w:r>
        <w:t>ных водопроводов определены СНиП 2.04.02–84.</w:t>
      </w:r>
    </w:p>
    <w:p w:rsidR="00000000" w:rsidRDefault="006D599D">
      <w:pPr>
        <w:pStyle w:val="a3"/>
        <w:widowControl w:val="0"/>
      </w:pPr>
      <w:r>
        <w:t>Предупредительный санитарный надзор за</w:t>
      </w:r>
      <w:r>
        <w:t xml:space="preserve"> системами вентиляции промышленных предпр</w:t>
      </w:r>
      <w:r>
        <w:t>и</w:t>
      </w:r>
      <w:r>
        <w:t>ятий проводится согласно методическим указаниям Минздрава СССР № 4425–87 при: проектир</w:t>
      </w:r>
      <w:r>
        <w:t>о</w:t>
      </w:r>
      <w:r>
        <w:t>вании, строительстве, реконструкции или изменении профиля и технологии производства на пре</w:t>
      </w:r>
      <w:r>
        <w:t>д</w:t>
      </w:r>
      <w:r>
        <w:t>приятиях, в цехах, на участках; ввод</w:t>
      </w:r>
      <w:r>
        <w:t>е в эксплуатацию вновь смонтированных и реконструирова</w:t>
      </w:r>
      <w:r>
        <w:t>н</w:t>
      </w:r>
      <w:r>
        <w:t>ных систем вентиляции; вводе в эксплуатацию новых типов технологического оборудования, н</w:t>
      </w:r>
      <w:r>
        <w:t>о</w:t>
      </w:r>
      <w:r>
        <w:t>вых технологических процессов и новых токсичных химических в</w:t>
      </w:r>
      <w:r>
        <w:t>е</w:t>
      </w:r>
      <w:r>
        <w:t>ществ.</w:t>
      </w:r>
    </w:p>
    <w:p w:rsidR="00000000" w:rsidRDefault="006D599D">
      <w:pPr>
        <w:pStyle w:val="a3"/>
        <w:widowControl w:val="0"/>
      </w:pPr>
      <w:r>
        <w:t xml:space="preserve">Новые или реконструированные вентиляционные </w:t>
      </w:r>
      <w:r>
        <w:t>системы промышленных предприятий принимает в эксплуатацию в установленном порядке специальная комиссия, в которую включается представитель санитарно-эпидемиологической службы. Текущий санитарный надзор за системами вентиляции действующих промышленных предп</w:t>
      </w:r>
      <w:r>
        <w:t>риятий осуществляют в виде выборочного ко</w:t>
      </w:r>
      <w:r>
        <w:t>н</w:t>
      </w:r>
      <w:r>
        <w:t>троля: состояния воздушной среды в рабочей зоне (или на постоянных рабочих местах) и в местах расположения воздухозаборных устройств, а также состояния и режима эксплуатации вентиляц</w:t>
      </w:r>
      <w:r>
        <w:t>и</w:t>
      </w:r>
      <w:r>
        <w:t>онных си</w:t>
      </w:r>
      <w:r>
        <w:t>с</w:t>
      </w:r>
      <w:r>
        <w:t>тем.</w:t>
      </w:r>
    </w:p>
    <w:p w:rsidR="00000000" w:rsidRDefault="006D599D">
      <w:pPr>
        <w:pStyle w:val="a3"/>
        <w:widowControl w:val="0"/>
      </w:pPr>
      <w:r>
        <w:t>Периодичность выб</w:t>
      </w:r>
      <w:r>
        <w:t>орочного контроля определяет санитарный врач, исходя из степени во</w:t>
      </w:r>
      <w:r>
        <w:t>з</w:t>
      </w:r>
      <w:r>
        <w:t>можного вредного воздействия производственной воздушной среды на данном предприятии на о</w:t>
      </w:r>
      <w:r>
        <w:t>р</w:t>
      </w:r>
      <w:r>
        <w:t>ганизм работающих, из особенностей технологического процесса и характера производственного оборудова</w:t>
      </w:r>
      <w:r>
        <w:t>ния, а также на основе анализа профессиональной заболеваемости на данном предпр</w:t>
      </w:r>
      <w:r>
        <w:t>и</w:t>
      </w:r>
      <w:r>
        <w:t>ятии. Обычно контроль проводится в следующие сроки: в помещениях, где возможно выделение вредных веществ 1 и 2-го класса опасности –один раз в</w:t>
      </w:r>
      <w:r>
        <w:rPr>
          <w:b/>
        </w:rPr>
        <w:t xml:space="preserve"> </w:t>
      </w:r>
      <w:r>
        <w:t>месяц</w:t>
      </w:r>
      <w:r>
        <w:rPr>
          <w:b/>
        </w:rPr>
        <w:t xml:space="preserve">; </w:t>
      </w:r>
      <w:r>
        <w:t xml:space="preserve">систем местной вытяжной и </w:t>
      </w:r>
      <w:r>
        <w:t>мес</w:t>
      </w:r>
      <w:r>
        <w:t>т</w:t>
      </w:r>
      <w:r>
        <w:t>ной приточной вентиляции – 1 раз в год; систем общеобменной механической и естественной ве</w:t>
      </w:r>
      <w:r>
        <w:t>н</w:t>
      </w:r>
      <w:r>
        <w:t>тиляции – 1 раз в 3 года.</w:t>
      </w:r>
    </w:p>
    <w:p w:rsidR="00000000" w:rsidRDefault="006D599D">
      <w:pPr>
        <w:pStyle w:val="a3"/>
        <w:widowControl w:val="0"/>
      </w:pPr>
      <w:r>
        <w:t>Важное место в повышении безопасности и экологичности машин и установок занимает функциональная диагностика. Она основана ни текущем ко</w:t>
      </w:r>
      <w:r>
        <w:t>нтроле функционирования технической системы. С этой целью фиксируют показания контрольно-измерительных приборов, регистр</w:t>
      </w:r>
      <w:r>
        <w:t>и</w:t>
      </w:r>
      <w:r>
        <w:t>рующих изменение рабочих параметров. Одним из методов функциональной диагностики является виброакустический метод. Акустическая и вибра</w:t>
      </w:r>
      <w:r>
        <w:t>ционная диагностика производится непосредс</w:t>
      </w:r>
      <w:r>
        <w:t>т</w:t>
      </w:r>
      <w:r>
        <w:t>венно на этапе эксплуатации оборудования. Исходя из наличия в спектрах шума и вибраций хара</w:t>
      </w:r>
      <w:r>
        <w:t>к</w:t>
      </w:r>
      <w:r>
        <w:t>терных составляющих, определяют дефектные элементы машин, выявляют возникновение авари</w:t>
      </w:r>
      <w:r>
        <w:t>й</w:t>
      </w:r>
      <w:r>
        <w:lastRenderedPageBreak/>
        <w:t xml:space="preserve">ных режимов (кавитации в насосах, </w:t>
      </w:r>
      <w:r>
        <w:t>вибраций металлорежущих станков и электродвигателей и т. п.).</w:t>
      </w:r>
    </w:p>
    <w:p w:rsidR="00000000" w:rsidRDefault="006D599D">
      <w:pPr>
        <w:pStyle w:val="a3"/>
        <w:widowControl w:val="0"/>
      </w:pPr>
      <w:r>
        <w:t>Из других методов функциональной диагностики отметим метод определения и анализа и</w:t>
      </w:r>
      <w:r>
        <w:t>н</w:t>
      </w:r>
      <w:r>
        <w:t>дикаторных диаграмм, широко используемых применительно к компрессорам и холодильной те</w:t>
      </w:r>
      <w:r>
        <w:t>х</w:t>
      </w:r>
      <w:r>
        <w:t>нике (выявление дефектов</w:t>
      </w:r>
      <w:r>
        <w:t xml:space="preserve"> клап</w:t>
      </w:r>
      <w:r>
        <w:t>а</w:t>
      </w:r>
      <w:r>
        <w:t>нов, перетечек и т. п.).</w:t>
      </w:r>
    </w:p>
    <w:p w:rsidR="00000000" w:rsidRDefault="006D599D">
      <w:pPr>
        <w:pStyle w:val="a3"/>
        <w:widowControl w:val="0"/>
      </w:pPr>
    </w:p>
    <w:p w:rsidR="00000000" w:rsidRDefault="006D599D">
      <w:pPr>
        <w:pStyle w:val="3"/>
        <w:keepNext w:val="0"/>
        <w:rPr>
          <w:b w:val="0"/>
        </w:rPr>
      </w:pPr>
      <w:bookmarkStart w:id="138" w:name="_Toc506227023"/>
      <w:bookmarkStart w:id="139" w:name="_Toc523118676"/>
      <w:r>
        <w:t>9.4. МЕЖДУНАРОДНОЕ СОТРУДНИЧЕСТВО</w:t>
      </w:r>
      <w:bookmarkEnd w:id="138"/>
      <w:bookmarkEnd w:id="139"/>
    </w:p>
    <w:p w:rsidR="00000000" w:rsidRDefault="006D599D">
      <w:pPr>
        <w:pStyle w:val="a3"/>
        <w:widowControl w:val="0"/>
      </w:pPr>
      <w:r>
        <w:t>Россия участвует в международном сотрудничестве, проводимом по линии ООН, ЮНЕСКО и других организаций. С 1973 г. действует специализированное учреждение «Программа ООН по окружающей среде» (</w:t>
      </w:r>
      <w:r>
        <w:t>ЮНЭП).</w:t>
      </w:r>
    </w:p>
    <w:p w:rsidR="00000000" w:rsidRDefault="006D599D">
      <w:pPr>
        <w:pStyle w:val="a3"/>
        <w:widowControl w:val="0"/>
      </w:pPr>
      <w:r>
        <w:t>Ученые и специалисты России принимают участие в осуществлении специальной междун</w:t>
      </w:r>
      <w:r>
        <w:t>а</w:t>
      </w:r>
      <w:r>
        <w:t>родной программы «Человек и биосфера», Международном совете охраны птиц (СПО), Междун</w:t>
      </w:r>
      <w:r>
        <w:t>а</w:t>
      </w:r>
      <w:r>
        <w:t>родной федерации молодежи по исследованию и охране окружающей среды Научного комит</w:t>
      </w:r>
      <w:r>
        <w:t>ета по проблемам окружающей среды, Международного совета научных союзов (СКОПЕ). Примером плодотворного межгосударственного сотрудничества в области охраны природы служит деятел</w:t>
      </w:r>
      <w:r>
        <w:t>ь</w:t>
      </w:r>
      <w:r>
        <w:t>ность Международного союза охраны пр</w:t>
      </w:r>
      <w:r>
        <w:t>и</w:t>
      </w:r>
      <w:r>
        <w:t>роды (МСОП).</w:t>
      </w:r>
    </w:p>
    <w:p w:rsidR="00000000" w:rsidRDefault="006D599D">
      <w:pPr>
        <w:pStyle w:val="a3"/>
        <w:widowControl w:val="0"/>
      </w:pPr>
      <w:r>
        <w:t>Большое значение в решении п</w:t>
      </w:r>
      <w:r>
        <w:t>роблемы охраны природы имело подписание в 1975 г. 33 е</w:t>
      </w:r>
      <w:r>
        <w:t>в</w:t>
      </w:r>
      <w:r>
        <w:t>ропейскими государствами, США и Канады Заключительного акта Совещания по безопасности и сотрудничеству в Европе. По инициативе СССР разработана и действует «Конвенция о запрещ</w:t>
      </w:r>
      <w:r>
        <w:t>е</w:t>
      </w:r>
      <w:r>
        <w:t>нии военного и любого ино</w:t>
      </w:r>
      <w:r>
        <w:t>го враждебного использования средств воздействия на природную ср</w:t>
      </w:r>
      <w:r>
        <w:t>е</w:t>
      </w:r>
      <w:r>
        <w:t>ду», к которой присоединились многие государства мира. Конвенция ратифицирована нашей стр</w:t>
      </w:r>
      <w:r>
        <w:t>а</w:t>
      </w:r>
      <w:r>
        <w:t>ной по Указу Верховного Совета СССР от 16.05.78 г.</w:t>
      </w:r>
    </w:p>
    <w:p w:rsidR="00000000" w:rsidRDefault="006D599D">
      <w:pPr>
        <w:pStyle w:val="a3"/>
        <w:widowControl w:val="0"/>
      </w:pPr>
      <w:r>
        <w:t>По инициативе СССР принята также резолюция «Об ист</w:t>
      </w:r>
      <w:r>
        <w:t>орической ответственности гос</w:t>
      </w:r>
      <w:r>
        <w:t>у</w:t>
      </w:r>
      <w:r>
        <w:t>дарств за сохранение природы Земли для нынешнего и будущих поколений» (1981 г.</w:t>
      </w:r>
      <w:r>
        <w:rPr>
          <w:b/>
        </w:rPr>
        <w:t xml:space="preserve"> </w:t>
      </w:r>
      <w:r>
        <w:t>XXXV Се</w:t>
      </w:r>
      <w:r>
        <w:t>с</w:t>
      </w:r>
      <w:r>
        <w:t xml:space="preserve">сия Генеральной Ассамблеи ООН), в 1982 г. при активном участии СССР принята Генеральной Ассамблеей ООН «Всемирная хартия природы», которая </w:t>
      </w:r>
      <w:r>
        <w:t>возлагает на все государства ответстве</w:t>
      </w:r>
      <w:r>
        <w:t>н</w:t>
      </w:r>
      <w:r>
        <w:t>ность за сохранение планеты и ее богатств.</w:t>
      </w:r>
    </w:p>
    <w:p w:rsidR="00000000" w:rsidRDefault="006D599D">
      <w:pPr>
        <w:pStyle w:val="a3"/>
        <w:widowControl w:val="0"/>
      </w:pPr>
      <w:r>
        <w:t>В области охраны окружающей среды двустороннее сотрудничество осуществляется между нашей страной и США и включает 11 научно-исследовательских программ и 30 проектов. Оно в</w:t>
      </w:r>
      <w:r>
        <w:t>е</w:t>
      </w:r>
      <w:r>
        <w:t>де</w:t>
      </w:r>
      <w:r>
        <w:t>тся по следующим направлениям: предотвращение загрязнения воздуха, охрана вод и морской среды от загрязнения; предотвращение загрязнения окружающей среды, связанного с сельскох</w:t>
      </w:r>
      <w:r>
        <w:t>о</w:t>
      </w:r>
      <w:r>
        <w:t>зяйственным производством; организация заповедников, изучение биологических и г</w:t>
      </w:r>
      <w:r>
        <w:t>енетических последствий загрязнения окружающей среды и др. Сотрудничество с США ведется путем обмена учеными и специалистами, научно-технической информацией, результатами исследований, пров</w:t>
      </w:r>
      <w:r>
        <w:t>е</w:t>
      </w:r>
      <w:r>
        <w:t>дения двусторонних конференций, симпозиумов и совещаний, совместно</w:t>
      </w:r>
      <w:r>
        <w:t>й разработки проектов, программ и др. Аналогичная работа ведется Германией, Англией, Францией, Финляндией, Кан</w:t>
      </w:r>
      <w:r>
        <w:t>а</w:t>
      </w:r>
      <w:r>
        <w:t>дой, Швецией и некот</w:t>
      </w:r>
      <w:r>
        <w:t>о</w:t>
      </w:r>
      <w:r>
        <w:t>рыми другими странами.</w:t>
      </w:r>
    </w:p>
    <w:p w:rsidR="00000000" w:rsidRDefault="006D599D">
      <w:pPr>
        <w:pStyle w:val="a3"/>
        <w:widowControl w:val="0"/>
      </w:pPr>
      <w:r>
        <w:t xml:space="preserve">Международное сотрудничество по охране труда осуществляется в рамках Международной организации труда </w:t>
      </w:r>
      <w:r>
        <w:t>(МОТ), Всемирной организации здравоохранения (ВОЗ), Федерации специал</w:t>
      </w:r>
      <w:r>
        <w:t>и</w:t>
      </w:r>
      <w:r>
        <w:t>стов по охране труда и промышленной гигиене (ИФАС), а также международной организации по безопасности и охране труда (МОРБОТ). МОТ в частности разрабатывает рекомендации по норм</w:t>
      </w:r>
      <w:r>
        <w:t>а</w:t>
      </w:r>
      <w:r>
        <w:t xml:space="preserve">лизации </w:t>
      </w:r>
      <w:r>
        <w:t>условий труда, ВОЗ–нормативов качества производственной среды. ИФАС координирует разработки по всему комплексу вопросов, связанных с безопасностью труда, МОРБОТ – по вопр</w:t>
      </w:r>
      <w:r>
        <w:t>о</w:t>
      </w:r>
      <w:r>
        <w:t>сам прогноз</w:t>
      </w:r>
      <w:r>
        <w:t>и</w:t>
      </w:r>
      <w:r>
        <w:t>рования риска и создания средств защиты.</w:t>
      </w:r>
    </w:p>
    <w:p w:rsidR="00000000" w:rsidRDefault="006D599D">
      <w:pPr>
        <w:pStyle w:val="a3"/>
        <w:widowControl w:val="0"/>
      </w:pPr>
      <w:r>
        <w:t>В последние годы успешно развива</w:t>
      </w:r>
      <w:r>
        <w:t>ется сотрудничество и взаимодействие сил гражданской обороны (ГО) стран-членов НАТО и особенно стран-членов Европейского экономического соо</w:t>
      </w:r>
      <w:r>
        <w:t>б</w:t>
      </w:r>
      <w:r>
        <w:t>щества. В НАТО для координации этой деятельности создан специальный Главный комитет. К</w:t>
      </w:r>
      <w:r>
        <w:t>о</w:t>
      </w:r>
      <w:r>
        <w:t>миссией европейских сообществ</w:t>
      </w:r>
      <w:r>
        <w:t xml:space="preserve"> принята совместная программа стран-участниц по взаимодейс</w:t>
      </w:r>
      <w:r>
        <w:t>т</w:t>
      </w:r>
      <w:r>
        <w:t>вию в области гра</w:t>
      </w:r>
      <w:r>
        <w:t>ж</w:t>
      </w:r>
      <w:r>
        <w:t>данской защиты.</w:t>
      </w:r>
    </w:p>
    <w:p w:rsidR="00000000" w:rsidRDefault="006D599D">
      <w:pPr>
        <w:pStyle w:val="a3"/>
        <w:widowControl w:val="0"/>
      </w:pPr>
      <w:r>
        <w:t>В соответствии с достигнутым рядом европейских стран «Открытым частичным соглашен</w:t>
      </w:r>
      <w:r>
        <w:t>и</w:t>
      </w:r>
      <w:r>
        <w:t>ем по предотвращению стихийных и технологических бедствий, защите от них и оказан</w:t>
      </w:r>
      <w:r>
        <w:t>ию помощи пострадавшим» в Греции создан Европейский центр предотвращения бедствий и прогнозирования землетрясений (ЕЦПП).</w:t>
      </w:r>
    </w:p>
    <w:p w:rsidR="00000000" w:rsidRDefault="006D599D">
      <w:pPr>
        <w:pStyle w:val="a3"/>
        <w:widowControl w:val="0"/>
      </w:pPr>
      <w:r>
        <w:t>Международной организацией ГО (МОГО) постоянно повсеместно проводится всесторо</w:t>
      </w:r>
      <w:r>
        <w:t>н</w:t>
      </w:r>
      <w:r>
        <w:t xml:space="preserve">няя и целенаправленная подготовка руководящего состава </w:t>
      </w:r>
      <w:r>
        <w:t>организаций, сил ГО и населения к в</w:t>
      </w:r>
      <w:r>
        <w:t>е</w:t>
      </w:r>
      <w:r>
        <w:lastRenderedPageBreak/>
        <w:t>дению спас</w:t>
      </w:r>
      <w:r>
        <w:t>а</w:t>
      </w:r>
      <w:r>
        <w:t>тельных работ.</w:t>
      </w:r>
    </w:p>
    <w:p w:rsidR="00000000" w:rsidRDefault="006D599D">
      <w:pPr>
        <w:pStyle w:val="a3"/>
        <w:widowControl w:val="0"/>
      </w:pPr>
    </w:p>
    <w:p w:rsidR="00000000" w:rsidRDefault="006D599D">
      <w:pPr>
        <w:widowControl w:val="0"/>
        <w:ind w:firstLine="0"/>
        <w:jc w:val="right"/>
      </w:pPr>
      <w:r>
        <w:rPr>
          <w:b/>
          <w:i/>
        </w:rPr>
        <w:t>ПРИЛОЖЕНИЯ</w:t>
      </w:r>
    </w:p>
    <w:p w:rsidR="00000000" w:rsidRDefault="006D599D">
      <w:pPr>
        <w:pStyle w:val="a3"/>
        <w:jc w:val="center"/>
        <w:rPr>
          <w:b/>
        </w:rPr>
      </w:pPr>
      <w:r>
        <w:rPr>
          <w:b/>
        </w:rPr>
        <w:t>1. Пыле- и туманоуловители для очистки газовых выбросов, применяемые в машин</w:t>
      </w:r>
      <w:r>
        <w:rPr>
          <w:b/>
        </w:rPr>
        <w:t>о</w:t>
      </w:r>
      <w:r>
        <w:rPr>
          <w:b/>
        </w:rPr>
        <w:t>стро</w:t>
      </w:r>
      <w:r>
        <w:rPr>
          <w:b/>
        </w:rPr>
        <w:t>е</w:t>
      </w:r>
      <w:r>
        <w:rPr>
          <w:b/>
        </w:rPr>
        <w:t>нии и приборостроении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40"/>
        <w:gridCol w:w="20"/>
        <w:gridCol w:w="20"/>
        <w:gridCol w:w="640"/>
        <w:gridCol w:w="20"/>
        <w:gridCol w:w="20"/>
        <w:gridCol w:w="640"/>
        <w:gridCol w:w="20"/>
        <w:gridCol w:w="1420"/>
        <w:gridCol w:w="20"/>
        <w:gridCol w:w="840"/>
        <w:gridCol w:w="660"/>
        <w:gridCol w:w="27"/>
        <w:gridCol w:w="1096"/>
        <w:gridCol w:w="9"/>
        <w:gridCol w:w="15"/>
        <w:gridCol w:w="1124"/>
        <w:gridCol w:w="16"/>
        <w:gridCol w:w="2300"/>
        <w:gridCol w:w="24"/>
        <w:gridCol w:w="21"/>
        <w:gridCol w:w="27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vMerge w:val="restart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пыле- или тум</w:t>
            </w:r>
            <w:r>
              <w:rPr>
                <w:b/>
              </w:rPr>
              <w:t>а</w:t>
            </w:r>
            <w:r>
              <w:rPr>
                <w:b/>
              </w:rPr>
              <w:t>ноулов</w:t>
            </w:r>
            <w:r>
              <w:rPr>
                <w:b/>
              </w:rPr>
              <w:t>и</w:t>
            </w:r>
            <w:r>
              <w:rPr>
                <w:b/>
              </w:rPr>
              <w:t>теля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680" w:type="dxa"/>
            <w:gridSpan w:val="3"/>
            <w:vMerge w:val="restart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Класс п</w:t>
            </w:r>
            <w:r>
              <w:rPr>
                <w:b/>
              </w:rPr>
              <w:t>ы</w:t>
            </w:r>
            <w:r>
              <w:rPr>
                <w:b/>
              </w:rPr>
              <w:t>л</w:t>
            </w:r>
            <w:r>
              <w:rPr>
                <w:b/>
              </w:rPr>
              <w:t>е</w:t>
            </w:r>
            <w:r>
              <w:rPr>
                <w:b/>
              </w:rPr>
              <w:t>уло-вит</w:t>
            </w:r>
            <w:r>
              <w:rPr>
                <w:b/>
              </w:rPr>
              <w:t>е</w:t>
            </w:r>
            <w:r>
              <w:rPr>
                <w:b/>
              </w:rPr>
              <w:t>ля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660" w:type="dxa"/>
            <w:gridSpan w:val="2"/>
            <w:vMerge w:val="restart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Группа пыли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5200" w:type="dxa"/>
            <w:gridSpan w:val="9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Параметры пы</w:t>
            </w:r>
            <w:r>
              <w:rPr>
                <w:b/>
              </w:rPr>
              <w:t>ле- или туманоуловителя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2340" w:type="dxa"/>
            <w:gridSpan w:val="3"/>
            <w:vMerge w:val="restart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Область применения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vMerge/>
          </w:tcPr>
          <w:p w:rsidR="00000000" w:rsidRDefault="006D599D">
            <w:pPr>
              <w:widowControl w:val="0"/>
              <w:ind w:firstLine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80" w:type="dxa"/>
            <w:gridSpan w:val="3"/>
            <w:vMerge/>
          </w:tcPr>
          <w:p w:rsidR="00000000" w:rsidRDefault="006D599D">
            <w:pPr>
              <w:widowControl w:val="0"/>
              <w:ind w:firstLine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660" w:type="dxa"/>
            <w:gridSpan w:val="2"/>
            <w:vMerge/>
          </w:tcPr>
          <w:p w:rsidR="00000000" w:rsidRDefault="006D599D">
            <w:pPr>
              <w:widowControl w:val="0"/>
              <w:ind w:firstLine="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440" w:type="dxa"/>
            <w:gridSpan w:val="2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допустимая входная ко</w:t>
            </w:r>
            <w:r>
              <w:rPr>
                <w:b/>
              </w:rPr>
              <w:t>н</w:t>
            </w:r>
            <w:r>
              <w:rPr>
                <w:b/>
              </w:rPr>
              <w:t>центрация пыли. г/м</w:t>
            </w:r>
            <w:r>
              <w:rPr>
                <w:b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840" w:type="dxa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ги</w:t>
            </w:r>
            <w:r>
              <w:rPr>
                <w:b/>
              </w:rPr>
              <w:t>д</w:t>
            </w:r>
            <w:r>
              <w:rPr>
                <w:b/>
              </w:rPr>
              <w:t>равл</w:t>
            </w:r>
            <w:r>
              <w:rPr>
                <w:b/>
              </w:rPr>
              <w:t>и</w:t>
            </w:r>
            <w:r>
              <w:rPr>
                <w:b/>
              </w:rPr>
              <w:t>ческое сопр</w:t>
            </w:r>
            <w:r>
              <w:rPr>
                <w:b/>
              </w:rPr>
              <w:t>о</w:t>
            </w:r>
            <w:r>
              <w:rPr>
                <w:b/>
              </w:rPr>
              <w:t>тивл</w:t>
            </w:r>
            <w:r>
              <w:rPr>
                <w:b/>
              </w:rPr>
              <w:t>е</w:t>
            </w:r>
            <w:r>
              <w:rPr>
                <w:b/>
              </w:rPr>
              <w:t>ние, кПа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680" w:type="dxa"/>
            <w:gridSpan w:val="2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Пр</w:t>
            </w:r>
            <w:r>
              <w:rPr>
                <w:b/>
              </w:rPr>
              <w:t>о</w:t>
            </w:r>
            <w:r>
              <w:rPr>
                <w:b/>
              </w:rPr>
              <w:t>изво- д</w:t>
            </w:r>
            <w:r>
              <w:rPr>
                <w:b/>
              </w:rPr>
              <w:t>и</w:t>
            </w:r>
            <w:r>
              <w:rPr>
                <w:b/>
              </w:rPr>
              <w:t>тель-ность по газу, тыс. м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/ч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120" w:type="dxa"/>
            <w:gridSpan w:val="3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эффе</w:t>
            </w:r>
            <w:r>
              <w:rPr>
                <w:b/>
              </w:rPr>
              <w:t>к</w:t>
            </w:r>
            <w:r>
              <w:rPr>
                <w:b/>
              </w:rPr>
              <w:t>тивность очистки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1120" w:type="dxa"/>
          </w:tcPr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наибол</w:t>
            </w:r>
            <w:r>
              <w:rPr>
                <w:b/>
              </w:rPr>
              <w:t>ь</w:t>
            </w:r>
            <w:r>
              <w:rPr>
                <w:b/>
              </w:rPr>
              <w:t>шая те</w:t>
            </w:r>
            <w:r>
              <w:rPr>
                <w:b/>
              </w:rPr>
              <w:t>м</w:t>
            </w:r>
            <w:r>
              <w:rPr>
                <w:b/>
              </w:rPr>
              <w:t xml:space="preserve">пература газов, </w:t>
            </w:r>
            <w:r>
              <w:rPr>
                <w:b/>
                <w:vertAlign w:val="superscript"/>
              </w:rPr>
              <w:t>0</w:t>
            </w:r>
            <w:r>
              <w:rPr>
                <w:b/>
              </w:rPr>
              <w:t>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b/>
              </w:rPr>
            </w:pPr>
          </w:p>
        </w:tc>
        <w:tc>
          <w:tcPr>
            <w:tcW w:w="2340" w:type="dxa"/>
            <w:gridSpan w:val="3"/>
            <w:vMerge/>
          </w:tcPr>
          <w:p w:rsidR="00000000" w:rsidRDefault="006D599D">
            <w:pPr>
              <w:widowControl w:val="0"/>
              <w:ind w:firstLine="0"/>
              <w:jc w:val="center"/>
              <w:rPr>
                <w:rFonts w:ascii="Arial" w:hAnsi="Arial"/>
                <w:b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Циклоны: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,</w:t>
            </w:r>
            <w:r>
              <w:rPr>
                <w:lang w:val="en-US"/>
              </w:rPr>
              <w:t xml:space="preserve"> 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1000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37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</w:t>
            </w:r>
            <w:r>
              <w:t>е б</w:t>
            </w:r>
            <w:r>
              <w:t>о</w:t>
            </w:r>
            <w:r>
              <w:t xml:space="preserve">лее  </w:t>
            </w:r>
          </w:p>
        </w:tc>
        <w:tc>
          <w:tcPr>
            <w:tcW w:w="687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0,162…48</w:t>
            </w:r>
          </w:p>
        </w:tc>
        <w:tc>
          <w:tcPr>
            <w:tcW w:w="1096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0,8 при</w:t>
            </w:r>
            <w:r>
              <w:rPr>
                <w:lang w:val="en-US"/>
              </w:rPr>
              <w:t xml:space="preserve"> d</w:t>
            </w:r>
            <w:r>
              <w:rPr>
                <w:sz w:val="14"/>
                <w:lang w:val="en-US"/>
              </w:rPr>
              <w:t>50</w:t>
            </w:r>
            <w:r>
              <w:rPr>
                <w:lang w:val="en-US"/>
              </w:rPr>
              <w:t>=20</w:t>
            </w:r>
            <w:r>
              <w:t>мкм</w:t>
            </w:r>
          </w:p>
        </w:tc>
        <w:tc>
          <w:tcPr>
            <w:tcW w:w="114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400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360" w:type="dxa"/>
            <w:gridSpan w:val="4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Сухая очистка от пыли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60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ЦН-11,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440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(слабосл</w:t>
            </w:r>
            <w:r>
              <w:t>и</w:t>
            </w:r>
            <w:r>
              <w:t>пающаяся пыль)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6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48 , =20 мкм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105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139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380" w:type="dxa"/>
            <w:gridSpan w:val="5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невзрывоопасных газов, кро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ЦН-15.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120" w:type="dxa"/>
            <w:gridSpan w:val="5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60" w:type="dxa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120" w:type="dxa"/>
            <w:gridSpan w:val="2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140" w:type="dxa"/>
            <w:gridSpan w:val="3"/>
            <w:tcBorders>
              <w:top w:val="nil"/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360" w:type="dxa"/>
            <w:gridSpan w:val="4"/>
            <w:vMerge w:val="restart"/>
            <w:tcBorders>
              <w:top w:val="nil"/>
            </w:tcBorders>
          </w:tcPr>
          <w:p w:rsidR="00000000" w:rsidRDefault="006D599D">
            <w:pPr>
              <w:pStyle w:val="20"/>
              <w:widowControl w:val="0"/>
            </w:pPr>
            <w:r>
              <w:t>ме сильнослипающихся пылей. Очистка выбр</w:t>
            </w:r>
            <w:r>
              <w:t>о</w:t>
            </w:r>
            <w:r>
              <w:t>сов деревообрабат</w:t>
            </w:r>
            <w:r>
              <w:t>ы</w:t>
            </w:r>
            <w:r>
              <w:t>вающих и механич</w:t>
            </w:r>
            <w:r>
              <w:t>е</w:t>
            </w:r>
            <w:r>
              <w:t>ских цехо</w:t>
            </w:r>
            <w:r>
              <w:t>в, сушилок, печей и т.д.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ЦН-24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250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(среднесл</w:t>
            </w:r>
            <w:r>
              <w:t>и</w:t>
            </w:r>
            <w:r>
              <w:t>пающаяся пыль)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2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3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60" w:type="dxa"/>
            <w:gridSpan w:val="4"/>
            <w:vMerge/>
          </w:tcPr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ЦП-2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>,</w:t>
            </w:r>
            <w:r>
              <w:rPr>
                <w:lang w:val="en-US"/>
              </w:rPr>
              <w:t xml:space="preserve"> 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1500</w:t>
            </w:r>
          </w:p>
          <w:p w:rsidR="00000000" w:rsidRDefault="006D599D">
            <w:pPr>
              <w:widowControl w:val="0"/>
              <w:jc w:val="center"/>
            </w:pPr>
          </w:p>
        </w:tc>
        <w:tc>
          <w:tcPr>
            <w:tcW w:w="84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 б</w:t>
            </w:r>
            <w:r>
              <w:t>о</w:t>
            </w:r>
            <w:r>
              <w:t>лее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0,4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38...</w:t>
            </w:r>
            <w:r>
              <w:rPr>
                <w:lang w:val="en-US"/>
              </w:rPr>
              <w:t xml:space="preserve"> </w:t>
            </w:r>
            <w:r>
              <w:t>230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0,86...0,9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250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60" w:type="dxa"/>
            <w:gridSpan w:val="4"/>
            <w:vMerge w:val="restart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Сухая очистка от пыли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взрывоопасных газов (дымовые газы парог</w:t>
            </w:r>
            <w:r>
              <w:t>е</w:t>
            </w:r>
            <w:r>
              <w:t>нер</w:t>
            </w:r>
            <w:r>
              <w:t>а</w:t>
            </w:r>
            <w:r>
              <w:t>торов</w:t>
            </w:r>
            <w:r>
              <w:rPr>
                <w:lang w:val="en-US"/>
              </w:rPr>
              <w:t xml:space="preserve"> </w:t>
            </w:r>
            <w:r>
              <w:t>и т.п.).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2"/>
            <w:tcBorders>
              <w:top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3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60" w:type="dxa"/>
            <w:gridSpan w:val="4"/>
            <w:vMerge/>
          </w:tcPr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СК-ЦН-34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 xml:space="preserve">II, </w:t>
            </w:r>
            <w:r>
              <w:rPr>
                <w:lang w:val="en-US"/>
              </w:rPr>
              <w:t>III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1000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4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2,54...92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0,95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39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250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61" w:type="dxa"/>
            <w:gridSpan w:val="4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Очистка газов от сажи.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Батареные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циклоны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БЦ-2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rPr>
                <w:lang w:val="en-US"/>
              </w:rPr>
              <w:t>I, 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75</w:t>
            </w:r>
          </w:p>
          <w:p w:rsidR="00000000" w:rsidRDefault="006D599D">
            <w:pPr>
              <w:widowControl w:val="0"/>
              <w:ind w:firstLine="0"/>
              <w:jc w:val="center"/>
            </w:pPr>
            <w:r>
              <w:t>(слабосл</w:t>
            </w:r>
            <w:r>
              <w:t>и</w:t>
            </w:r>
            <w:r>
              <w:t>пающаяся пыль)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center"/>
            </w:pPr>
            <w:r>
              <w:t>35</w:t>
            </w:r>
          </w:p>
          <w:p w:rsidR="00000000" w:rsidRDefault="006D599D">
            <w:pPr>
              <w:widowControl w:val="0"/>
              <w:ind w:firstLine="0"/>
              <w:jc w:val="center"/>
            </w:pPr>
            <w:r>
              <w:t>(среднесл</w:t>
            </w:r>
            <w:r>
              <w:t>и</w:t>
            </w:r>
            <w:r>
              <w:t>пающаяся пыль)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0,45...</w:t>
            </w:r>
            <w:r>
              <w:rPr>
                <w:lang w:val="en-US"/>
              </w:rPr>
              <w:t xml:space="preserve"> </w:t>
            </w:r>
            <w:r>
              <w:t>0</w:t>
            </w:r>
            <w:r>
              <w:rPr>
                <w:lang w:val="en-US"/>
              </w:rPr>
              <w:t>,</w:t>
            </w:r>
            <w:r>
              <w:t>6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15...</w:t>
            </w:r>
            <w:r>
              <w:rPr>
                <w:lang w:val="en-US"/>
              </w:rPr>
              <w:t xml:space="preserve"> </w:t>
            </w:r>
            <w:r>
              <w:t>49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0,85 при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rPr>
                <w:lang w:val="en-US"/>
              </w:rPr>
              <w:t>d</w:t>
            </w:r>
            <w:r>
              <w:rPr>
                <w:sz w:val="16"/>
                <w:lang w:val="en-US"/>
              </w:rPr>
              <w:t>50</w:t>
            </w:r>
            <w:r>
              <w:t xml:space="preserve"> = 250 мкм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39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 xml:space="preserve">400               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  <w:r>
              <w:t xml:space="preserve"> 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61" w:type="dxa"/>
            <w:gridSpan w:val="4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Очистка дымовых газов от, золы, улавливание волокнистой и  несл</w:t>
            </w:r>
            <w:r>
              <w:t>и</w:t>
            </w:r>
            <w:r>
              <w:t>па</w:t>
            </w:r>
            <w:r>
              <w:t>ю</w:t>
            </w:r>
            <w:r>
              <w:t>щейся пыли.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27" w:type="dxa"/>
          <w:cantSplit/>
        </w:trPr>
        <w:tc>
          <w:tcPr>
            <w:tcW w:w="11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lastRenderedPageBreak/>
              <w:t>Электр</w:t>
            </w:r>
            <w:r>
              <w:t>о</w:t>
            </w:r>
            <w:r>
              <w:t>фильтры: УГМ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rPr>
                <w:lang w:val="en-US"/>
              </w:rPr>
              <w:t>I…V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60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4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36... 950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До  0,999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250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60" w:type="dxa"/>
            <w:gridSpan w:val="4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Тон</w:t>
            </w:r>
            <w:r>
              <w:t>кая очистка техн</w:t>
            </w:r>
            <w:r>
              <w:t>о</w:t>
            </w:r>
            <w:r>
              <w:t>логических выбросов от пыли.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rPr>
                <w:lang w:val="en-US"/>
              </w:rPr>
              <w:t>I…V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3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5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18.. 36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До 0,99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60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Тонкая очистка от а</w:t>
            </w:r>
            <w:r>
              <w:t>э</w:t>
            </w:r>
            <w:r>
              <w:t>розолей смолы генер</w:t>
            </w:r>
            <w:r>
              <w:t>а</w:t>
            </w:r>
            <w:r>
              <w:t>то</w:t>
            </w:r>
            <w:r>
              <w:t>р</w:t>
            </w:r>
            <w:r>
              <w:t>ных газов.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УУП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IV, 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0,04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5...30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0,95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80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Тонка</w:t>
            </w:r>
            <w:r>
              <w:t>я очистка вент</w:t>
            </w:r>
            <w:r>
              <w:t>и</w:t>
            </w:r>
            <w:r>
              <w:t>ляционных выбросов от пыли, туманов м</w:t>
            </w:r>
            <w:r>
              <w:t>а</w:t>
            </w:r>
            <w:r>
              <w:t>сел, пластификаторов и т.п.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3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60" w:type="dxa"/>
            <w:gridSpan w:val="2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440" w:type="dxa"/>
            <w:gridSpan w:val="2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840" w:type="dxa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680" w:type="dxa"/>
            <w:gridSpan w:val="2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120" w:type="dxa"/>
            <w:gridSpan w:val="3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1120" w:type="dxa"/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</w:tc>
        <w:tc>
          <w:tcPr>
            <w:tcW w:w="2340" w:type="dxa"/>
            <w:gridSpan w:val="3"/>
          </w:tcPr>
          <w:p w:rsidR="00000000" w:rsidRDefault="006D599D">
            <w:pPr>
              <w:widowControl w:val="0"/>
              <w:ind w:firstLine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ФЭ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IV, 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0,01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0,03… 0,05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1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0,95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20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Очистка вентиляцио</w:t>
            </w:r>
            <w:r>
              <w:t>н</w:t>
            </w:r>
            <w:r>
              <w:t>ного воздуха от пыли.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Рукавные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фильтры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ФРО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rPr>
                <w:lang w:val="en-US"/>
              </w:rPr>
              <w:t>III</w:t>
            </w:r>
            <w:r>
              <w:t>,</w:t>
            </w:r>
            <w:r>
              <w:rPr>
                <w:lang w:val="en-US"/>
              </w:rPr>
              <w:t>IV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2</w:t>
            </w:r>
            <w:r>
              <w:t>0</w:t>
            </w: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center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2…3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До 50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0,98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130 (рукав из лавс</w:t>
            </w:r>
            <w:r>
              <w:t>а</w:t>
            </w:r>
            <w:r>
              <w:t>на)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  <w:r>
              <w:t>230 (рукав из стекл</w:t>
            </w:r>
            <w:r>
              <w:t>о</w:t>
            </w:r>
            <w:r>
              <w:t>тк</w:t>
            </w:r>
            <w:r>
              <w:t>а</w:t>
            </w:r>
            <w:r>
              <w:t>ни)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Очистка сухих газов от.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слабослипающихся п</w:t>
            </w:r>
            <w:r>
              <w:t>ы</w:t>
            </w:r>
            <w:r>
              <w:t>лей.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Фильтры.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Д, Д-КЛ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IV, 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0,0005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0,4… 0,6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До 3,5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0,999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60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Ультратонкая очистка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вентиляционных в</w:t>
            </w:r>
            <w:r>
              <w:t>ы</w:t>
            </w:r>
            <w:r>
              <w:t>бросов от радиоакти</w:t>
            </w:r>
            <w:r>
              <w:t>в</w:t>
            </w:r>
            <w:r>
              <w:t>ных, биологических и высокото</w:t>
            </w:r>
            <w:r>
              <w:t>к</w:t>
            </w:r>
            <w:r>
              <w:t xml:space="preserve">сичных 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пылей.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t>ФАРТОС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  <w:rPr>
                <w:lang w:val="en-US"/>
              </w:rPr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  <w:rPr>
                <w:lang w:val="en-US"/>
              </w:rPr>
            </w:pPr>
          </w:p>
        </w:tc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IV, V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  <w:rPr>
                <w:lang w:val="en-US"/>
              </w:rPr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0,500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0,999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100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Ультратонкая очистка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технологических сд</w:t>
            </w:r>
            <w:r>
              <w:t>у</w:t>
            </w:r>
            <w:r>
              <w:t>вок от радио</w:t>
            </w:r>
            <w:r>
              <w:t>активных пылей.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47" w:type="dxa"/>
          <w:cantSplit/>
        </w:trPr>
        <w:tc>
          <w:tcPr>
            <w:tcW w:w="11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Скрубберы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Вентури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ГВПВ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rPr>
                <w:lang w:val="en-US"/>
              </w:rP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30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6…12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1,7... 84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0,95...0,98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400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Высокоэффективная очистка газов от пылей любого дисперсного состава.</w:t>
            </w: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3"/>
          <w:wAfter w:w="67" w:type="dxa"/>
          <w:cantSplit/>
        </w:trPr>
        <w:tc>
          <w:tcPr>
            <w:tcW w:w="114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lastRenderedPageBreak/>
              <w:t>Сепарагор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капель КЦТ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Не более 1000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6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0,35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1,</w:t>
            </w:r>
            <w:r>
              <w:t>7…84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4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Конце</w:t>
            </w:r>
            <w:r>
              <w:t>н</w:t>
            </w:r>
            <w:r>
              <w:t>трация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влаги в газе на в</w:t>
            </w:r>
            <w:r>
              <w:t>ы</w:t>
            </w:r>
            <w:r>
              <w:t>ходе не</w:t>
            </w:r>
          </w:p>
        </w:tc>
        <w:tc>
          <w:tcPr>
            <w:tcW w:w="11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400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0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Улавливание капель после скруббера Ве</w:t>
            </w:r>
            <w:r>
              <w:t>н</w:t>
            </w:r>
            <w:r>
              <w:t>тури.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3"/>
          <w:wAfter w:w="67" w:type="dxa"/>
          <w:cantSplit/>
        </w:trPr>
        <w:tc>
          <w:tcPr>
            <w:tcW w:w="1140" w:type="dxa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60" w:type="dxa"/>
            <w:gridSpan w:val="2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4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более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70мг/м</w:t>
            </w:r>
            <w:r>
              <w:rPr>
                <w:vertAlign w:val="superscript"/>
              </w:rPr>
              <w:t>3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2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00" w:type="dxa"/>
            <w:tcBorders>
              <w:top w:val="nil"/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3"/>
          <w:wAfter w:w="67" w:type="dxa"/>
          <w:cantSplit/>
        </w:trPr>
        <w:tc>
          <w:tcPr>
            <w:tcW w:w="11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Центробеж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ный скруббер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СЦВБ-20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II</w:t>
            </w:r>
            <w:r>
              <w:t>...</w:t>
            </w:r>
            <w:r>
              <w:rPr>
                <w:lang w:val="en-US"/>
              </w:rPr>
              <w:t>IV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Не более 10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6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1,7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20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4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0,98 для</w:t>
            </w:r>
            <w:r>
              <w:rPr>
                <w:lang w:val="en-US"/>
              </w:rPr>
              <w:t xml:space="preserve"> </w:t>
            </w:r>
            <w:r>
              <w:t>ч</w:t>
            </w:r>
            <w:r>
              <w:t>астиц размером</w:t>
            </w:r>
          </w:p>
          <w:p w:rsidR="00000000" w:rsidRDefault="006D599D">
            <w:pPr>
              <w:widowControl w:val="0"/>
              <w:ind w:firstLine="0"/>
              <w:jc w:val="center"/>
            </w:pPr>
            <w:r>
              <w:t>10 мкм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2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60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00" w:type="dxa"/>
            <w:tcBorders>
              <w:bottom w:val="nil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Мокрая очистка нето</w:t>
            </w:r>
            <w:r>
              <w:t>к</w:t>
            </w:r>
            <w:r>
              <w:t>сичных и невзрыв</w:t>
            </w:r>
            <w:r>
              <w:t>о</w:t>
            </w:r>
            <w:r>
              <w:t>опасных</w:t>
            </w:r>
            <w:r>
              <w:rPr>
                <w:lang w:val="en-US"/>
              </w:rPr>
              <w:t xml:space="preserve"> </w:t>
            </w:r>
            <w:r>
              <w:t>пылей</w:t>
            </w:r>
            <w:r>
              <w:rPr>
                <w:lang w:val="en-US"/>
              </w:rPr>
              <w:t>.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3"/>
          <w:wAfter w:w="67" w:type="dxa"/>
          <w:cantSplit/>
        </w:trPr>
        <w:tc>
          <w:tcPr>
            <w:tcW w:w="114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Волокн</w:t>
            </w:r>
            <w:r>
              <w:t>и</w:t>
            </w:r>
            <w:r>
              <w:t>стый фильтр</w:t>
            </w:r>
          </w:p>
          <w:p w:rsidR="00000000" w:rsidRDefault="006D599D">
            <w:pPr>
              <w:widowControl w:val="0"/>
              <w:ind w:firstLine="0"/>
              <w:jc w:val="left"/>
            </w:pPr>
            <w:r>
              <w:t>ФВГ-Т</w:t>
            </w: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II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80" w:type="dxa"/>
            <w:gridSpan w:val="3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–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86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0,15... 0,5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3,5... 80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4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0,96...0,99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</w:pPr>
            <w:r>
              <w:t>90</w:t>
            </w: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ind w:firstLine="0"/>
              <w:jc w:val="left"/>
            </w:pPr>
          </w:p>
          <w:p w:rsidR="00000000" w:rsidRDefault="006D599D">
            <w:pPr>
              <w:widowControl w:val="0"/>
              <w:jc w:val="left"/>
            </w:pPr>
          </w:p>
        </w:tc>
        <w:tc>
          <w:tcPr>
            <w:tcW w:w="2300" w:type="dxa"/>
            <w:tcBorders>
              <w:bottom w:val="single" w:sz="4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</w:pPr>
            <w:r>
              <w:t>Тонкая очистка асп</w:t>
            </w:r>
            <w:r>
              <w:t>и</w:t>
            </w:r>
            <w:r>
              <w:t>рационного воздуха ванн хромирования от туман</w:t>
            </w:r>
            <w:r>
              <w:t>а и брызг.</w:t>
            </w:r>
          </w:p>
          <w:p w:rsidR="00000000" w:rsidRDefault="006D599D">
            <w:pPr>
              <w:widowControl w:val="0"/>
              <w:jc w:val="left"/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widowControl w:val="0"/>
        <w:ind w:firstLine="0"/>
        <w:jc w:val="center"/>
      </w:pPr>
      <w:r>
        <w:rPr>
          <w:b/>
          <w:sz w:val="18"/>
        </w:rPr>
        <w:t>2. ОПРЕДЕЛЕНИЕ РАЗМЕРОВ ЗОН ЗАРАЖЕНИЯ СДЯВ</w:t>
      </w:r>
    </w:p>
    <w:p w:rsidR="00000000" w:rsidRDefault="006D599D">
      <w:pPr>
        <w:pStyle w:val="a3"/>
        <w:widowControl w:val="0"/>
      </w:pPr>
      <w:r>
        <w:t>Согласно РД 52.04.253-90 после сбора первичной информации об объекте (общее</w:t>
      </w:r>
      <w:r>
        <w:rPr>
          <w:i/>
        </w:rPr>
        <w:t xml:space="preserve"> </w:t>
      </w:r>
      <w:r>
        <w:t>количес</w:t>
      </w:r>
      <w:r>
        <w:t>т</w:t>
      </w:r>
      <w:r>
        <w:t>во химических веществ на объекте, их номенклатура, условия размещения и хранения на объекте), приступают к прогнози</w:t>
      </w:r>
      <w:r>
        <w:t>рованию условий возможной аварии, при этом за величину возможного в</w:t>
      </w:r>
      <w:r>
        <w:t>ы</w:t>
      </w:r>
      <w:r>
        <w:t xml:space="preserve">броса </w:t>
      </w:r>
      <w:r>
        <w:rPr>
          <w:i/>
          <w:lang w:val="en-US"/>
        </w:rPr>
        <w:t>Q</w:t>
      </w:r>
      <w:r>
        <w:t xml:space="preserve"> принимается его содержание в максимальной по объему единичной емкости; метеоусл</w:t>
      </w:r>
      <w:r>
        <w:t>о</w:t>
      </w:r>
      <w:r>
        <w:t>вия – неблагоприятными (наличие инверсии, скорость ветра опасная – 1 м/с) (для прогноза ма</w:t>
      </w:r>
      <w:r>
        <w:t>с</w:t>
      </w:r>
      <w:r>
        <w:t>штабов за</w:t>
      </w:r>
      <w:r>
        <w:t>грязнения непосредственно после аварии в расчетах используют реальные условия, сл</w:t>
      </w:r>
      <w:r>
        <w:t>о</w:t>
      </w:r>
      <w:r>
        <w:t>жившиеся на объекте).</w:t>
      </w:r>
    </w:p>
    <w:p w:rsidR="00000000" w:rsidRDefault="006D599D">
      <w:pPr>
        <w:pStyle w:val="a3"/>
        <w:widowControl w:val="0"/>
      </w:pPr>
      <w:r>
        <w:t>Процесс заражения объекта в условиях аварии подразделяют на две стадии: образование первичного и вторичного облака.</w:t>
      </w:r>
    </w:p>
    <w:p w:rsidR="00000000" w:rsidRDefault="006D599D">
      <w:pPr>
        <w:pStyle w:val="a3"/>
        <w:widowControl w:val="0"/>
      </w:pPr>
      <w:r>
        <w:t>Первичное облако – облако загрязняющ</w:t>
      </w:r>
      <w:r>
        <w:t>его вещества, образующееся в результате мгнове</w:t>
      </w:r>
      <w:r>
        <w:t>н</w:t>
      </w:r>
      <w:r>
        <w:t>ного (1–3 мин) перехода в атмосферу части содержимого емкости при ее разрушении. Вторичное облако –облако загрязняющего вещества, образующееся в результате испарения разлившегося в</w:t>
      </w:r>
      <w:r>
        <w:t>е</w:t>
      </w:r>
      <w:r>
        <w:t>щества на подстилающей повер</w:t>
      </w:r>
      <w:r>
        <w:t>хности.</w:t>
      </w:r>
    </w:p>
    <w:p w:rsidR="00000000" w:rsidRDefault="006D599D">
      <w:pPr>
        <w:pStyle w:val="a3"/>
        <w:widowControl w:val="0"/>
      </w:pPr>
      <w:r>
        <w:t>Сложность расчетов процесса рассеивания и многообразие реальных условий и факторов, влияющих на размеры зон рассеивания, приводят к необходимости принять ряд упрощающих д</w:t>
      </w:r>
      <w:r>
        <w:t>о</w:t>
      </w:r>
      <w:r>
        <w:t>пущений:</w:t>
      </w:r>
    </w:p>
    <w:p w:rsidR="00000000" w:rsidRDefault="006D599D">
      <w:pPr>
        <w:pStyle w:val="a3"/>
        <w:widowControl w:val="0"/>
      </w:pPr>
      <w:r>
        <w:t>–все содержимое разрушившейся емкости поступает в окружающую среду;</w:t>
      </w:r>
    </w:p>
    <w:p w:rsidR="00000000" w:rsidRDefault="006D599D">
      <w:pPr>
        <w:pStyle w:val="a3"/>
        <w:widowControl w:val="0"/>
      </w:pPr>
      <w:r>
        <w:t xml:space="preserve">–толщина слоя свободно разлившейся жидкости </w:t>
      </w:r>
      <w:r>
        <w:rPr>
          <w:i/>
          <w:lang w:val="en-US"/>
        </w:rPr>
        <w:t>h</w:t>
      </w:r>
      <w:r>
        <w:t xml:space="preserve"> постоянна и составляет 0,05 м (РД 52.04.253-90);</w:t>
      </w:r>
    </w:p>
    <w:p w:rsidR="00000000" w:rsidRDefault="006D599D">
      <w:pPr>
        <w:pStyle w:val="a3"/>
        <w:widowControl w:val="0"/>
      </w:pPr>
      <w:r>
        <w:t xml:space="preserve">–толщина слоя жидкости, поступившей в поддон, </w:t>
      </w:r>
      <w:r>
        <w:rPr>
          <w:i/>
        </w:rPr>
        <w:t>h = Н -</w:t>
      </w:r>
      <w:r>
        <w:t xml:space="preserve"> 0,2</w:t>
      </w:r>
      <w:r>
        <w:rPr>
          <w:b/>
        </w:rPr>
        <w:t xml:space="preserve"> </w:t>
      </w:r>
      <w:r>
        <w:t xml:space="preserve">м, где </w:t>
      </w:r>
      <w:r>
        <w:rPr>
          <w:i/>
        </w:rPr>
        <w:t>Н</w:t>
      </w:r>
      <w:r>
        <w:t xml:space="preserve"> – высота подд</w:t>
      </w:r>
      <w:r>
        <w:t>о</w:t>
      </w:r>
      <w:r>
        <w:t>на, м;</w:t>
      </w:r>
    </w:p>
    <w:p w:rsidR="00000000" w:rsidRDefault="006D599D">
      <w:pPr>
        <w:pStyle w:val="a3"/>
        <w:widowControl w:val="0"/>
      </w:pPr>
      <w:r>
        <w:t>– толщина слоя жидкости, поступившей в общий поддон от нескольких источни</w:t>
      </w:r>
      <w:r>
        <w:t>ков (емк</w:t>
      </w:r>
      <w:r>
        <w:t>о</w:t>
      </w:r>
      <w:r>
        <w:t xml:space="preserve">стей, трубопроводов, аппаратов и т.п.); </w:t>
      </w:r>
      <w:r>
        <w:rPr>
          <w:lang w:val="en-US"/>
        </w:rPr>
        <w:t>h=Q</w:t>
      </w:r>
      <w:r>
        <w:rPr>
          <w:sz w:val="20"/>
          <w:lang w:val="en-US"/>
        </w:rPr>
        <w:t>o</w:t>
      </w:r>
      <w:r>
        <w:rPr>
          <w:lang w:val="en-US"/>
        </w:rPr>
        <w:t>/(F</w:t>
      </w:r>
      <w:r>
        <w:rPr>
          <w:sz w:val="20"/>
          <w:lang w:val="en-US"/>
        </w:rPr>
        <w:t>d</w:t>
      </w:r>
      <w:r>
        <w:rPr>
          <w:lang w:val="en-US"/>
        </w:rPr>
        <w:t>)</w:t>
      </w:r>
      <w:r>
        <w:t xml:space="preserve"> где </w:t>
      </w:r>
      <w:r>
        <w:rPr>
          <w:i/>
          <w:lang w:val="en-US"/>
        </w:rPr>
        <w:t>Q</w:t>
      </w:r>
      <w:r>
        <w:rPr>
          <w:i/>
          <w:sz w:val="20"/>
          <w:lang w:val="en-US"/>
        </w:rPr>
        <w:t>o</w:t>
      </w:r>
      <w:r>
        <w:t>–общая масса разлившегося (выброшенн</w:t>
      </w:r>
      <w:r>
        <w:t>о</w:t>
      </w:r>
      <w:r>
        <w:t xml:space="preserve">го) при аварии вещества, т; </w:t>
      </w:r>
      <w:r>
        <w:rPr>
          <w:i/>
          <w:lang w:val="en-US"/>
        </w:rPr>
        <w:t>F</w:t>
      </w:r>
      <w:r>
        <w:t>–реальная площадь разлива в поддон, м</w:t>
      </w:r>
      <w:r>
        <w:rPr>
          <w:vertAlign w:val="superscript"/>
          <w:lang w:val="en-US"/>
        </w:rPr>
        <w:t>2</w:t>
      </w:r>
      <w:r>
        <w:t xml:space="preserve"> (обычно площадь поддона); </w:t>
      </w:r>
      <w:r>
        <w:rPr>
          <w:i/>
          <w:lang w:val="en-US"/>
        </w:rPr>
        <w:t>d</w:t>
      </w:r>
      <w:r>
        <w:t>–плотность разлившегося вещества, г/м</w:t>
      </w:r>
      <w:r>
        <w:rPr>
          <w:vertAlign w:val="superscript"/>
          <w:lang w:val="en-US"/>
        </w:rPr>
        <w:t>3</w:t>
      </w:r>
      <w:r>
        <w:t xml:space="preserve"> .</w:t>
      </w:r>
    </w:p>
    <w:p w:rsidR="00000000" w:rsidRDefault="006D599D">
      <w:pPr>
        <w:pStyle w:val="a3"/>
        <w:widowControl w:val="0"/>
      </w:pPr>
      <w:r>
        <w:t>При авариях на газ</w:t>
      </w:r>
      <w:r>
        <w:t>о- и продуктопроводах выброс СДЯВ принимается равным максимал</w:t>
      </w:r>
      <w:r>
        <w:t>ь</w:t>
      </w:r>
      <w:r>
        <w:t>ному количеству СДЯВ, содержащемуся в трубопроводе между автоматическими отсекателями, например, для аммиакопроводов эта величина составляет примерно 275.. 500 т.</w:t>
      </w:r>
    </w:p>
    <w:p w:rsidR="00000000" w:rsidRDefault="006D599D">
      <w:pPr>
        <w:pStyle w:val="a3"/>
        <w:widowControl w:val="0"/>
      </w:pPr>
      <w:r>
        <w:t>Для расчета масштабов загрязнен</w:t>
      </w:r>
      <w:r>
        <w:t>ия определяют количественные характеристики загря</w:t>
      </w:r>
      <w:r>
        <w:t>з</w:t>
      </w:r>
      <w:r>
        <w:t>няющего вещества по их эквивалентным значениям. Под эквивалентой массой СДЯВ понимается такое содержание хлора, масштаб заражения которым при инверсии эквивалентен масштабу зар</w:t>
      </w:r>
      <w:r>
        <w:t>а</w:t>
      </w:r>
      <w:r>
        <w:lastRenderedPageBreak/>
        <w:t>жения при данной степени верт</w:t>
      </w:r>
      <w:r>
        <w:t>икальной устойчивости атмосферы количеством СДЯВ, переше</w:t>
      </w:r>
      <w:r>
        <w:t>д</w:t>
      </w:r>
      <w:r>
        <w:t>шим в первичное (вторичное) облако.</w:t>
      </w:r>
    </w:p>
    <w:p w:rsidR="00000000" w:rsidRDefault="006D599D">
      <w:pPr>
        <w:pStyle w:val="a3"/>
        <w:widowControl w:val="0"/>
      </w:pPr>
      <w:r>
        <w:t>Эквивалентное количество вещества по первичному облаку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Q</w:t>
      </w:r>
      <w:r>
        <w:rPr>
          <w:sz w:val="20"/>
        </w:rPr>
        <w:t>э</w:t>
      </w:r>
      <w:r>
        <w:t>1</w:t>
      </w:r>
      <w:r>
        <w:rPr>
          <w:lang w:val="en-US"/>
        </w:rPr>
        <w:t xml:space="preserve"> = K</w:t>
      </w:r>
      <w:r>
        <w:rPr>
          <w:sz w:val="16"/>
          <w:lang w:val="en-US"/>
        </w:rPr>
        <w:t>1</w:t>
      </w:r>
      <w:r>
        <w:rPr>
          <w:lang w:val="en-US"/>
        </w:rPr>
        <w:t>K</w:t>
      </w:r>
      <w:r>
        <w:rPr>
          <w:sz w:val="16"/>
          <w:lang w:val="en-US"/>
        </w:rPr>
        <w:t>3</w:t>
      </w:r>
      <w:r>
        <w:rPr>
          <w:lang w:val="en-US"/>
        </w:rPr>
        <w:t>K</w:t>
      </w:r>
      <w:r>
        <w:rPr>
          <w:sz w:val="16"/>
          <w:lang w:val="en-US"/>
        </w:rPr>
        <w:t>5</w:t>
      </w:r>
      <w:r>
        <w:rPr>
          <w:lang w:val="en-US"/>
        </w:rPr>
        <w:t>K</w:t>
      </w:r>
      <w:r>
        <w:rPr>
          <w:sz w:val="16"/>
          <w:lang w:val="en-US"/>
        </w:rPr>
        <w:t>7</w:t>
      </w:r>
      <w:r>
        <w:rPr>
          <w:lang w:val="en-US"/>
        </w:rPr>
        <w:t>Q</w:t>
      </w:r>
      <w:r>
        <w:rPr>
          <w:sz w:val="20"/>
          <w:lang w:val="en-US"/>
        </w:rPr>
        <w:t>o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К</w:t>
      </w:r>
      <w:r>
        <w:rPr>
          <w:i/>
          <w:sz w:val="16"/>
          <w:lang w:val="en-US"/>
        </w:rPr>
        <w:t>1</w:t>
      </w:r>
      <w:r>
        <w:t xml:space="preserve"> –коэффициент</w:t>
      </w:r>
      <w:r>
        <w:rPr>
          <w:lang w:val="en-US"/>
        </w:rPr>
        <w:t>,</w:t>
      </w:r>
      <w:r>
        <w:t xml:space="preserve"> зависящий от условия хранения загрязняющих веществ; при хранении сж</w:t>
      </w:r>
      <w:r>
        <w:t>а</w:t>
      </w:r>
      <w:r>
        <w:t>ты</w:t>
      </w:r>
      <w:r>
        <w:t xml:space="preserve">х газов </w:t>
      </w:r>
      <w:r>
        <w:rPr>
          <w:i/>
        </w:rPr>
        <w:t>К</w:t>
      </w:r>
      <w:r>
        <w:rPr>
          <w:i/>
          <w:sz w:val="16"/>
          <w:lang w:val="en-US"/>
        </w:rPr>
        <w:t>1</w:t>
      </w:r>
      <w:r>
        <w:t>, для сжиженных газов К</w:t>
      </w:r>
      <w:r>
        <w:rPr>
          <w:vertAlign w:val="subscript"/>
        </w:rPr>
        <w:t>1</w:t>
      </w:r>
      <w:r>
        <w:t>=С</w:t>
      </w:r>
      <w:r>
        <w:rPr>
          <w:vertAlign w:val="subscript"/>
        </w:rPr>
        <w:t>р</w:t>
      </w:r>
      <w:r>
        <w:t>∆Т/ч</w:t>
      </w:r>
      <w:r>
        <w:rPr>
          <w:vertAlign w:val="subscript"/>
        </w:rPr>
        <w:t>исп</w:t>
      </w:r>
      <w:r>
        <w:t xml:space="preserve"> </w:t>
      </w:r>
      <w:r>
        <w:rPr>
          <w:lang w:val="en-US"/>
        </w:rPr>
        <w:t xml:space="preserve"> </w:t>
      </w:r>
      <w:r>
        <w:t xml:space="preserve">(здесь </w:t>
      </w:r>
      <w:r>
        <w:rPr>
          <w:i/>
        </w:rPr>
        <w:t>Ср</w:t>
      </w:r>
      <w:r>
        <w:t xml:space="preserve"> – удельная теплоемкость жидкого в</w:t>
      </w:r>
      <w:r>
        <w:t>е</w:t>
      </w:r>
      <w:r>
        <w:t>щества, кДж/(кг∙град); ∆Т–разность температур жидкого вещества до и после разрушения сосуда, °С; ч</w:t>
      </w:r>
      <w:r>
        <w:rPr>
          <w:vertAlign w:val="subscript"/>
        </w:rPr>
        <w:t>исп</w:t>
      </w:r>
      <w:r>
        <w:t xml:space="preserve"> – удельная теплота испарения жидкого вещества при температуре ис</w:t>
      </w:r>
      <w:r>
        <w:t xml:space="preserve">парения, кДж/кг); </w:t>
      </w:r>
      <w:r>
        <w:rPr>
          <w:lang w:val="en-US"/>
        </w:rPr>
        <w:t>K</w:t>
      </w:r>
      <w:r>
        <w:rPr>
          <w:sz w:val="16"/>
          <w:lang w:val="en-US"/>
        </w:rPr>
        <w:t>3</w:t>
      </w:r>
      <w:r>
        <w:t xml:space="preserve"> –коэффициент, равный отношению пороговой токсодозы хлора к пороговой токсодозе выброшенн</w:t>
      </w:r>
      <w:r>
        <w:t>о</w:t>
      </w:r>
      <w:r>
        <w:t xml:space="preserve">го вещества; </w:t>
      </w:r>
      <w:r>
        <w:rPr>
          <w:lang w:val="en-US"/>
        </w:rPr>
        <w:t>K</w:t>
      </w:r>
      <w:r>
        <w:rPr>
          <w:sz w:val="16"/>
          <w:lang w:val="en-US"/>
        </w:rPr>
        <w:t>5</w:t>
      </w:r>
      <w:r>
        <w:t xml:space="preserve">– коэффициент, учитывающий степень вертикальной устойчивости атмосферы (для инверсии принимается равным 1, для изотермии 0,23, для </w:t>
      </w:r>
      <w:r>
        <w:t xml:space="preserve">конверсии 0,08); </w:t>
      </w:r>
      <w:r>
        <w:rPr>
          <w:lang w:val="en-US"/>
        </w:rPr>
        <w:t>K</w:t>
      </w:r>
      <w:r>
        <w:rPr>
          <w:sz w:val="16"/>
          <w:lang w:val="en-US"/>
        </w:rPr>
        <w:t>7</w:t>
      </w:r>
      <w:r>
        <w:rPr>
          <w:i/>
        </w:rPr>
        <w:t xml:space="preserve">– </w:t>
      </w:r>
      <w:r>
        <w:t>коэффициент, уч</w:t>
      </w:r>
      <w:r>
        <w:t>и</w:t>
      </w:r>
      <w:r>
        <w:t xml:space="preserve">тывающий влияние температуры воздуха (для сжатых газов </w:t>
      </w:r>
      <w:r>
        <w:rPr>
          <w:lang w:val="en-US"/>
        </w:rPr>
        <w:t>K</w:t>
      </w:r>
      <w:r>
        <w:rPr>
          <w:sz w:val="16"/>
          <w:lang w:val="en-US"/>
        </w:rPr>
        <w:t>7</w:t>
      </w:r>
      <w:r>
        <w:rPr>
          <w:lang w:val="en-US"/>
        </w:rPr>
        <w:t xml:space="preserve"> = </w:t>
      </w:r>
      <w:r>
        <w:t>1);</w:t>
      </w:r>
      <w:r>
        <w:rPr>
          <w:lang w:val="en-US"/>
        </w:rPr>
        <w:t xml:space="preserve"> Q</w:t>
      </w:r>
      <w:r>
        <w:rPr>
          <w:sz w:val="20"/>
          <w:lang w:val="en-US"/>
        </w:rPr>
        <w:t>o</w:t>
      </w:r>
      <w:r>
        <w:t xml:space="preserve"> – масса выброшенного (выпираемого) при аварии вещества, т.</w:t>
      </w:r>
    </w:p>
    <w:p w:rsidR="00000000" w:rsidRDefault="006D599D">
      <w:pPr>
        <w:pStyle w:val="a3"/>
        <w:widowControl w:val="0"/>
      </w:pPr>
      <w:r>
        <w:t>Количество выброшенного (вылившегося) вещества определяется по объему разрушивше</w:t>
      </w:r>
      <w:r>
        <w:t>й</w:t>
      </w:r>
      <w:r>
        <w:t>ся емкости и</w:t>
      </w:r>
      <w:r>
        <w:t>ли секции трубопровода, находящейся между автоматическими задвижками. Для е</w:t>
      </w:r>
      <w:r>
        <w:t>м</w:t>
      </w:r>
      <w:r>
        <w:t xml:space="preserve">костей со сжатым газом </w:t>
      </w:r>
      <w:r>
        <w:rPr>
          <w:lang w:val="en-US"/>
        </w:rPr>
        <w:t>Q</w:t>
      </w:r>
      <w:r>
        <w:rPr>
          <w:sz w:val="20"/>
          <w:lang w:val="en-US"/>
        </w:rPr>
        <w:t>o</w:t>
      </w:r>
      <w:r>
        <w:rPr>
          <w:lang w:val="en-US"/>
        </w:rPr>
        <w:t>=dV</w:t>
      </w:r>
      <w:r>
        <w:rPr>
          <w:sz w:val="20"/>
          <w:lang w:val="en-US"/>
        </w:rPr>
        <w:t>x</w:t>
      </w:r>
      <w:r>
        <w:t xml:space="preserve"> для трубопроводов </w:t>
      </w:r>
      <w:r>
        <w:rPr>
          <w:lang w:val="en-US"/>
        </w:rPr>
        <w:t>Q</w:t>
      </w:r>
      <w:r>
        <w:rPr>
          <w:sz w:val="20"/>
          <w:lang w:val="en-US"/>
        </w:rPr>
        <w:t>o</w:t>
      </w:r>
      <w:r>
        <w:rPr>
          <w:lang w:val="en-US"/>
        </w:rPr>
        <w:t>=ndV</w:t>
      </w:r>
      <w:r>
        <w:rPr>
          <w:sz w:val="20"/>
          <w:lang w:val="en-US"/>
        </w:rPr>
        <w:t>x</w:t>
      </w:r>
      <w:r>
        <w:rPr>
          <w:lang w:val="en-US"/>
        </w:rPr>
        <w:t>/100</w:t>
      </w:r>
      <w:r>
        <w:t xml:space="preserve">, где </w:t>
      </w:r>
      <w:r>
        <w:rPr>
          <w:lang w:val="en-US"/>
        </w:rPr>
        <w:t>V</w:t>
      </w:r>
      <w:r>
        <w:rPr>
          <w:sz w:val="20"/>
          <w:lang w:val="en-US"/>
        </w:rPr>
        <w:t>x</w:t>
      </w:r>
      <w:r>
        <w:t>–объем секции газопров</w:t>
      </w:r>
      <w:r>
        <w:t>о</w:t>
      </w:r>
      <w:r>
        <w:t>да (емкости),</w:t>
      </w:r>
      <w:r>
        <w:rPr>
          <w:b/>
        </w:rPr>
        <w:t xml:space="preserve"> </w:t>
      </w:r>
      <w:r>
        <w:t>м</w:t>
      </w:r>
      <w:r>
        <w:rPr>
          <w:vertAlign w:val="superscript"/>
          <w:lang w:val="en-US"/>
        </w:rPr>
        <w:t>3</w:t>
      </w:r>
      <w:r>
        <w:t xml:space="preserve">; </w:t>
      </w:r>
      <w:r>
        <w:rPr>
          <w:i/>
        </w:rPr>
        <w:t>п–</w:t>
      </w:r>
      <w:r>
        <w:t>содержание ядовитого химического вещества в приро</w:t>
      </w:r>
      <w:r>
        <w:t>д</w:t>
      </w:r>
      <w:r>
        <w:t>ном газе, %.</w:t>
      </w:r>
    </w:p>
    <w:p w:rsidR="00000000" w:rsidRDefault="006D599D">
      <w:pPr>
        <w:pStyle w:val="a3"/>
        <w:widowControl w:val="0"/>
      </w:pPr>
      <w:r>
        <w:t>Эквивал</w:t>
      </w:r>
      <w:r>
        <w:t xml:space="preserve">ентная масса вещества по вторичному облаку 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701165" cy="308610"/>
            <wp:effectExtent l="1905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 xml:space="preserve">где </w:t>
      </w:r>
      <w:r>
        <w:rPr>
          <w:i/>
        </w:rPr>
        <w:t>К</w:t>
      </w:r>
      <w:r>
        <w:rPr>
          <w:i/>
          <w:sz w:val="16"/>
          <w:lang w:val="en-US"/>
        </w:rPr>
        <w:t>2</w:t>
      </w:r>
      <w:r>
        <w:rPr>
          <w:i/>
        </w:rPr>
        <w:t>–</w:t>
      </w:r>
      <w:r>
        <w:t xml:space="preserve">коэффициент, зависящий от физико-химических свойств вещества (табл. П.2.1.) или </w:t>
      </w:r>
      <w:r>
        <w:rPr>
          <w:i/>
        </w:rPr>
        <w:t>К</w:t>
      </w:r>
      <w:r>
        <w:rPr>
          <w:i/>
          <w:sz w:val="16"/>
          <w:lang w:val="en-US"/>
        </w:rPr>
        <w:t>2</w:t>
      </w:r>
      <w:r>
        <w:rPr>
          <w:i/>
          <w:lang w:val="en-US"/>
        </w:rPr>
        <w:t>=</w:t>
      </w:r>
      <w:r>
        <w:t xml:space="preserve"> 8,1∙10</w:t>
      </w:r>
      <w:r>
        <w:rPr>
          <w:vertAlign w:val="superscript"/>
          <w:lang w:val="en-US"/>
        </w:rPr>
        <w:t>-6</w:t>
      </w:r>
      <w:r>
        <w:t xml:space="preserve"> </w:t>
      </w:r>
      <w:r>
        <w:rPr>
          <w:i/>
        </w:rPr>
        <w:t>Р√М</w:t>
      </w:r>
      <w:r>
        <w:t xml:space="preserve"> (здесь </w:t>
      </w:r>
      <w:r>
        <w:rPr>
          <w:i/>
        </w:rPr>
        <w:t>Р</w:t>
      </w:r>
      <w:r>
        <w:t>–давление насыщенного пара вещества при заданной температуре воздуха,</w:t>
      </w:r>
      <w:r>
        <w:rPr>
          <w:b/>
        </w:rPr>
        <w:t xml:space="preserve"> </w:t>
      </w:r>
      <w:r>
        <w:t xml:space="preserve">мм рт. ст; </w:t>
      </w:r>
      <w:r>
        <w:rPr>
          <w:i/>
        </w:rPr>
        <w:t>М</w:t>
      </w:r>
      <w:r>
        <w:t xml:space="preserve"> – молекулярная </w:t>
      </w:r>
      <w:r>
        <w:t xml:space="preserve">масса вещества; </w:t>
      </w:r>
      <w:r>
        <w:rPr>
          <w:i/>
        </w:rPr>
        <w:t>К</w:t>
      </w:r>
      <w:r>
        <w:rPr>
          <w:i/>
          <w:sz w:val="16"/>
          <w:lang w:val="en-US"/>
        </w:rPr>
        <w:t>4</w:t>
      </w:r>
      <w:r>
        <w:rPr>
          <w:i/>
        </w:rPr>
        <w:t xml:space="preserve"> – </w:t>
      </w:r>
      <w:r>
        <w:t>коэффициент, уч</w:t>
      </w:r>
      <w:r>
        <w:t>и</w:t>
      </w:r>
      <w:r>
        <w:t>тывающий скорость ветра.</w:t>
      </w: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rPr>
          <w:lang w:val="en-US"/>
        </w:rPr>
      </w:pPr>
    </w:p>
    <w:p w:rsidR="00000000" w:rsidRDefault="006D599D">
      <w:pPr>
        <w:pStyle w:val="a3"/>
        <w:widowControl w:val="0"/>
        <w:ind w:firstLine="0"/>
        <w:jc w:val="center"/>
        <w:rPr>
          <w:b/>
        </w:rPr>
      </w:pPr>
      <w:r>
        <w:rPr>
          <w:b/>
        </w:rPr>
        <w:t>Таблица П.2.1. Характеристика некоторых СДЯВ и вспомогательные коэффициенты для о</w:t>
      </w:r>
      <w:r>
        <w:rPr>
          <w:b/>
        </w:rPr>
        <w:t>п</w:t>
      </w:r>
      <w:r>
        <w:rPr>
          <w:b/>
        </w:rPr>
        <w:t>ределения глубины з</w:t>
      </w:r>
      <w:r>
        <w:rPr>
          <w:b/>
        </w:rPr>
        <w:t>о</w:t>
      </w:r>
      <w:r>
        <w:rPr>
          <w:b/>
        </w:rPr>
        <w:t>ны заражения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866"/>
        <w:gridCol w:w="806"/>
        <w:gridCol w:w="806"/>
        <w:gridCol w:w="806"/>
        <w:gridCol w:w="776"/>
        <w:gridCol w:w="806"/>
        <w:gridCol w:w="806"/>
        <w:gridCol w:w="806"/>
        <w:gridCol w:w="806"/>
        <w:gridCol w:w="806"/>
        <w:gridCol w:w="806"/>
        <w:gridCol w:w="77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04"/>
          <w:jc w:val="center"/>
        </w:trPr>
        <w:tc>
          <w:tcPr>
            <w:tcW w:w="86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СДЯВ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Пло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ность СДЯВ,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т/м</w:t>
            </w:r>
            <w:r>
              <w:rPr>
                <w:sz w:val="24"/>
                <w:vertAlign w:val="superscript"/>
              </w:rPr>
              <w:t xml:space="preserve">3 </w:t>
            </w:r>
            <w:r>
              <w:rPr>
                <w:sz w:val="24"/>
              </w:rPr>
              <w:t>газ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t</w:t>
            </w:r>
            <w:r>
              <w:rPr>
                <w:sz w:val="18"/>
              </w:rPr>
              <w:t>кип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˚C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Поро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38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Значения коэффициентов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49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гов</w:t>
            </w:r>
            <w:r>
              <w:rPr>
                <w:sz w:val="24"/>
              </w:rPr>
              <w:t>ая токсо-доза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К</w:t>
            </w:r>
            <w:r>
              <w:rPr>
                <w:sz w:val="16"/>
                <w:lang w:val="en-US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K</w:t>
            </w:r>
            <w:r>
              <w:rPr>
                <w:sz w:val="16"/>
                <w:lang w:val="en-US"/>
              </w:rPr>
              <w:t>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K</w:t>
            </w:r>
            <w:r>
              <w:rPr>
                <w:sz w:val="16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K</w:t>
            </w:r>
            <w:r>
              <w:rPr>
                <w:sz w:val="16"/>
                <w:lang w:val="en-US"/>
              </w:rPr>
              <w:t>7</w:t>
            </w:r>
            <w:r>
              <w:rPr>
                <w:sz w:val="24"/>
              </w:rPr>
              <w:t xml:space="preserve"> для температуры воздуха,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 xml:space="preserve"> 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07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25"/>
          <w:jc w:val="center"/>
        </w:trPr>
        <w:tc>
          <w:tcPr>
            <w:tcW w:w="86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жи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кость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56"/>
          <w:jc w:val="center"/>
        </w:trPr>
        <w:tc>
          <w:tcPr>
            <w:tcW w:w="86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NH</w:t>
            </w:r>
            <w:r>
              <w:rPr>
                <w:sz w:val="24"/>
              </w:rPr>
              <w:t>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HF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HCl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4"/>
                <w:lang w:val="en-US"/>
              </w:rPr>
              <w:t>NО</w:t>
            </w:r>
            <w:r>
              <w:rPr>
                <w:sz w:val="20"/>
                <w:lang w:val="en-US"/>
              </w:rPr>
              <w:t>x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HS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0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Cl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0,0008</w:t>
            </w: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33,42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  <w:lang w:val="en-US"/>
              </w:rPr>
              <w:t>,</w:t>
            </w:r>
            <w:r>
              <w:rPr>
                <w:sz w:val="24"/>
              </w:rPr>
              <w:t>52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85,10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60,35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188,2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1,5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lastRenderedPageBreak/>
              <w:t>0,6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7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0,05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0,028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0,037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0,042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0,061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0,038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0,036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1,0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</w:t>
            </w:r>
            <w:r>
              <w:rPr>
                <w:sz w:val="24"/>
              </w:rPr>
              <w:t>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2,7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132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0,681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 –</w:t>
            </w: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28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0,989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en-US"/>
              </w:rPr>
              <w:t>,</w:t>
            </w:r>
            <w:r>
              <w:rPr>
                <w:sz w:val="24"/>
              </w:rPr>
              <w:t>0016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160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,</w:t>
            </w:r>
            <w:r>
              <w:rPr>
                <w:sz w:val="24"/>
              </w:rPr>
              <w:t>191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– – –</w:t>
            </w: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46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1,491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0,0015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132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0,964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0,0035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104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1,432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0,0017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1132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1,512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en-US"/>
              </w:rPr>
              <w:t>,</w:t>
            </w:r>
            <w:r>
              <w:rPr>
                <w:sz w:val="24"/>
              </w:rPr>
              <w:t>0032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63"/>
          <w:jc w:val="center"/>
        </w:trPr>
        <w:tc>
          <w:tcPr>
            <w:tcW w:w="866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1,553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7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rPr>
          <w:sz w:val="20"/>
        </w:rPr>
        <w:t>Примечание. Полный список СДЯВ см. РД 52.04.253-90.</w:t>
      </w:r>
      <w:r>
        <w:t xml:space="preserve"> </w:t>
      </w:r>
    </w:p>
    <w:p w:rsidR="00000000" w:rsidRDefault="006D599D">
      <w:pPr>
        <w:pStyle w:val="a3"/>
        <w:widowControl w:val="0"/>
      </w:pPr>
      <w:r>
        <w:t xml:space="preserve">Ниже приведены </w:t>
      </w:r>
      <w:r>
        <w:t xml:space="preserve">значения коэффициента </w:t>
      </w:r>
      <w:r>
        <w:rPr>
          <w:i/>
        </w:rPr>
        <w:t>К</w:t>
      </w:r>
      <w:r>
        <w:rPr>
          <w:i/>
          <w:sz w:val="16"/>
        </w:rPr>
        <w:t>4</w:t>
      </w:r>
      <w:r>
        <w:rPr>
          <w:i/>
        </w:rPr>
        <w:t>,</w:t>
      </w:r>
      <w:r>
        <w:t xml:space="preserve"> учитывающего скорость ветра:</w:t>
      </w:r>
    </w:p>
    <w:p w:rsidR="00000000" w:rsidRDefault="006D599D">
      <w:pPr>
        <w:pStyle w:val="a3"/>
        <w:widowControl w:val="0"/>
        <w:rPr>
          <w:sz w:val="20"/>
        </w:rPr>
      </w:pP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99"/>
        <w:gridCol w:w="519"/>
        <w:gridCol w:w="741"/>
        <w:gridCol w:w="720"/>
        <w:gridCol w:w="540"/>
        <w:gridCol w:w="720"/>
        <w:gridCol w:w="900"/>
        <w:gridCol w:w="540"/>
        <w:gridCol w:w="720"/>
        <w:gridCol w:w="900"/>
        <w:gridCol w:w="108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2499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 xml:space="preserve">Скорость ветра, м/с </w:t>
            </w:r>
          </w:p>
        </w:tc>
        <w:tc>
          <w:tcPr>
            <w:tcW w:w="519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</w:t>
            </w:r>
          </w:p>
        </w:tc>
        <w:tc>
          <w:tcPr>
            <w:tcW w:w="741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3</w:t>
            </w:r>
          </w:p>
        </w:tc>
        <w:tc>
          <w:tcPr>
            <w:tcW w:w="54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4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5</w:t>
            </w:r>
          </w:p>
        </w:tc>
        <w:tc>
          <w:tcPr>
            <w:tcW w:w="90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6</w:t>
            </w:r>
          </w:p>
        </w:tc>
        <w:tc>
          <w:tcPr>
            <w:tcW w:w="54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7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8</w:t>
            </w:r>
          </w:p>
        </w:tc>
        <w:tc>
          <w:tcPr>
            <w:tcW w:w="90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9</w:t>
            </w:r>
          </w:p>
        </w:tc>
        <w:tc>
          <w:tcPr>
            <w:tcW w:w="108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2499" w:type="dxa"/>
          </w:tcPr>
          <w:p w:rsidR="00000000" w:rsidRDefault="006D599D">
            <w:pPr>
              <w:pStyle w:val="a3"/>
              <w:widowControl w:val="0"/>
              <w:ind w:firstLine="0"/>
            </w:pPr>
            <w:r>
              <w:t>К</w:t>
            </w:r>
            <w:r>
              <w:rPr>
                <w:sz w:val="16"/>
              </w:rPr>
              <w:t>4</w:t>
            </w:r>
            <w:r>
              <w:t>………..</w:t>
            </w:r>
          </w:p>
        </w:tc>
        <w:tc>
          <w:tcPr>
            <w:tcW w:w="519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1,0</w:t>
            </w:r>
          </w:p>
        </w:tc>
        <w:tc>
          <w:tcPr>
            <w:tcW w:w="741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1,33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1,67</w:t>
            </w:r>
          </w:p>
        </w:tc>
        <w:tc>
          <w:tcPr>
            <w:tcW w:w="54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2,0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2,34</w:t>
            </w:r>
          </w:p>
        </w:tc>
        <w:tc>
          <w:tcPr>
            <w:tcW w:w="90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2,67</w:t>
            </w:r>
          </w:p>
        </w:tc>
        <w:tc>
          <w:tcPr>
            <w:tcW w:w="54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3,0</w:t>
            </w:r>
          </w:p>
        </w:tc>
        <w:tc>
          <w:tcPr>
            <w:tcW w:w="72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3,34</w:t>
            </w:r>
          </w:p>
        </w:tc>
        <w:tc>
          <w:tcPr>
            <w:tcW w:w="90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3,67</w:t>
            </w:r>
          </w:p>
        </w:tc>
        <w:tc>
          <w:tcPr>
            <w:tcW w:w="1080" w:type="dxa"/>
          </w:tcPr>
          <w:p w:rsidR="00000000" w:rsidRDefault="006D599D">
            <w:pPr>
              <w:pStyle w:val="a3"/>
              <w:widowControl w:val="0"/>
              <w:ind w:firstLine="0"/>
              <w:jc w:val="center"/>
            </w:pPr>
            <w:r>
              <w:t>4,0</w:t>
            </w:r>
          </w:p>
        </w:tc>
      </w:tr>
    </w:tbl>
    <w:p w:rsidR="00000000" w:rsidRDefault="006D599D">
      <w:pPr>
        <w:pStyle w:val="a3"/>
        <w:widowControl w:val="0"/>
      </w:pPr>
      <w:r>
        <w:t xml:space="preserve">Коэффициент, зависящий от времени </w:t>
      </w:r>
      <w:r>
        <w:rPr>
          <w:i/>
          <w:lang w:val="en-US"/>
        </w:rPr>
        <w:t>N</w:t>
      </w:r>
      <w:r>
        <w:rPr>
          <w:i/>
        </w:rPr>
        <w:t>,</w:t>
      </w:r>
      <w:r>
        <w:t xml:space="preserve"> прошедшего после начала аварии,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1637665" cy="605790"/>
            <wp:effectExtent l="1905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  <w:rPr>
          <w:lang w:val="en-US"/>
        </w:rPr>
      </w:pPr>
      <w:r>
        <w:t xml:space="preserve">где </w:t>
      </w:r>
      <w:r>
        <w:rPr>
          <w:i/>
        </w:rPr>
        <w:t>Т–</w:t>
      </w:r>
      <w:r>
        <w:t xml:space="preserve">время полного испарения, </w:t>
      </w:r>
      <w:r>
        <w:t>ч</w:t>
      </w:r>
      <w:r>
        <w:rPr>
          <w:lang w:val="en-US"/>
        </w:rPr>
        <w:t>;</w:t>
      </w:r>
      <w:r>
        <w:t xml:space="preserve"> </w:t>
      </w:r>
      <w:r>
        <w:rPr>
          <w:lang w:val="en-US"/>
        </w:rPr>
        <w:t>T=hd/(K</w:t>
      </w:r>
      <w:r>
        <w:rPr>
          <w:sz w:val="16"/>
          <w:lang w:val="en-US"/>
        </w:rPr>
        <w:t>2</w:t>
      </w:r>
      <w:r>
        <w:rPr>
          <w:lang w:val="en-US"/>
        </w:rPr>
        <w:t>K</w:t>
      </w:r>
      <w:r>
        <w:rPr>
          <w:sz w:val="16"/>
          <w:lang w:val="en-US"/>
        </w:rPr>
        <w:t>4</w:t>
      </w:r>
      <w:r>
        <w:rPr>
          <w:lang w:val="en-US"/>
        </w:rPr>
        <w:t>K</w:t>
      </w:r>
      <w:r>
        <w:rPr>
          <w:sz w:val="16"/>
          <w:lang w:val="en-US"/>
        </w:rPr>
        <w:t>7</w:t>
      </w:r>
      <w:r>
        <w:rPr>
          <w:lang w:val="en-US"/>
        </w:rPr>
        <w:t xml:space="preserve">); </w:t>
      </w:r>
      <w:r>
        <w:t xml:space="preserve">при </w:t>
      </w:r>
      <w:r>
        <w:rPr>
          <w:i/>
        </w:rPr>
        <w:t xml:space="preserve">Т&lt; </w:t>
      </w:r>
      <w:r>
        <w:rPr>
          <w:i/>
          <w:lang w:val="en-US"/>
        </w:rPr>
        <w:t>14</w:t>
      </w:r>
      <w:r>
        <w:t xml:space="preserve"> </w:t>
      </w:r>
      <w:r>
        <w:rPr>
          <w:lang w:val="en-US"/>
        </w:rPr>
        <w:t>K</w:t>
      </w:r>
      <w:r>
        <w:rPr>
          <w:sz w:val="16"/>
          <w:lang w:val="en-US"/>
        </w:rPr>
        <w:t>6</w:t>
      </w:r>
      <w:r>
        <w:t xml:space="preserve"> принимается для 1 ч; </w:t>
      </w:r>
      <w:r>
        <w:rPr>
          <w:i/>
        </w:rPr>
        <w:t>N –</w:t>
      </w:r>
      <w:r>
        <w:t xml:space="preserve"> время, проше</w:t>
      </w:r>
      <w:r>
        <w:t>д</w:t>
      </w:r>
      <w:r>
        <w:t>шее после аварий</w:t>
      </w:r>
      <w:r>
        <w:rPr>
          <w:lang w:val="en-US"/>
        </w:rPr>
        <w:t>.</w:t>
      </w:r>
    </w:p>
    <w:p w:rsidR="00000000" w:rsidRDefault="006D599D">
      <w:pPr>
        <w:pStyle w:val="a3"/>
        <w:widowControl w:val="0"/>
        <w:rPr>
          <w:lang w:val="en-US"/>
        </w:rPr>
      </w:pPr>
      <w:r>
        <w:t>Если время, прошедшее после аварии, меньше времени, необходимого для полного испар</w:t>
      </w:r>
      <w:r>
        <w:t>е</w:t>
      </w:r>
      <w:r>
        <w:t xml:space="preserve">ния пролитого вещества, то в расчетах вместо </w:t>
      </w:r>
      <w:r>
        <w:rPr>
          <w:i/>
        </w:rPr>
        <w:t>N</w:t>
      </w:r>
      <w:r>
        <w:t xml:space="preserve"> используется время полного испарения </w:t>
      </w:r>
      <w:r>
        <w:rPr>
          <w:lang w:val="en-US"/>
        </w:rPr>
        <w:t>[</w:t>
      </w:r>
      <w:r>
        <w:t>T</w:t>
      </w:r>
      <w:r>
        <w:t>=hd/(</w:t>
      </w:r>
      <w:r>
        <w:rPr>
          <w:lang w:val="en-US"/>
        </w:rPr>
        <w:t>K</w:t>
      </w:r>
      <w:r>
        <w:rPr>
          <w:sz w:val="16"/>
          <w:lang w:val="en-US"/>
        </w:rPr>
        <w:t>2</w:t>
      </w:r>
      <w:r>
        <w:rPr>
          <w:lang w:val="en-US"/>
        </w:rPr>
        <w:t>K</w:t>
      </w:r>
      <w:r>
        <w:rPr>
          <w:sz w:val="16"/>
          <w:lang w:val="en-US"/>
        </w:rPr>
        <w:t>4</w:t>
      </w:r>
      <w:r>
        <w:rPr>
          <w:lang w:val="en-US"/>
        </w:rPr>
        <w:t>K</w:t>
      </w:r>
      <w:r>
        <w:rPr>
          <w:sz w:val="16"/>
          <w:lang w:val="en-US"/>
        </w:rPr>
        <w:t>7</w:t>
      </w:r>
      <w:r>
        <w:t>)</w:t>
      </w:r>
      <w:r>
        <w:rPr>
          <w:lang w:val="en-US"/>
        </w:rPr>
        <w:t>];</w:t>
      </w:r>
    </w:p>
    <w:p w:rsidR="00000000" w:rsidRDefault="006D599D">
      <w:pPr>
        <w:pStyle w:val="a3"/>
        <w:widowControl w:val="0"/>
      </w:pPr>
      <w:r>
        <w:t>Глубину зоны заражения первичным (вторичным) облаком СДЯВ при авариях на технол</w:t>
      </w:r>
      <w:r>
        <w:t>о</w:t>
      </w:r>
      <w:r>
        <w:t xml:space="preserve">гических емкостях, хранилищах и транспорте рассчитывают, используя данные табл. П.3.2. В ней приведены максимальные значения глубины заражения первичным </w:t>
      </w:r>
      <w:r>
        <w:rPr>
          <w:i/>
        </w:rPr>
        <w:t>Г</w:t>
      </w:r>
      <w:r>
        <w:rPr>
          <w:i/>
          <w:sz w:val="16"/>
        </w:rPr>
        <w:t>1</w:t>
      </w:r>
      <w:r>
        <w:t xml:space="preserve"> или в</w:t>
      </w:r>
      <w:r>
        <w:t xml:space="preserve">торичным </w:t>
      </w:r>
      <w:r>
        <w:rPr>
          <w:i/>
        </w:rPr>
        <w:t>Г</w:t>
      </w:r>
      <w:r>
        <w:rPr>
          <w:i/>
          <w:sz w:val="16"/>
        </w:rPr>
        <w:t>2</w:t>
      </w:r>
      <w:r>
        <w:t xml:space="preserve"> облаком СДЯВ. определяемой в зависимости от эквив</w:t>
      </w:r>
      <w:r>
        <w:t>а</w:t>
      </w:r>
      <w:r>
        <w:t>лентной массы вещества и скорости ветра</w:t>
      </w:r>
    </w:p>
    <w:p w:rsidR="00000000" w:rsidRDefault="006D599D">
      <w:pPr>
        <w:pStyle w:val="a3"/>
        <w:widowControl w:val="0"/>
      </w:pPr>
      <w:r>
        <w:t>Полная глубина зоны заражения Г (км), обусловленная воздействием первичного и втори</w:t>
      </w:r>
      <w:r>
        <w:t>ч</w:t>
      </w:r>
      <w:r>
        <w:t>ного облака СДЯВ,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t>Г=Г΄+1,5Г</w:t>
      </w:r>
      <w:r>
        <w:rPr>
          <w:lang w:val="en-US"/>
        </w:rPr>
        <w:t>´´</w:t>
      </w:r>
    </w:p>
    <w:p w:rsidR="00000000" w:rsidRDefault="006D599D">
      <w:pPr>
        <w:pStyle w:val="a3"/>
        <w:widowControl w:val="0"/>
        <w:ind w:firstLine="0"/>
      </w:pPr>
      <w:r>
        <w:t xml:space="preserve">где Г΄ –наибольший и </w:t>
      </w:r>
      <w:r>
        <w:rPr>
          <w:i/>
        </w:rPr>
        <w:t>Г"</w:t>
      </w:r>
      <w:r>
        <w:t xml:space="preserve"> –наименьший из р</w:t>
      </w:r>
      <w:r>
        <w:t xml:space="preserve">азмеров глубины зоны заражения </w:t>
      </w: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П.2.2 Глубина зоны заражения, км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20"/>
        <w:gridCol w:w="1420"/>
        <w:gridCol w:w="1390"/>
        <w:gridCol w:w="1390"/>
        <w:gridCol w:w="1390"/>
        <w:gridCol w:w="1390"/>
        <w:gridCol w:w="127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07"/>
        </w:trPr>
        <w:tc>
          <w:tcPr>
            <w:tcW w:w="142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val="en-US"/>
              </w:rPr>
              <w:t>u.</w:t>
            </w:r>
            <w:r>
              <w:rPr>
                <w:sz w:val="24"/>
              </w:rPr>
              <w:t xml:space="preserve"> м/с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2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Эквивалентная масса СДЯВ, 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79"/>
        </w:trPr>
        <w:tc>
          <w:tcPr>
            <w:tcW w:w="142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КЮО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42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4,75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19,20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81,91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2,17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7,96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31,30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1,68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5,53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20,82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83,6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1,42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4,49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16,16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63,16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3,96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13,50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51,6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3,58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11,74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44,15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3,29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10,48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38,90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4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&gt; 15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3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9,70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34,98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 xml:space="preserve">Полученное значение сравнивают с </w:t>
      </w:r>
      <w:r>
        <w:t>предельно возможным значением глубины переноса воздушных масс (км)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t>Г</w:t>
      </w:r>
      <w:r>
        <w:rPr>
          <w:sz w:val="20"/>
        </w:rPr>
        <w:t>п</w:t>
      </w:r>
      <w:r>
        <w:t>=</w:t>
      </w:r>
      <w:r>
        <w:rPr>
          <w:lang w:val="en-US"/>
        </w:rPr>
        <w:t>N</w:t>
      </w:r>
      <w:r>
        <w:rPr>
          <w:sz w:val="20"/>
          <w:lang w:val="en-US"/>
        </w:rPr>
        <w:t>v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v</w:t>
      </w:r>
      <w:r>
        <w:t>– скорость переноса переднего фронта зараженного воздуха при данных скорости ветра и ст</w:t>
      </w:r>
      <w:r>
        <w:t>е</w:t>
      </w:r>
      <w:r>
        <w:t>пени вертикальной устойчивости возд</w:t>
      </w:r>
      <w:r>
        <w:t>у</w:t>
      </w:r>
      <w:r>
        <w:t>ха, км/ч (табл. П. 2.3).</w:t>
      </w:r>
    </w:p>
    <w:p w:rsidR="00000000" w:rsidRDefault="006D599D">
      <w:pPr>
        <w:pStyle w:val="a3"/>
        <w:widowControl w:val="0"/>
      </w:pPr>
      <w:r>
        <w:t>За окончательную расчетную гл</w:t>
      </w:r>
      <w:r>
        <w:t>убину зоны заражения принимается меньшее из двух сра</w:t>
      </w:r>
      <w:r>
        <w:t>в</w:t>
      </w:r>
      <w:r>
        <w:t>ниваемых между собой значений.</w:t>
      </w:r>
    </w:p>
    <w:p w:rsidR="00000000" w:rsidRDefault="006D599D">
      <w:pPr>
        <w:pStyle w:val="a3"/>
        <w:widowControl w:val="0"/>
      </w:pPr>
      <w:r>
        <w:t>Площадь зоны возможного заражения (км</w:t>
      </w:r>
      <w:r>
        <w:rPr>
          <w:vertAlign w:val="superscript"/>
          <w:lang w:val="en-US"/>
        </w:rPr>
        <w:t>2</w:t>
      </w:r>
      <w:r>
        <w:t xml:space="preserve"> ) для первичного (вторичного) облака СДЯВ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lastRenderedPageBreak/>
        <w:drawing>
          <wp:inline distT="0" distB="0" distL="0" distR="0">
            <wp:extent cx="1116330" cy="244475"/>
            <wp:effectExtent l="19050" t="0" r="762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Г</w:t>
      </w:r>
      <w:r>
        <w:t>– глубина зоны заражения,</w:t>
      </w:r>
      <w:r>
        <w:rPr>
          <w:b/>
        </w:rPr>
        <w:t xml:space="preserve"> </w:t>
      </w:r>
      <w:r>
        <w:t>км; φ–угловые размеры зоны возможного заражения, определя</w:t>
      </w:r>
      <w:r>
        <w:t>е</w:t>
      </w:r>
      <w:r>
        <w:t>мые в зависим</w:t>
      </w:r>
      <w:r>
        <w:t>о</w:t>
      </w:r>
      <w:r>
        <w:t>сти от скорости ветра по следующим данным:</w:t>
      </w:r>
    </w:p>
    <w:p w:rsidR="00000000" w:rsidRDefault="006D599D">
      <w:pPr>
        <w:pStyle w:val="a3"/>
        <w:widowControl w:val="0"/>
      </w:pPr>
      <w:r>
        <w:t xml:space="preserve">u, м/с ...... &lt;0,5 </w:t>
      </w:r>
      <w:r>
        <w:rPr>
          <w:lang w:val="en-US"/>
        </w:rPr>
        <w:t xml:space="preserve">  </w:t>
      </w:r>
      <w:r>
        <w:t>0,6...1</w:t>
      </w:r>
      <w:r>
        <w:rPr>
          <w:lang w:val="en-US"/>
        </w:rPr>
        <w:t>,</w:t>
      </w:r>
      <w:r>
        <w:t>0 1</w:t>
      </w:r>
      <w:r>
        <w:rPr>
          <w:lang w:val="en-US"/>
        </w:rPr>
        <w:t>,</w:t>
      </w:r>
      <w:r>
        <w:t xml:space="preserve">1...2 </w:t>
      </w:r>
      <w:r>
        <w:rPr>
          <w:lang w:val="en-US"/>
        </w:rPr>
        <w:t xml:space="preserve">  </w:t>
      </w:r>
      <w:r>
        <w:t>&gt;2</w:t>
      </w:r>
    </w:p>
    <w:p w:rsidR="00000000" w:rsidRDefault="006D599D">
      <w:pPr>
        <w:pStyle w:val="a3"/>
        <w:widowControl w:val="0"/>
      </w:pPr>
      <w:r>
        <w:t xml:space="preserve">φ°. ....... </w:t>
      </w:r>
      <w:r>
        <w:rPr>
          <w:lang w:val="en-US"/>
        </w:rPr>
        <w:t xml:space="preserve">    </w:t>
      </w:r>
      <w:r>
        <w:t xml:space="preserve">360 </w:t>
      </w:r>
      <w:r>
        <w:rPr>
          <w:lang w:val="en-US"/>
        </w:rPr>
        <w:t xml:space="preserve">     </w:t>
      </w:r>
      <w:r>
        <w:t xml:space="preserve">180 </w:t>
      </w:r>
      <w:r>
        <w:rPr>
          <w:lang w:val="en-US"/>
        </w:rPr>
        <w:t xml:space="preserve">        </w:t>
      </w:r>
      <w:r>
        <w:t xml:space="preserve">90 </w:t>
      </w:r>
      <w:r>
        <w:rPr>
          <w:lang w:val="en-US"/>
        </w:rPr>
        <w:t xml:space="preserve">    </w:t>
      </w:r>
      <w:r>
        <w:t>45</w:t>
      </w: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П. 2.3. Скорость переноса переднего фронта облака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04"/>
        <w:gridCol w:w="672"/>
        <w:gridCol w:w="672"/>
        <w:gridCol w:w="672"/>
        <w:gridCol w:w="672"/>
        <w:gridCol w:w="672"/>
        <w:gridCol w:w="672"/>
        <w:gridCol w:w="672"/>
        <w:gridCol w:w="672"/>
        <w:gridCol w:w="701"/>
        <w:gridCol w:w="672"/>
        <w:gridCol w:w="701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92"/>
        </w:trPr>
        <w:tc>
          <w:tcPr>
            <w:tcW w:w="2104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Состояние атм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сферы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Скорость ветра,   м/с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[», М/</w:t>
            </w:r>
            <w:r>
              <w:rPr>
                <w:sz w:val="24"/>
              </w:rPr>
              <w:t>С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92"/>
        </w:trPr>
        <w:tc>
          <w:tcPr>
            <w:tcW w:w="2104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936"/>
        </w:trPr>
        <w:tc>
          <w:tcPr>
            <w:tcW w:w="21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Инверсия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Изотермия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версия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000000" w:rsidRDefault="006D599D">
            <w:pPr>
              <w:widowControl w:val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</w:pPr>
      <w:r>
        <w:t>Площадь зоны фактического заражения (км</w:t>
      </w:r>
      <w:r>
        <w:rPr>
          <w:vertAlign w:val="superscript"/>
        </w:rPr>
        <w:t>2</w:t>
      </w:r>
      <w:r>
        <w:t xml:space="preserve"> )</w:t>
      </w:r>
    </w:p>
    <w:p w:rsidR="00000000" w:rsidRDefault="00AA3E92">
      <w:pPr>
        <w:pStyle w:val="FR5"/>
        <w:spacing w:before="0"/>
        <w:ind w:firstLine="0"/>
        <w:jc w:val="center"/>
      </w:pPr>
      <w:r>
        <w:rPr>
          <w:noProof/>
        </w:rPr>
        <w:drawing>
          <wp:inline distT="0" distB="0" distL="0" distR="0">
            <wp:extent cx="925195" cy="233680"/>
            <wp:effectExtent l="19050" t="0" r="825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>где</w:t>
      </w:r>
      <w:r>
        <w:rPr>
          <w:b/>
        </w:rPr>
        <w:t xml:space="preserve"> </w:t>
      </w:r>
      <w:r>
        <w:t>К</w:t>
      </w:r>
      <w:r>
        <w:rPr>
          <w:sz w:val="20"/>
          <w:lang w:val="en-US"/>
        </w:rPr>
        <w:t>s</w:t>
      </w:r>
      <w:r>
        <w:rPr>
          <w:i/>
        </w:rPr>
        <w:t xml:space="preserve"> –</w:t>
      </w:r>
      <w:r>
        <w:t xml:space="preserve">коэффициент, зависящий от степени вертикальной </w:t>
      </w:r>
      <w:r>
        <w:t xml:space="preserve">устойчивости воздуха; при инверсии </w:t>
      </w:r>
      <w:r>
        <w:rPr>
          <w:lang w:val="en-US"/>
        </w:rPr>
        <w:t>K</w:t>
      </w:r>
      <w:r>
        <w:rPr>
          <w:sz w:val="20"/>
          <w:lang w:val="en-US"/>
        </w:rPr>
        <w:t>s</w:t>
      </w:r>
      <w:r>
        <w:rPr>
          <w:lang w:val="en-US"/>
        </w:rPr>
        <w:t>=</w:t>
      </w:r>
      <w:r>
        <w:t>0,081; при изоте</w:t>
      </w:r>
      <w:r>
        <w:t>р</w:t>
      </w:r>
      <w:r>
        <w:t>мии 0,133, при конверсии –0,235.</w:t>
      </w:r>
    </w:p>
    <w:p w:rsidR="00000000" w:rsidRDefault="006D599D">
      <w:pPr>
        <w:pStyle w:val="a3"/>
        <w:widowControl w:val="0"/>
        <w:rPr>
          <w:lang w:val="en-US"/>
        </w:rPr>
      </w:pPr>
      <w:r>
        <w:t>Время подхода облака СДЯВ к заданному объему зависит от скорости переноса облака во</w:t>
      </w:r>
      <w:r>
        <w:t>з</w:t>
      </w:r>
      <w:r>
        <w:t>душным потоком</w:t>
      </w:r>
    </w:p>
    <w:p w:rsidR="00000000" w:rsidRDefault="006D599D">
      <w:pPr>
        <w:pStyle w:val="a3"/>
        <w:widowControl w:val="0"/>
        <w:jc w:val="center"/>
        <w:rPr>
          <w:lang w:val="en-US"/>
        </w:rPr>
      </w:pPr>
      <w:r>
        <w:rPr>
          <w:lang w:val="en-US"/>
        </w:rPr>
        <w:t>t=X/v,</w:t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i/>
        </w:rPr>
        <w:t>Х</w:t>
      </w:r>
      <w:r>
        <w:t xml:space="preserve"> – расстояние от источника заражения до заданного объекта</w:t>
      </w:r>
      <w:r>
        <w:t>, км; v – скорость переноса пере</w:t>
      </w:r>
      <w:r>
        <w:t>д</w:t>
      </w:r>
      <w:r>
        <w:t>него фронта облака зар</w:t>
      </w:r>
      <w:r>
        <w:t>а</w:t>
      </w:r>
      <w:r>
        <w:t>женного воздуха, км/ч.</w:t>
      </w:r>
    </w:p>
    <w:p w:rsidR="00000000" w:rsidRDefault="006D599D">
      <w:pPr>
        <w:pStyle w:val="a3"/>
        <w:widowControl w:val="0"/>
      </w:pPr>
      <w:r>
        <w:t>Прогнозирование глубины зоны заражения при разрушении химически опасного объекта производится в предположении одновременности выброса суммарного запаса СДЯВ на объекте и наличии</w:t>
      </w:r>
      <w:r>
        <w:t xml:space="preserve"> неблагоприятных метеорологических условий (инверсия, скорость ветра 1 м/с). В этом случае суммарная эквивалентная масса СДЯВ:</w:t>
      </w:r>
    </w:p>
    <w:p w:rsidR="00000000" w:rsidRDefault="00AA3E92">
      <w:pPr>
        <w:pStyle w:val="a3"/>
        <w:widowControl w:val="0"/>
        <w:jc w:val="center"/>
      </w:pPr>
      <w:r>
        <w:rPr>
          <w:noProof/>
        </w:rPr>
        <w:drawing>
          <wp:inline distT="0" distB="0" distL="0" distR="0">
            <wp:extent cx="2105025" cy="436245"/>
            <wp:effectExtent l="1905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599D">
      <w:pPr>
        <w:pStyle w:val="a3"/>
        <w:widowControl w:val="0"/>
        <w:ind w:firstLine="0"/>
      </w:pPr>
      <w:r>
        <w:t xml:space="preserve">где </w:t>
      </w:r>
      <w:r>
        <w:rPr>
          <w:lang w:val="en-US"/>
        </w:rPr>
        <w:t>K</w:t>
      </w:r>
      <w:r>
        <w:rPr>
          <w:sz w:val="16"/>
          <w:lang w:val="en-US"/>
        </w:rPr>
        <w:t>2</w:t>
      </w:r>
      <w:r>
        <w:rPr>
          <w:lang w:val="en-US"/>
        </w:rPr>
        <w:t>i</w:t>
      </w:r>
      <w:r>
        <w:t xml:space="preserve">–коэффициент, зависящий от физико-химических свойств </w:t>
      </w:r>
      <w:r>
        <w:rPr>
          <w:lang w:val="en-US"/>
        </w:rPr>
        <w:t>i</w:t>
      </w:r>
      <w:r>
        <w:t xml:space="preserve">-го СДЯВ; </w:t>
      </w:r>
      <w:r>
        <w:rPr>
          <w:i/>
          <w:lang w:val="en-US"/>
        </w:rPr>
        <w:t>K</w:t>
      </w:r>
      <w:r>
        <w:rPr>
          <w:i/>
          <w:sz w:val="16"/>
          <w:lang w:val="en-US"/>
        </w:rPr>
        <w:t>3</w:t>
      </w:r>
      <w:r>
        <w:rPr>
          <w:i/>
          <w:lang w:val="en-US"/>
        </w:rPr>
        <w:t>i</w:t>
      </w:r>
      <w:r>
        <w:rPr>
          <w:i/>
        </w:rPr>
        <w:t xml:space="preserve">– </w:t>
      </w:r>
      <w:r>
        <w:t>коэффициент, равный отношению пороговой токсодозы х</w:t>
      </w:r>
      <w:r>
        <w:t xml:space="preserve">лора к пороговой токсодозе </w:t>
      </w:r>
      <w:r>
        <w:rPr>
          <w:lang w:val="en-US"/>
        </w:rPr>
        <w:t>i</w:t>
      </w:r>
      <w:r>
        <w:t xml:space="preserve">-го СДЯВ; </w:t>
      </w:r>
      <w:r>
        <w:rPr>
          <w:lang w:val="en-US"/>
        </w:rPr>
        <w:t>K</w:t>
      </w:r>
      <w:r>
        <w:rPr>
          <w:sz w:val="16"/>
          <w:lang w:val="en-US"/>
        </w:rPr>
        <w:t>6</w:t>
      </w:r>
      <w:r>
        <w:rPr>
          <w:lang w:val="en-US"/>
        </w:rPr>
        <w:t>i</w:t>
      </w:r>
      <w:r>
        <w:t xml:space="preserve"> – коэффиц</w:t>
      </w:r>
      <w:r>
        <w:t>и</w:t>
      </w:r>
      <w:r>
        <w:t>ент, зависящий от времени, прошедшего после поступления i-го вещества в атмосферу; К</w:t>
      </w:r>
      <w:r>
        <w:rPr>
          <w:sz w:val="16"/>
          <w:lang w:val="en-US"/>
        </w:rPr>
        <w:t>7</w:t>
      </w:r>
      <w:r>
        <w:rPr>
          <w:lang w:val="en-US"/>
        </w:rPr>
        <w:t>i</w:t>
      </w:r>
      <w:r>
        <w:t>–п</w:t>
      </w:r>
      <w:r>
        <w:t>о</w:t>
      </w:r>
      <w:r>
        <w:t xml:space="preserve">правка на температуру для i-го СДЯВ; </w:t>
      </w:r>
      <w:r>
        <w:rPr>
          <w:i/>
          <w:lang w:val="en-US"/>
        </w:rPr>
        <w:t>Qi</w:t>
      </w:r>
      <w:r>
        <w:t xml:space="preserve">–запасы </w:t>
      </w:r>
      <w:r>
        <w:rPr>
          <w:lang w:val="en-US"/>
        </w:rPr>
        <w:t>i</w:t>
      </w:r>
      <w:r>
        <w:t xml:space="preserve">-го СДЯВ на объекте, т; </w:t>
      </w:r>
      <w:r>
        <w:rPr>
          <w:lang w:val="en-US"/>
        </w:rPr>
        <w:t>di</w:t>
      </w:r>
      <w:r>
        <w:rPr>
          <w:i/>
        </w:rPr>
        <w:t xml:space="preserve"> –</w:t>
      </w:r>
      <w:r>
        <w:t xml:space="preserve">плотность </w:t>
      </w:r>
      <w:r>
        <w:rPr>
          <w:lang w:val="en-US"/>
        </w:rPr>
        <w:t xml:space="preserve"> i</w:t>
      </w:r>
      <w:r>
        <w:t>-го СДЯВ, т/м</w:t>
      </w:r>
      <w:r>
        <w:rPr>
          <w:vertAlign w:val="superscript"/>
        </w:rPr>
        <w:t>3</w:t>
      </w:r>
      <w:r>
        <w:t>.</w:t>
      </w:r>
    </w:p>
    <w:p w:rsidR="00000000" w:rsidRDefault="006D599D">
      <w:pPr>
        <w:pStyle w:val="a3"/>
        <w:widowControl w:val="0"/>
      </w:pPr>
      <w:r>
        <w:t xml:space="preserve">Полученные </w:t>
      </w:r>
      <w:r>
        <w:t xml:space="preserve">согласно табл. П.2.2 глубины зон заражения </w:t>
      </w:r>
      <w:r>
        <w:rPr>
          <w:i/>
        </w:rPr>
        <w:t>Г</w:t>
      </w:r>
      <w:r>
        <w:t xml:space="preserve"> в зависимости от рассчитанного значения </w:t>
      </w:r>
      <w:r>
        <w:rPr>
          <w:lang w:val="en-US"/>
        </w:rPr>
        <w:t>O</w:t>
      </w:r>
      <w:r>
        <w:rPr>
          <w:sz w:val="16"/>
          <w:lang w:val="en-US"/>
        </w:rPr>
        <w:t>3</w:t>
      </w:r>
      <w:r>
        <w:t xml:space="preserve"> и скорости ветра сравнивают с предельно возможным значением глубины переноса воздушных масс Г</w:t>
      </w:r>
      <w:r>
        <w:rPr>
          <w:sz w:val="20"/>
        </w:rPr>
        <w:t>п</w:t>
      </w:r>
      <w:r>
        <w:t>. За окончательную расчетную глубину зоны заражения принимают меньшее из д</w:t>
      </w:r>
      <w:r>
        <w:t>вух сравниваемых между собой знач</w:t>
      </w:r>
      <w:r>
        <w:t>е</w:t>
      </w:r>
      <w:r>
        <w:t>ний.</w:t>
      </w:r>
    </w:p>
    <w:p w:rsidR="00000000" w:rsidRDefault="006D599D">
      <w:pPr>
        <w:pStyle w:val="a3"/>
        <w:widowControl w:val="0"/>
      </w:pPr>
      <w:r>
        <w:t>Для ориентировочного, быстрого определения глубины распространения СДЯВ в условиях городской застройки можно пользоваться данными табл. П.2</w:t>
      </w:r>
      <w:r>
        <w:rPr>
          <w:lang w:val="en-US"/>
        </w:rPr>
        <w:t>.</w:t>
      </w:r>
      <w:r>
        <w:t>4.</w:t>
      </w:r>
    </w:p>
    <w:p w:rsidR="00000000" w:rsidRDefault="006D599D">
      <w:pPr>
        <w:pStyle w:val="a3"/>
        <w:widowControl w:val="0"/>
        <w:rPr>
          <w:b/>
        </w:rPr>
      </w:pPr>
      <w:r>
        <w:rPr>
          <w:b/>
        </w:rPr>
        <w:t>Таблица П. 2.4 Ориентировочные значения глубины (км) распространения некот</w:t>
      </w:r>
      <w:r>
        <w:rPr>
          <w:b/>
        </w:rPr>
        <w:t>орых СДЯВ в условиях городской з</w:t>
      </w:r>
      <w:r>
        <w:rPr>
          <w:b/>
        </w:rPr>
        <w:t>а</w:t>
      </w:r>
      <w:r>
        <w:rPr>
          <w:b/>
        </w:rPr>
        <w:t>стройки при инверсии и скорости ветра 1 м/с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22"/>
        <w:gridCol w:w="2393"/>
        <w:gridCol w:w="2422"/>
        <w:gridCol w:w="242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39"/>
        </w:trPr>
        <w:tc>
          <w:tcPr>
            <w:tcW w:w="24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</w:pPr>
            <w:r>
              <w:t>Масса СДЯВ, т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Аммиак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Хлор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Синильная кислота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90"/>
        </w:trPr>
        <w:tc>
          <w:tcPr>
            <w:tcW w:w="242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5 25 50 100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3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0,5/01 1,3/0,4 2,1/0,6 3,4/1,0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4/0.9 11,5/2.5 18/3.8 30/6,3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24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24/1.8 7,1/5.5 12/9 18/14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  <w:rPr>
          <w:lang w:val="en-US"/>
        </w:rPr>
      </w:pPr>
      <w:r>
        <w:t>Примечания</w:t>
      </w:r>
      <w:r>
        <w:rPr>
          <w:lang w:val="en-US"/>
        </w:rPr>
        <w:t>.</w:t>
      </w:r>
      <w:r>
        <w:t xml:space="preserve"> 1</w:t>
      </w:r>
      <w:r>
        <w:rPr>
          <w:lang w:val="en-US"/>
        </w:rPr>
        <w:t>.</w:t>
      </w:r>
      <w:r>
        <w:t xml:space="preserve"> В числителе</w:t>
      </w:r>
      <w:r>
        <w:t xml:space="preserve"> указано расстояние для поражающей, в знаменателе смертел</w:t>
      </w:r>
      <w:r>
        <w:t>ь</w:t>
      </w:r>
      <w:r>
        <w:t>ной концентрации. 2. Табличные значения уменьшаются при изотермии в 1,3 раза; при конверсии в 1,6 раза</w:t>
      </w:r>
      <w:r>
        <w:rPr>
          <w:lang w:val="en-US"/>
        </w:rPr>
        <w:t>.</w:t>
      </w:r>
      <w:r>
        <w:t xml:space="preserve"> 3</w:t>
      </w:r>
      <w:r>
        <w:rPr>
          <w:lang w:val="en-US"/>
        </w:rPr>
        <w:t>.</w:t>
      </w:r>
      <w:r>
        <w:t xml:space="preserve"> При скорости ветра более 1 м/с применяются следующие поправочные коэффицие</w:t>
      </w:r>
      <w:r>
        <w:t>н</w:t>
      </w:r>
      <w:r>
        <w:t>ты: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05"/>
        <w:gridCol w:w="1315"/>
        <w:gridCol w:w="1080"/>
        <w:gridCol w:w="1080"/>
        <w:gridCol w:w="1080"/>
        <w:gridCol w:w="119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90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Скорость вет</w:t>
            </w:r>
            <w:r>
              <w:rPr>
                <w:sz w:val="24"/>
              </w:rPr>
              <w:t xml:space="preserve">ра, м/с .....                      1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57"/>
        </w:trPr>
        <w:tc>
          <w:tcPr>
            <w:tcW w:w="390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Поправочный коэффициент .            1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en-US"/>
              </w:rPr>
              <w:t>,</w:t>
            </w:r>
            <w:r>
              <w:rPr>
                <w:sz w:val="24"/>
              </w:rPr>
              <w:t>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  <w:jc w:val="center"/>
        <w:rPr>
          <w:b/>
        </w:rPr>
      </w:pPr>
      <w:r>
        <w:rPr>
          <w:b/>
        </w:rPr>
        <w:t>Таблица П</w:t>
      </w:r>
      <w:r>
        <w:rPr>
          <w:b/>
          <w:lang w:val="en-US"/>
        </w:rPr>
        <w:t>.</w:t>
      </w:r>
      <w:r>
        <w:rPr>
          <w:b/>
        </w:rPr>
        <w:t xml:space="preserve"> 2</w:t>
      </w:r>
      <w:r>
        <w:rPr>
          <w:b/>
          <w:lang w:val="en-US"/>
        </w:rPr>
        <w:t>.</w:t>
      </w:r>
      <w:r>
        <w:rPr>
          <w:b/>
        </w:rPr>
        <w:t>5. Возможные потери людей в очаге химического заражения, %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35"/>
        <w:gridCol w:w="830"/>
        <w:gridCol w:w="741"/>
        <w:gridCol w:w="741"/>
        <w:gridCol w:w="741"/>
        <w:gridCol w:w="741"/>
        <w:gridCol w:w="741"/>
        <w:gridCol w:w="741"/>
        <w:gridCol w:w="741"/>
        <w:gridCol w:w="741"/>
        <w:gridCol w:w="773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04"/>
        </w:trPr>
        <w:tc>
          <w:tcPr>
            <w:tcW w:w="2135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Условия нахожд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людей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Без прот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вог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670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При обеспеченност</w:t>
            </w:r>
            <w:r>
              <w:rPr>
                <w:sz w:val="24"/>
              </w:rPr>
              <w:t>и людей противогазами, %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824"/>
        </w:trPr>
        <w:tc>
          <w:tcPr>
            <w:tcW w:w="2135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80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90 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549"/>
        </w:trPr>
        <w:tc>
          <w:tcPr>
            <w:tcW w:w="213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На открытой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ности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90... 100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6"/>
        </w:trPr>
        <w:tc>
          <w:tcPr>
            <w:tcW w:w="213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49"/>
        </w:trPr>
        <w:tc>
          <w:tcPr>
            <w:tcW w:w="213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 простейших у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рытиях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12"/>
        </w:trPr>
        <w:tc>
          <w:tcPr>
            <w:tcW w:w="213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77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</w:pPr>
      <w:r>
        <w:t>Ширина зоны химического заражения СДЯВ приближенно может быть определена по ст</w:t>
      </w:r>
      <w:r>
        <w:t>е</w:t>
      </w:r>
      <w:r>
        <w:t>пени вертикальной устойчивости атмосферы и по колебаниям направления ветра: при инверсии принимается 0,03 глубины зоны; при изотермии –0,15, при конверсии –0,8, при устойчив</w:t>
      </w:r>
      <w:r>
        <w:t>ом ветре (колебания не более шести градусов)–0,2; при неустойчивом ветре –0,8 глубины зоны. При этом к ширине добавляются линейные размеры места разлива СДЯВ.</w:t>
      </w:r>
    </w:p>
    <w:p w:rsidR="00000000" w:rsidRDefault="006D599D">
      <w:pPr>
        <w:pStyle w:val="a3"/>
        <w:widowControl w:val="0"/>
      </w:pPr>
      <w:r>
        <w:t xml:space="preserve">Возможные потери рабочих, служащих и населения в очаге химического поражения </w:t>
      </w:r>
      <w:r>
        <w:rPr>
          <w:i/>
        </w:rPr>
        <w:t>(Р,</w:t>
      </w:r>
      <w:r>
        <w:t xml:space="preserve"> %) определяют по</w:t>
      </w:r>
      <w:r>
        <w:t xml:space="preserve"> данным табл П. 2.5.</w:t>
      </w:r>
    </w:p>
    <w:p w:rsidR="00000000" w:rsidRDefault="006D599D">
      <w:pPr>
        <w:pStyle w:val="a3"/>
        <w:widowControl w:val="0"/>
      </w:pPr>
      <w:r>
        <w:t>Ориентировочная структура потерь людей в очаге химического поражения составит: легкой степени – 25% средней и тяжелой степени (с выходом из строя не менее, чем на 2…3 недели и н</w:t>
      </w:r>
      <w:r>
        <w:t>у</w:t>
      </w:r>
      <w:r>
        <w:t xml:space="preserve">ждающихся в госпитализации) –40%, со смертельным исходом </w:t>
      </w:r>
      <w:r>
        <w:t>–35%.</w:t>
      </w:r>
    </w:p>
    <w:p w:rsidR="00000000" w:rsidRDefault="006D599D">
      <w:pPr>
        <w:pStyle w:val="a3"/>
        <w:widowControl w:val="0"/>
        <w:jc w:val="left"/>
        <w:rPr>
          <w:b/>
        </w:rPr>
      </w:pPr>
      <w:r>
        <w:rPr>
          <w:b/>
        </w:rPr>
        <w:t>3. СТЕПЕНЬ РАЗРУШЕНИЯ КОММУНАЛЬНО-ЭНЕРГЕТИЧЕСКИХ И ТЕХНОЛ</w:t>
      </w:r>
      <w:r>
        <w:rPr>
          <w:b/>
        </w:rPr>
        <w:t>О</w:t>
      </w:r>
      <w:r>
        <w:rPr>
          <w:b/>
        </w:rPr>
        <w:t>ГИЧ</w:t>
      </w:r>
      <w:r>
        <w:rPr>
          <w:b/>
        </w:rPr>
        <w:t>Е</w:t>
      </w:r>
      <w:r>
        <w:rPr>
          <w:b/>
        </w:rPr>
        <w:t>СКИХ СЕТЕЙ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19"/>
        <w:gridCol w:w="878"/>
        <w:gridCol w:w="18"/>
        <w:gridCol w:w="880"/>
        <w:gridCol w:w="44"/>
        <w:gridCol w:w="853"/>
        <w:gridCol w:w="43"/>
        <w:gridCol w:w="854"/>
        <w:gridCol w:w="42"/>
        <w:gridCol w:w="855"/>
        <w:gridCol w:w="69"/>
        <w:gridCol w:w="887"/>
        <w:gridCol w:w="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369"/>
        </w:trPr>
        <w:tc>
          <w:tcPr>
            <w:tcW w:w="4130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pStyle w:val="4"/>
              <w:keepNext w:val="0"/>
              <w:widowControl w:val="0"/>
              <w:rPr>
                <w:b w:val="0"/>
              </w:rPr>
            </w:pPr>
            <w:r>
              <w:rPr>
                <w:b w:val="0"/>
              </w:rPr>
              <w:t>Здания и сооружения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5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Избыточное давление ударной волны. кПа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627"/>
        </w:trPr>
        <w:tc>
          <w:tcPr>
            <w:tcW w:w="4130" w:type="dxa"/>
            <w:gridSpan w:val="2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1000… 200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200...  100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100...50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50…30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30...20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20…10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9"/>
        </w:trPr>
        <w:tc>
          <w:tcPr>
            <w:tcW w:w="413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Жилые, производственные и общ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ственные антисейсмиче</w:t>
            </w:r>
            <w:r>
              <w:rPr>
                <w:sz w:val="24"/>
              </w:rPr>
              <w:t>ской констру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ции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4130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Промышленные с металлическим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4130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или железобетонным каркасом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4130" w:type="dxa"/>
            <w:gridSpan w:val="2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Малоэтажные каменные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69"/>
        </w:trPr>
        <w:tc>
          <w:tcPr>
            <w:tcW w:w="41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Многоэтажные жилые дома с 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сущими каменными стенами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z w:val="24"/>
              </w:rPr>
              <w:t>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Деревянные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941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Сооружения и сети коммунальн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энергетического хозяйства и связи: электростанции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854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Здания фидерных и трансформ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торных подстанций распределител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 устройств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а.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г.д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Под</w:t>
            </w:r>
            <w:r>
              <w:rPr>
                <w:sz w:val="24"/>
              </w:rPr>
              <w:t>земные резервуары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а.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Частично заглубленные резервуары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а.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Смотровые колодцы и камеры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реключения на сетях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939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 Стальные водоводы и трубопров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ды разного назначения диаметром до 500 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в, </w:t>
            </w: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Разводящие трубопроводы (чугу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ные, асбестоцементные и др.)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Наземные трубопроводы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Обсадные трубы скважин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Насосное оборудование скважин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 Водонапорные башни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69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Воздушные линии электропередач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Воздушные линии связи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Кабельные подземные линии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Антенные устройства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613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Мет</w:t>
            </w:r>
            <w:r>
              <w:rPr>
                <w:sz w:val="24"/>
              </w:rPr>
              <w:t>аллические мосты пролетом до: 45 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100...150м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Железобетонные мосты пролетом до: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466"/>
        </w:trPr>
        <w:tc>
          <w:tcPr>
            <w:tcW w:w="411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10м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20...25 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Деревянные мосты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Ж</w:t>
            </w:r>
            <w:r>
              <w:rPr>
                <w:sz w:val="24"/>
              </w:rPr>
              <w:t>елезнодорожные пути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Автомобильные дороги с твердым покрытием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Метрополитен мелкого заложения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а, 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17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Машины и оборудование: металл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обрабатывающие станки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trHeight w:hRule="exact" w:val="569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Грузовые автомоб</w:t>
            </w:r>
            <w:r>
              <w:rPr>
                <w:sz w:val="24"/>
              </w:rPr>
              <w:t>или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б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в, г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г, д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</w:tc>
      </w:tr>
    </w:tbl>
    <w:p w:rsidR="00000000" w:rsidRDefault="006D599D">
      <w:pPr>
        <w:widowControl w:val="0"/>
        <w:ind w:firstLine="0"/>
        <w:jc w:val="left"/>
        <w:rPr>
          <w:rFonts w:ascii="Arial" w:hAnsi="Arial"/>
          <w:b/>
          <w:sz w:val="16"/>
        </w:rPr>
      </w:pPr>
    </w:p>
    <w:p w:rsidR="00000000" w:rsidRDefault="006D599D">
      <w:pPr>
        <w:pStyle w:val="a3"/>
        <w:widowControl w:val="0"/>
      </w:pPr>
      <w:r>
        <w:t>Условные обозначения: а – полные разрушения; б – сильные разрушения; в -средние разр</w:t>
      </w:r>
      <w:r>
        <w:t>у</w:t>
      </w:r>
      <w:r>
        <w:t>шения; г –слабые разрушения; д –повреждения.</w:t>
      </w:r>
    </w:p>
    <w:p w:rsidR="00000000" w:rsidRDefault="006D599D">
      <w:pPr>
        <w:pStyle w:val="a3"/>
        <w:widowControl w:val="0"/>
        <w:jc w:val="center"/>
      </w:pPr>
    </w:p>
    <w:p w:rsidR="00000000" w:rsidRDefault="006D599D">
      <w:pPr>
        <w:pStyle w:val="a3"/>
        <w:widowControl w:val="0"/>
      </w:pPr>
      <w:r>
        <w:t>4.ОСНОВНЫЕ ТИПЫ ПРИБОРОВ ДЛЯ КОНТРОЛЯ ТРЕБОВАНИЙ БЕЗОПАСНОСТИ  ЖИЗНЕДЕЯТЕЛЬНОСТИ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28"/>
        <w:gridCol w:w="29"/>
        <w:gridCol w:w="2670"/>
        <w:gridCol w:w="30"/>
        <w:gridCol w:w="28"/>
        <w:gridCol w:w="3991"/>
        <w:gridCol w:w="30"/>
        <w:gridCol w:w="5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275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7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Прибор (</w:t>
            </w:r>
            <w:r>
              <w:rPr>
                <w:sz w:val="24"/>
              </w:rPr>
              <w:t>система, уст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новка)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Область применения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275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 воздуха 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бочей зоны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Термометры лаборато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ные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Рабочий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ТЛ-2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-30…+70 ˚С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ТЛ-6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0...+ 50 ˚С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Термометры технические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 № 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0...+ 50 ˚С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 №2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-35 ..+ 50 ˚С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Темпера</w:t>
            </w:r>
            <w:r>
              <w:rPr>
                <w:sz w:val="24"/>
              </w:rPr>
              <w:t>тура атмосфе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ного воздуха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Термометры метеорол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гические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-30...+ 50 ˚С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04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Повышенная (пониже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ная) влажность воздуха рабочей зоны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Психрометр аспирацио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Рабочий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МВ-4М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10...100%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Психрометр бытовой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ПБУ-1М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40 ..80 %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</w:t>
            </w:r>
            <w:r>
              <w:rPr>
                <w:sz w:val="24"/>
              </w:rPr>
              <w:t>еритель относи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тельной влажности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ВПГ-103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40...90 %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55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То же, в атмосфере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Гидрометр метеоролог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ческий М – 21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30…100%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78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Пониженная (повыше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ная) подвижность возд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ха рабочей зоны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Анемометр крыльчатый АСО – 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Рабочий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0,3…5 м/с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Кататермометр шаровой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0,02...1 м/с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3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Пониженная (повыше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ная) подвижность возд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ха атмосферы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Анемометр чашечный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МС – 13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1,0...20 м/с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Пониженное (повыше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ное) атмосферное давл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Микроманометр ЦАГИ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Микробарометр МБЦ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Диапазон измерений 10... 1600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Па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То же 0…120 мм р.ст.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31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Барографы метеоролог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ческие анероидные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Рабочий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М-22 АС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780...1060 ГПа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М-22 АН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То же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60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Избыточное давление во фронте ударной волны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«Аида»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Диапазон измерения О...2-10</w:t>
            </w:r>
            <w:r>
              <w:rPr>
                <w:sz w:val="24"/>
                <w:vertAlign w:val="superscript"/>
              </w:rPr>
              <w:t>7</w:t>
            </w:r>
            <w:r>
              <w:rPr>
                <w:sz w:val="24"/>
              </w:rPr>
              <w:t xml:space="preserve"> Па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431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Пары, газы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  <w:r>
              <w:rPr>
                <w:sz w:val="24"/>
              </w:rPr>
              <w:t>зоанализатор УГ-2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Определение содержания в воздухе рабочей зоны углеводородов, амми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ка, ацетона, бензина, бензола, ксилола, оксидов углерода, азота, диоксида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ры, сероводорода, толуола, хлора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4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Пары, газы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Фотометр ленточный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ФЛ 5601</w:t>
            </w: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Определение содержани</w:t>
            </w:r>
            <w:r>
              <w:rPr>
                <w:sz w:val="24"/>
              </w:rPr>
              <w:t>я в атмосфе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ном воздухе СО, СО</w:t>
            </w:r>
            <w:r>
              <w:rPr>
                <w:sz w:val="16"/>
              </w:rPr>
              <w:t>2</w:t>
            </w:r>
            <w:r>
              <w:rPr>
                <w:sz w:val="24"/>
              </w:rPr>
              <w:t>, СН</w:t>
            </w:r>
            <w:r>
              <w:rPr>
                <w:sz w:val="16"/>
              </w:rPr>
              <w:t>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11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Передвижная лаборат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рия «Атмосфера-</w:t>
            </w:r>
            <w:r>
              <w:rPr>
                <w:sz w:val="24"/>
                <w:lang w:val="en-US"/>
              </w:rPr>
              <w:t>II</w:t>
            </w:r>
            <w:r>
              <w:rPr>
                <w:sz w:val="24"/>
              </w:rPr>
              <w:t>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>Контроль за загрязнением атмосфе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 xml:space="preserve">ного воздуха в городах </w:t>
            </w:r>
            <w:r>
              <w:rPr>
                <w:sz w:val="24"/>
                <w:lang w:val="en-US"/>
              </w:rPr>
              <w:t>SO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>, NH</w:t>
            </w:r>
            <w:r>
              <w:rPr>
                <w:sz w:val="16"/>
                <w:lang w:val="en-US"/>
              </w:rPr>
              <w:t>3</w:t>
            </w:r>
            <w:r>
              <w:rPr>
                <w:sz w:val="24"/>
                <w:lang w:val="en-US"/>
              </w:rPr>
              <w:t>, NO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>, H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>S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724"/>
        </w:trPr>
        <w:tc>
          <w:tcPr>
            <w:tcW w:w="272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</w:p>
        </w:tc>
        <w:tc>
          <w:tcPr>
            <w:tcW w:w="272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Станция «Воздух-1»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Контроль содержания в атмосфере </w:t>
            </w:r>
            <w:r>
              <w:rPr>
                <w:sz w:val="24"/>
                <w:lang w:val="en-US"/>
              </w:rPr>
              <w:t>SO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, CO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1062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Контрольно-измерительный комплек</w:t>
            </w:r>
            <w:r>
              <w:rPr>
                <w:sz w:val="24"/>
              </w:rPr>
              <w:t xml:space="preserve">с «Пост- </w:t>
            </w: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>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Отбор проб для последующего хим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ческого анализа на содержание </w:t>
            </w:r>
            <w:r>
              <w:rPr>
                <w:sz w:val="24"/>
                <w:lang w:val="en-US"/>
              </w:rPr>
              <w:t>CO, SO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>, NO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фенола, сероуглерода, </w:t>
            </w:r>
            <w:r>
              <w:rPr>
                <w:sz w:val="24"/>
                <w:lang w:val="en-US"/>
              </w:rPr>
              <w:t>H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>S, Cl</w:t>
            </w:r>
            <w:r>
              <w:rPr>
                <w:sz w:val="16"/>
                <w:lang w:val="en-US"/>
              </w:rPr>
              <w:t>2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914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Пыли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Радиоизотопный пыл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мер «Приз-2»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Определение концентраций пыли в воздухе рабочей зоны в диапазоне 1…500 мг/м</w:t>
            </w:r>
            <w:r>
              <w:rPr>
                <w:sz w:val="24"/>
                <w:vertAlign w:val="superscript"/>
              </w:rPr>
              <w:t>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1431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9" w:type="dxa"/>
            <w:gridSpan w:val="3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Контрольн</w:t>
            </w:r>
            <w:r>
              <w:rPr>
                <w:sz w:val="24"/>
              </w:rPr>
              <w:t>о-измерительный комплекс «Пост-1»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Лаборатория комплек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ная «Пост 2»</w:t>
            </w:r>
          </w:p>
        </w:tc>
        <w:tc>
          <w:tcPr>
            <w:tcW w:w="404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Автоматическое измерение и запись содержания в атмосферном воздухе пыли и сажи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1446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Пониженная концентр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 кислорода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9" w:type="dxa"/>
            <w:gridSpan w:val="3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Измерительные системы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МН 5106, ГУП-2В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МН 5130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ГТМК-11М</w:t>
            </w:r>
          </w:p>
        </w:tc>
        <w:tc>
          <w:tcPr>
            <w:tcW w:w="404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0…10%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0…1,0%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0…21%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3580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загрязнения воды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9" w:type="dxa"/>
            <w:gridSpan w:val="3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Гидрохимическая лаб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ратория ГХЛ-66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Лаборатория анализа 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ды ЛАВ-1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Комплекс технических средств автоматизир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ванной системы контр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ля загрязнения поверхн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стных вод типа              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КОС-ВГ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Фи</w:t>
            </w:r>
            <w:r>
              <w:rPr>
                <w:sz w:val="24"/>
              </w:rPr>
              <w:t>зико-химический анализ состава и свойства природных и сточных вод.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Определение качества питьевой воды, воды водоемов, состава сточных вод и содержания в них примесей.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Автоматическое определение и запись физико-химических параметров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верхности вод, в их </w:t>
            </w:r>
            <w:r>
              <w:rPr>
                <w:sz w:val="24"/>
              </w:rPr>
              <w:t>числе концентр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ции </w:t>
            </w:r>
            <w:r>
              <w:rPr>
                <w:sz w:val="24"/>
                <w:lang w:val="en-US"/>
              </w:rPr>
              <w:t>Cl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>, f</w:t>
            </w:r>
            <w:r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 xml:space="preserve">, Cu, Ca, Na, </w:t>
            </w:r>
            <w:r>
              <w:rPr>
                <w:sz w:val="24"/>
              </w:rPr>
              <w:t>фосфатов, ни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ридов.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713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шума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Шумомер ВШВ-003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Частотный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10…20000 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1619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шума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ВКШ-1 с фильтрами   ФЭ-2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ШУМ-1М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ШМ-1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ШИН-01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Частотный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2…4000 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&gt;&gt;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&gt;&gt;</w:t>
            </w:r>
          </w:p>
          <w:p w:rsidR="00000000" w:rsidRDefault="006D599D">
            <w:pPr>
              <w:widowControl w:val="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Измерение эквивалентного уровня звука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1078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ультразвука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ШВК-1 с фильтрами   ФЭ-3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010024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Частотный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2Гц…40Гц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2Гц…200Гц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1657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вибрации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шума и ви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рации ВШВ-003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Виброметр искробез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па</w:t>
            </w:r>
            <w:r>
              <w:rPr>
                <w:sz w:val="24"/>
              </w:rPr>
              <w:t>сный ВВМ-001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Частотный диапазон измерений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2Гц…20000Гц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1Гц…80Гц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58" w:type="dxa"/>
          <w:trHeight w:hRule="exact" w:val="844"/>
        </w:trPr>
        <w:tc>
          <w:tcPr>
            <w:tcW w:w="2728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электрических полей ВЧ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Измерители ПЗ-15, ПЗ-16, ПЗ-17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49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Частотный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0,01…300МГц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2"/>
        </w:trPr>
        <w:tc>
          <w:tcPr>
            <w:tcW w:w="2757" w:type="dxa"/>
            <w:gridSpan w:val="2"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электромагнитного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ляСВЧ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Измерители ПЗ-9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ПЗ-2, ПЗ</w:t>
            </w:r>
            <w:r>
              <w:rPr>
                <w:sz w:val="24"/>
              </w:rPr>
              <w:t>-18, ПЗ-19, ПЗ-2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Частотный 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0,3…37,5 ГГц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0,3…39,65 ГГц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92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электрического поля промышленной частоты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ПЗ-1М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Динамический диапазон измерений 0,002…100кВ/м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01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Повышенный уровень магнитного поля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мышленной часто</w:t>
            </w:r>
            <w:r>
              <w:rPr>
                <w:sz w:val="24"/>
              </w:rPr>
              <w:t>ты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Г-79 (при длительности импульса свыше 3 с.)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Динамический диапазон измерений 0,1 – 1000мкТл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постоянного магнитного поля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Ш1-8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Ф4335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Динамический диапазон измерений 0,01 – 1,6 Тл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0,01…1,5 Тл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05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</w:t>
            </w:r>
            <w:r>
              <w:rPr>
                <w:sz w:val="24"/>
              </w:rPr>
              <w:t>шенный уровень электростатического поля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Измерители ИНЭП-1, ИЭСП-1, ИНЭП-20Д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Динамический диапазон измерений 0,2 – 2500 кВ/м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26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лазерного излучения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Дозиметры ЛДМЗ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Динамический диапазон измерений 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>…1,0 Вт/см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9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ио</w:t>
            </w:r>
            <w:r>
              <w:rPr>
                <w:sz w:val="24"/>
              </w:rPr>
              <w:t>низирующих зилуч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Измерители ИЛД-2М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Дозиметры ДРГЗ-0,1 ДРГЗ-0,2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1,4∙10</w:t>
            </w:r>
            <w:r>
              <w:rPr>
                <w:sz w:val="24"/>
                <w:vertAlign w:val="superscript"/>
              </w:rPr>
              <w:t>7</w:t>
            </w:r>
            <w:r>
              <w:rPr>
                <w:sz w:val="24"/>
              </w:rPr>
              <w:t>…10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 xml:space="preserve"> Вт/м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Оценка мощности экспозиционной дозы в диапазоне около 0…100 мкР/с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165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инфракрасной радиации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Актинометры</w:t>
            </w: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Радиометр РОТС-П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Инспекторский дозиметр опт</w:t>
            </w:r>
            <w:r>
              <w:rPr>
                <w:sz w:val="24"/>
              </w:rPr>
              <w:t>ического излучения ДОИ-1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Оценка интенсивности облучения в диапазоне 0…14000Вт/м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Оценка интенсивности облучения в диапазоне 10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>…3∙10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z w:val="24"/>
              </w:rPr>
              <w:t xml:space="preserve"> Вт/м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Оценка интенсивности облучения в диапазоне 1…10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Вт/м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5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ультрафиолетового изл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чения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Дозиметр а</w:t>
            </w:r>
            <w:r>
              <w:rPr>
                <w:sz w:val="24"/>
              </w:rPr>
              <w:t>втоматич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ский ДАУ-81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УМФ-71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Диапазон длин волн 0,22... 0,28мкм, динамический диапазон 10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</w:rPr>
              <w:t>…500 Вт/м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Оценка эффективности облученности в диапазоне 20…65 мэр/м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08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(пониже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ный) уровень освещенн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Люксметры Ю-116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Оценка освещенности </w:t>
            </w:r>
            <w:r>
              <w:rPr>
                <w:sz w:val="24"/>
              </w:rPr>
              <w:t>в диапазоне 5…10 лк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(пониже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ный) уровень яркости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Фотометр ФПЧ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Оценка яркости в диапазоне           2∙10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</w:rPr>
              <w:t>...5∙10</w:t>
            </w:r>
            <w:r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>кд/м</w:t>
            </w:r>
            <w:r>
              <w:rPr>
                <w:sz w:val="24"/>
                <w:vertAlign w:val="superscript"/>
              </w:rPr>
              <w:t>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13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Повышенный уровень напряжения в электрич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ских цепях, замыкание которых на землю может произойти через тело 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ловека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Вол</w:t>
            </w:r>
            <w:r>
              <w:rPr>
                <w:sz w:val="24"/>
              </w:rPr>
              <w:t>ьтамперметры: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Ц4111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Ц3412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Ц4313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Ц4317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Диапазон измерений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0…750 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0…90 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0…600 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0…1000 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791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Сопротивление зазе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ляющих устройств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72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Измеритель типа            М 1101 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Мост малых сопротивл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ний: 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М372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М417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Диапазон измерений 1...1000 МОм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5…500 Ом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0…3,0 О</w:t>
            </w:r>
            <w:r>
              <w:rPr>
                <w:sz w:val="24"/>
              </w:rPr>
              <w:t>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87" w:type="dxa"/>
          <w:trHeight w:hRule="exact" w:val="1443"/>
        </w:trPr>
        <w:tc>
          <w:tcPr>
            <w:tcW w:w="2728" w:type="dxa"/>
            <w:tcBorders>
              <w:left w:val="nil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Сопротивление изоляции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2699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Мегаомметр типа   М1101 М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Мегаомметр типа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МС-05, МС-06</w:t>
            </w:r>
          </w:p>
        </w:tc>
        <w:tc>
          <w:tcPr>
            <w:tcW w:w="4049" w:type="dxa"/>
            <w:gridSpan w:val="3"/>
            <w:tcBorders>
              <w:left w:val="single" w:sz="6" w:space="0" w:color="auto"/>
              <w:bottom w:val="nil"/>
              <w:right w:val="nil"/>
            </w:tcBorders>
            <w:vAlign w:val="center"/>
          </w:tcPr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Напряжение 100-500-1000 В</w:t>
            </w:r>
          </w:p>
          <w:p w:rsidR="00000000" w:rsidRDefault="006D599D">
            <w:pPr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2500 В</w:t>
            </w:r>
          </w:p>
        </w:tc>
      </w:tr>
    </w:tbl>
    <w:p w:rsidR="00000000" w:rsidRDefault="006D599D">
      <w:pPr>
        <w:widowControl w:val="0"/>
        <w:ind w:firstLine="0"/>
        <w:jc w:val="left"/>
      </w:pPr>
    </w:p>
    <w:p w:rsidR="00000000" w:rsidRDefault="006D599D">
      <w:pPr>
        <w:pStyle w:val="a3"/>
        <w:widowControl w:val="0"/>
        <w:jc w:val="center"/>
      </w:pPr>
      <w:r>
        <w:t>5. ПЕРЕЧЕНЬ ГОСТов РФ КОМПЛЕКСА ГОСТ Р 22 ОПАСНОСТЬ В ЧС</w:t>
      </w:r>
    </w:p>
    <w:p w:rsidR="00000000" w:rsidRDefault="006D599D">
      <w:pPr>
        <w:pStyle w:val="a3"/>
        <w:widowControl w:val="0"/>
      </w:pPr>
      <w:r>
        <w:t>ГОСТ Р 22.0.01-94 «Безопасность в ЧС. «Основные положения».</w:t>
      </w:r>
    </w:p>
    <w:p w:rsidR="00000000" w:rsidRDefault="006D599D">
      <w:pPr>
        <w:pStyle w:val="a3"/>
        <w:widowControl w:val="0"/>
      </w:pPr>
      <w:r>
        <w:t>ГОСТ Р 22.0.02-94 «БЧС</w:t>
      </w:r>
      <w:r>
        <w:t>. Термины и определения основных понятий»</w:t>
      </w:r>
    </w:p>
    <w:p w:rsidR="00000000" w:rsidRDefault="006D599D">
      <w:pPr>
        <w:pStyle w:val="a3"/>
        <w:widowControl w:val="0"/>
      </w:pPr>
      <w:r>
        <w:t>ГОСТ Р 22.0.03-95 «БЧС. Природные чрезвычайные ситуации. Термины и определения».</w:t>
      </w:r>
    </w:p>
    <w:p w:rsidR="00000000" w:rsidRDefault="006D599D">
      <w:pPr>
        <w:pStyle w:val="a3"/>
        <w:widowControl w:val="0"/>
      </w:pPr>
      <w:r>
        <w:t>ГОСТ Р 22.0.04-95 «БЧС. Биолого-социальные чрезвычайные ситуации.</w:t>
      </w:r>
      <w:r>
        <w:rPr>
          <w:b/>
        </w:rPr>
        <w:t xml:space="preserve"> </w:t>
      </w:r>
      <w:r>
        <w:t>Термины и опред</w:t>
      </w:r>
      <w:r>
        <w:t>е</w:t>
      </w:r>
      <w:r>
        <w:t>л</w:t>
      </w:r>
      <w:r>
        <w:t>е</w:t>
      </w:r>
      <w:r>
        <w:t>ния».</w:t>
      </w:r>
    </w:p>
    <w:p w:rsidR="00000000" w:rsidRDefault="006D599D">
      <w:pPr>
        <w:pStyle w:val="a3"/>
        <w:widowControl w:val="0"/>
      </w:pPr>
      <w:r>
        <w:t>ГОСТ Р 22.0.05-94 «БЧС. Техногенные чрезвыч</w:t>
      </w:r>
      <w:r>
        <w:t>айные ситуации. Термины и определ</w:t>
      </w:r>
      <w:r>
        <w:t>е</w:t>
      </w:r>
      <w:r>
        <w:t>ния».</w:t>
      </w:r>
    </w:p>
    <w:p w:rsidR="00000000" w:rsidRDefault="006D599D">
      <w:pPr>
        <w:pStyle w:val="a3"/>
        <w:widowControl w:val="0"/>
      </w:pPr>
      <w:r>
        <w:t>ГОСТ Р 22.0.06-95 «БЧС. Источники природных чрезвычайных ситуаций. Поражающие факт</w:t>
      </w:r>
      <w:r>
        <w:t>о</w:t>
      </w:r>
      <w:r>
        <w:t>ры. Номенклатура поражающих воздействий»</w:t>
      </w:r>
    </w:p>
    <w:p w:rsidR="00000000" w:rsidRDefault="006D599D">
      <w:pPr>
        <w:pStyle w:val="a3"/>
        <w:widowControl w:val="0"/>
      </w:pPr>
      <w:r>
        <w:t>ГОСТ Р 22.0.09-95. «БЧС. Чрезвычайные ситуации на акваториях. Термины и определ</w:t>
      </w:r>
      <w:r>
        <w:t>е</w:t>
      </w:r>
      <w:r>
        <w:t>ния».</w:t>
      </w:r>
    </w:p>
    <w:p w:rsidR="00000000" w:rsidRDefault="006D599D">
      <w:pPr>
        <w:pStyle w:val="a3"/>
        <w:widowControl w:val="0"/>
      </w:pPr>
      <w:r>
        <w:t>ГОСТ Р</w:t>
      </w:r>
      <w:r>
        <w:t xml:space="preserve"> 22.2.04-94 «БЧС. Техногенные аварии и катастрофы. Метрологическое обеспечение ко</w:t>
      </w:r>
      <w:r>
        <w:t>н</w:t>
      </w:r>
      <w:r>
        <w:t>троля состояния сложных технических систем. Основные положения и правила».</w:t>
      </w:r>
    </w:p>
    <w:p w:rsidR="00000000" w:rsidRDefault="006D599D">
      <w:pPr>
        <w:pStyle w:val="a3"/>
        <w:widowControl w:val="0"/>
      </w:pPr>
      <w:r>
        <w:t>ГОСТ Р 22.2.05-94 «БЧС. Техногенные аварии и катастрофы. Нормируемые метрологич</w:t>
      </w:r>
      <w:r>
        <w:t>е</w:t>
      </w:r>
      <w:r>
        <w:t>ские и точностные х</w:t>
      </w:r>
      <w:r>
        <w:t>арактеристики средств и котроля и испытаний в составе сложных технических систем, формы и процедуры их метрологического обслуживания. Основные положения и прав</w:t>
      </w:r>
      <w:r>
        <w:t>и</w:t>
      </w:r>
      <w:r>
        <w:t>ла»</w:t>
      </w:r>
    </w:p>
    <w:p w:rsidR="00000000" w:rsidRDefault="006D599D">
      <w:pPr>
        <w:pStyle w:val="a3"/>
        <w:widowControl w:val="0"/>
      </w:pPr>
      <w:r>
        <w:t>ГОСТ Р 22.2.07-94 «БЧС. Вещества взрывчатые инициирующие. Метод определения темп</w:t>
      </w:r>
      <w:r>
        <w:t>е</w:t>
      </w:r>
      <w:r>
        <w:t>р</w:t>
      </w:r>
      <w:r>
        <w:t>а</w:t>
      </w:r>
      <w:r>
        <w:t>туры вспы</w:t>
      </w:r>
      <w:r>
        <w:t>шки».</w:t>
      </w:r>
    </w:p>
    <w:p w:rsidR="00000000" w:rsidRDefault="006D599D">
      <w:pPr>
        <w:pStyle w:val="a3"/>
        <w:widowControl w:val="0"/>
      </w:pPr>
      <w:r>
        <w:t>ГОСТ Р 22. 3.01-94 «БЧС. Жизнеобеспечение населения в чрезвычайных ситуациях. Общие требования»</w:t>
      </w:r>
    </w:p>
    <w:p w:rsidR="00000000" w:rsidRDefault="006D599D">
      <w:pPr>
        <w:pStyle w:val="a3"/>
        <w:widowControl w:val="0"/>
      </w:pPr>
      <w:r>
        <w:t>ГОСТ Р 22. 3.02-94 «БЧС. Лечебно-эвакуационное обеспечение населения. Общие требов</w:t>
      </w:r>
      <w:r>
        <w:t>а</w:t>
      </w:r>
      <w:r>
        <w:t>ния».</w:t>
      </w:r>
    </w:p>
    <w:p w:rsidR="00000000" w:rsidRDefault="006D599D">
      <w:pPr>
        <w:pStyle w:val="a3"/>
        <w:widowControl w:val="0"/>
      </w:pPr>
      <w:r>
        <w:t>ГОСТ Р 22.3.03-94 «БЧС. Защита населения. Основные положения».</w:t>
      </w:r>
    </w:p>
    <w:p w:rsidR="00000000" w:rsidRDefault="006D599D">
      <w:pPr>
        <w:pStyle w:val="a3"/>
        <w:widowControl w:val="0"/>
      </w:pPr>
      <w:r>
        <w:t>ГО</w:t>
      </w:r>
      <w:r>
        <w:t>СТ Р 22.6.01-95 «БЧС. Защита систем хозяйственно-литьевого водоснабжения. Общие треб</w:t>
      </w:r>
      <w:r>
        <w:t>о</w:t>
      </w:r>
      <w:r>
        <w:t>вания».</w:t>
      </w:r>
    </w:p>
    <w:p w:rsidR="00000000" w:rsidRDefault="006D599D">
      <w:pPr>
        <w:pStyle w:val="a3"/>
        <w:widowControl w:val="0"/>
      </w:pPr>
      <w:r>
        <w:t>ГОСТ Р 22.6.02-95 «БЧС. Мобильные средства очистки поверхностных вод. Общие техн</w:t>
      </w:r>
      <w:r>
        <w:t>и</w:t>
      </w:r>
      <w:r>
        <w:t>ческие требования».</w:t>
      </w:r>
    </w:p>
    <w:p w:rsidR="00000000" w:rsidRDefault="006D599D">
      <w:pPr>
        <w:pStyle w:val="a3"/>
        <w:widowControl w:val="0"/>
      </w:pPr>
      <w:r>
        <w:t>ГОСТ Р 22.8.02-94 «БЧС. Захоронение радиоактивных отходов агро</w:t>
      </w:r>
      <w:r>
        <w:t>промышленного прои</w:t>
      </w:r>
      <w:r>
        <w:t>з</w:t>
      </w:r>
      <w:r>
        <w:t>водс</w:t>
      </w:r>
      <w:r>
        <w:t>т</w:t>
      </w:r>
      <w:r>
        <w:t>ва. Общие требования».</w:t>
      </w:r>
    </w:p>
    <w:p w:rsidR="00000000" w:rsidRDefault="006D599D">
      <w:pPr>
        <w:pStyle w:val="a3"/>
        <w:widowControl w:val="0"/>
      </w:pPr>
      <w:r>
        <w:t>ГОСТ Р 22.8.03-95 «БЧС. Технические средства разведки. Общие технические треб</w:t>
      </w:r>
      <w:r>
        <w:t>о</w:t>
      </w:r>
      <w:r>
        <w:t>вания».</w:t>
      </w:r>
    </w:p>
    <w:p w:rsidR="00000000" w:rsidRDefault="006D599D">
      <w:pPr>
        <w:pStyle w:val="a3"/>
        <w:widowControl w:val="0"/>
      </w:pPr>
      <w:r>
        <w:t>ГОСТ Р 22.9.01-95 «БЧС. Аварийно-спасательный инструмент и оборудование. Общие те</w:t>
      </w:r>
      <w:r>
        <w:t>х</w:t>
      </w:r>
      <w:r>
        <w:t>нич</w:t>
      </w:r>
      <w:r>
        <w:t>е</w:t>
      </w:r>
      <w:r>
        <w:t>ские требования»</w:t>
      </w:r>
    </w:p>
    <w:p w:rsidR="00000000" w:rsidRDefault="006D599D">
      <w:pPr>
        <w:pStyle w:val="a3"/>
        <w:widowControl w:val="0"/>
      </w:pPr>
      <w:r>
        <w:t>ГОСТ Р 22.9.02-95 «Б</w:t>
      </w:r>
      <w:r>
        <w:t>ЧС. Режимы деятельности спасателей, использующих средства инд</w:t>
      </w:r>
      <w:r>
        <w:t>и</w:t>
      </w:r>
      <w:r>
        <w:t>видуальной защиты при ликвидации последствий аварий на химически опасных объектах. Общие треб</w:t>
      </w:r>
      <w:r>
        <w:t>о</w:t>
      </w:r>
      <w:r>
        <w:t>вания».</w:t>
      </w:r>
    </w:p>
    <w:p w:rsidR="00000000" w:rsidRDefault="006D599D">
      <w:pPr>
        <w:pStyle w:val="a3"/>
        <w:widowControl w:val="0"/>
      </w:pPr>
      <w:r>
        <w:t>ГОСТ Р 22.9.04-95 «БЧС. Средства поиска людей в завалах. Общие технические требов</w:t>
      </w:r>
      <w:r>
        <w:t>а</w:t>
      </w:r>
      <w:r>
        <w:t>ния».</w:t>
      </w:r>
    </w:p>
    <w:p w:rsidR="00000000" w:rsidRDefault="006D599D">
      <w:pPr>
        <w:pStyle w:val="a3"/>
        <w:widowControl w:val="0"/>
      </w:pPr>
      <w:r>
        <w:t>ГОСТ</w:t>
      </w:r>
      <w:r>
        <w:t xml:space="preserve"> Р 22.9.05-95 «БЧС. Комплексы средств индивидуальной защиты спасателей. Общие те</w:t>
      </w:r>
      <w:r>
        <w:t>х</w:t>
      </w:r>
      <w:r>
        <w:t>нические требования».</w:t>
      </w:r>
    </w:p>
    <w:p w:rsidR="00000000" w:rsidRDefault="006D599D">
      <w:pPr>
        <w:pStyle w:val="2"/>
        <w:keepNext w:val="0"/>
      </w:pPr>
    </w:p>
    <w:p w:rsidR="00000000" w:rsidRDefault="006D599D">
      <w:pPr>
        <w:pStyle w:val="2"/>
        <w:keepNext w:val="0"/>
      </w:pPr>
      <w:bookmarkStart w:id="140" w:name="_Toc506227024"/>
      <w:bookmarkStart w:id="141" w:name="_Toc523118677"/>
      <w:r>
        <w:t>СПИСОК ЛИТЕРАТУРЫ</w:t>
      </w:r>
      <w:bookmarkEnd w:id="140"/>
      <w:bookmarkEnd w:id="141"/>
    </w:p>
    <w:p w:rsidR="00000000" w:rsidRDefault="006D599D">
      <w:pPr>
        <w:pStyle w:val="3"/>
        <w:keepNext w:val="0"/>
      </w:pPr>
      <w:bookmarkStart w:id="142" w:name="_Toc506227025"/>
      <w:bookmarkStart w:id="143" w:name="_Toc523118678"/>
      <w:r>
        <w:t>Введение</w:t>
      </w:r>
      <w:bookmarkEnd w:id="142"/>
      <w:bookmarkEnd w:id="143"/>
    </w:p>
    <w:p w:rsidR="00000000" w:rsidRDefault="006D599D">
      <w:pPr>
        <w:pStyle w:val="a3"/>
        <w:widowControl w:val="0"/>
      </w:pPr>
      <w:r>
        <w:t>0.1. Безопасность жизнедеятельности. Конспект лекций. Ч. 2/ П.Г. Белов, А.Ф. Козьяков. С.В. Белов и др.; Под ред. С.В. Белова</w:t>
      </w:r>
      <w:r>
        <w:t>. –М.: В</w:t>
      </w:r>
      <w:r>
        <w:t>А</w:t>
      </w:r>
      <w:r>
        <w:t>СОТ. 1993.</w:t>
      </w:r>
    </w:p>
    <w:p w:rsidR="00000000" w:rsidRDefault="006D599D">
      <w:pPr>
        <w:pStyle w:val="a3"/>
        <w:widowControl w:val="0"/>
      </w:pPr>
      <w:r>
        <w:t>0.2. Безопасность жизнедеятельности/ Н.Г. Занько. Г.А. Корсаков, К. Р. Малаян и др. Под ред. О.Н. Русака. –С.-П.: Изд-во Петербургской лесотехнической академии, 1996.</w:t>
      </w:r>
    </w:p>
    <w:p w:rsidR="00000000" w:rsidRDefault="006D599D">
      <w:pPr>
        <w:pStyle w:val="a3"/>
        <w:widowControl w:val="0"/>
      </w:pPr>
      <w:r>
        <w:t xml:space="preserve">0.3. </w:t>
      </w:r>
      <w:r>
        <w:rPr>
          <w:b/>
        </w:rPr>
        <w:t>Белов С.В., Морозова Л.Л., Сивков В.П.</w:t>
      </w:r>
      <w:r>
        <w:t xml:space="preserve"> Безопасность жизнедеятель</w:t>
      </w:r>
      <w:r>
        <w:t>ности. Ч. 1.–-М. ВАСОТ, 1992</w:t>
      </w:r>
    </w:p>
    <w:p w:rsidR="00000000" w:rsidRDefault="006D599D">
      <w:pPr>
        <w:pStyle w:val="a3"/>
        <w:widowControl w:val="0"/>
      </w:pPr>
      <w:r>
        <w:t xml:space="preserve">0.4. </w:t>
      </w:r>
      <w:r>
        <w:rPr>
          <w:b/>
        </w:rPr>
        <w:t>Белов С.В.</w:t>
      </w:r>
      <w:r>
        <w:t xml:space="preserve"> Безопасность жизнедеятельности–наука о выживании в техносфсре –М.: ВИНИТИ, Обзорная информация. Проблемы безопасности при чрезвычайных ситуациях, 1996. вып. 1.</w:t>
      </w:r>
    </w:p>
    <w:p w:rsidR="00000000" w:rsidRDefault="006D599D">
      <w:pPr>
        <w:pStyle w:val="a3"/>
        <w:widowControl w:val="0"/>
      </w:pPr>
      <w:r>
        <w:t xml:space="preserve">0.5. </w:t>
      </w:r>
      <w:r>
        <w:rPr>
          <w:b/>
        </w:rPr>
        <w:t>Белов С.В.</w:t>
      </w:r>
      <w:r>
        <w:t xml:space="preserve"> Техносфера: аспекты безопасности и </w:t>
      </w:r>
      <w:r>
        <w:t>экологичности. – М.: Вестник МГТУ. 1998, сер. ЕН.№1.</w:t>
      </w:r>
    </w:p>
    <w:p w:rsidR="00000000" w:rsidRDefault="006D599D">
      <w:pPr>
        <w:pStyle w:val="a3"/>
        <w:widowControl w:val="0"/>
      </w:pPr>
      <w:r>
        <w:t xml:space="preserve">0.6. </w:t>
      </w:r>
      <w:r>
        <w:rPr>
          <w:b/>
        </w:rPr>
        <w:t>Небел Б.</w:t>
      </w:r>
      <w:r>
        <w:t xml:space="preserve"> Наука об окружающей среде. Как устроен мир. Т. 1: Пер с англ. – М.: Мир, 1993.</w:t>
      </w:r>
    </w:p>
    <w:p w:rsidR="00000000" w:rsidRDefault="006D599D">
      <w:pPr>
        <w:pStyle w:val="a3"/>
        <w:widowControl w:val="0"/>
      </w:pPr>
      <w:r>
        <w:t xml:space="preserve">0.7. </w:t>
      </w:r>
      <w:r>
        <w:rPr>
          <w:b/>
        </w:rPr>
        <w:t>Рамад Ф.</w:t>
      </w:r>
      <w:r>
        <w:t xml:space="preserve"> Основы прикладной экологии: Пер. с франц. –Л.: Гидрометеоиздат, 1981.</w:t>
      </w:r>
    </w:p>
    <w:p w:rsidR="00000000" w:rsidRDefault="006D599D">
      <w:pPr>
        <w:pStyle w:val="a3"/>
        <w:widowControl w:val="0"/>
      </w:pPr>
      <w:r>
        <w:t xml:space="preserve">0.8. </w:t>
      </w:r>
      <w:r>
        <w:rPr>
          <w:b/>
        </w:rPr>
        <w:t>Реймерс Н.Ф.</w:t>
      </w:r>
      <w:r>
        <w:t xml:space="preserve"> Надежды </w:t>
      </w:r>
      <w:r>
        <w:t>на выживание человечества. Концептуальная экология. –М.: изд-во ИЦ «Россия молодая» –Экология, 1992.</w:t>
      </w:r>
    </w:p>
    <w:p w:rsidR="00000000" w:rsidRDefault="006D599D">
      <w:pPr>
        <w:pStyle w:val="a3"/>
        <w:widowControl w:val="0"/>
      </w:pPr>
      <w:r>
        <w:t xml:space="preserve">0.9. </w:t>
      </w:r>
      <w:r>
        <w:rPr>
          <w:b/>
        </w:rPr>
        <w:t>Русак О.Н.</w:t>
      </w:r>
      <w:r>
        <w:t xml:space="preserve"> Введение в охрану труда. –Л.: изд-во Ленинград, лесотехнической акад</w:t>
      </w:r>
      <w:r>
        <w:t>е</w:t>
      </w:r>
      <w:r>
        <w:t>мии, 1982.</w:t>
      </w:r>
    </w:p>
    <w:p w:rsidR="00000000" w:rsidRDefault="006D599D">
      <w:pPr>
        <w:pStyle w:val="3"/>
        <w:keepNext w:val="0"/>
      </w:pPr>
      <w:bookmarkStart w:id="144" w:name="_Toc506227026"/>
      <w:bookmarkStart w:id="145" w:name="_Toc523118679"/>
      <w:r>
        <w:t>Глава 1</w:t>
      </w:r>
      <w:bookmarkEnd w:id="144"/>
      <w:bookmarkEnd w:id="145"/>
    </w:p>
    <w:p w:rsidR="00000000" w:rsidRDefault="006D599D">
      <w:pPr>
        <w:pStyle w:val="a3"/>
        <w:widowControl w:val="0"/>
      </w:pPr>
      <w:r>
        <w:t xml:space="preserve">1.1. Охрана труда в машиностроении/Е.Я. Юдин, С.В. </w:t>
      </w:r>
      <w:r>
        <w:t>Белов, С. К. Баланцев и др.;</w:t>
      </w:r>
    </w:p>
    <w:p w:rsidR="00000000" w:rsidRDefault="006D599D">
      <w:pPr>
        <w:pStyle w:val="a3"/>
        <w:widowControl w:val="0"/>
      </w:pPr>
      <w:r>
        <w:t>Под ред. Е.Я. Юдина и С.В. Белова. 2-е изд. –М.: Машиностроение, 1983.</w:t>
      </w:r>
    </w:p>
    <w:p w:rsidR="00000000" w:rsidRDefault="006D599D">
      <w:pPr>
        <w:pStyle w:val="a3"/>
        <w:widowControl w:val="0"/>
      </w:pPr>
      <w:r>
        <w:t>1.2. Справочная книга для проектирования электрического освещения/ Под ред. Г.Н. Кно</w:t>
      </w:r>
      <w:r>
        <w:t>р</w:t>
      </w:r>
      <w:r>
        <w:t>ринга. –Л.: Энергия. 1976.</w:t>
      </w:r>
    </w:p>
    <w:p w:rsidR="00000000" w:rsidRDefault="006D599D">
      <w:pPr>
        <w:pStyle w:val="a3"/>
        <w:widowControl w:val="0"/>
      </w:pPr>
      <w:r>
        <w:t>1.3. Справочник проектировщика. Вентиляция и</w:t>
      </w:r>
      <w:r>
        <w:t xml:space="preserve"> кондиционирование воздуха. – М.: Стро</w:t>
      </w:r>
      <w:r>
        <w:t>й</w:t>
      </w:r>
      <w:r>
        <w:t>издат, 1978.</w:t>
      </w:r>
    </w:p>
    <w:p w:rsidR="00000000" w:rsidRDefault="006D599D">
      <w:pPr>
        <w:pStyle w:val="3"/>
        <w:keepNext w:val="0"/>
      </w:pPr>
      <w:bookmarkStart w:id="146" w:name="_Toc506227027"/>
      <w:bookmarkStart w:id="147" w:name="_Toc523118680"/>
      <w:r>
        <w:t>Глава 2</w:t>
      </w:r>
      <w:bookmarkEnd w:id="146"/>
      <w:bookmarkEnd w:id="147"/>
    </w:p>
    <w:p w:rsidR="00000000" w:rsidRDefault="006D599D">
      <w:pPr>
        <w:pStyle w:val="a3"/>
        <w:widowControl w:val="0"/>
      </w:pPr>
      <w:r>
        <w:t xml:space="preserve">2.1. </w:t>
      </w:r>
      <w:r>
        <w:rPr>
          <w:b/>
        </w:rPr>
        <w:t>Атаманюк В.Г., Ширшев Л.Г., Акимов Н.И.</w:t>
      </w:r>
      <w:r>
        <w:t xml:space="preserve"> Гражданская оборона.–М.:</w:t>
      </w:r>
    </w:p>
    <w:p w:rsidR="00000000" w:rsidRDefault="006D599D">
      <w:pPr>
        <w:pStyle w:val="a3"/>
        <w:widowControl w:val="0"/>
      </w:pPr>
      <w:r>
        <w:t>Высшая школа, 1986.</w:t>
      </w:r>
    </w:p>
    <w:p w:rsidR="00000000" w:rsidRDefault="006D599D">
      <w:pPr>
        <w:pStyle w:val="a3"/>
        <w:widowControl w:val="0"/>
      </w:pPr>
      <w:r>
        <w:t>2.2. Государственный доклад. «О состоянии окружающей природной среды Российской Ф</w:t>
      </w:r>
      <w:r>
        <w:t>е</w:t>
      </w:r>
      <w:r>
        <w:t>дер</w:t>
      </w:r>
      <w:r>
        <w:t>а</w:t>
      </w:r>
      <w:r>
        <w:t>ции в 1996 году». –М</w:t>
      </w:r>
      <w:r>
        <w:t>.: Государственный комитет РФ по охране окружающей среды, 1996.</w:t>
      </w:r>
    </w:p>
    <w:p w:rsidR="00000000" w:rsidRDefault="006D599D">
      <w:pPr>
        <w:pStyle w:val="a3"/>
        <w:widowControl w:val="0"/>
      </w:pPr>
      <w:r>
        <w:t>2.3. Ежегодник состояния загрязнения воздуха городов и промышленных центров Советск</w:t>
      </w:r>
      <w:r>
        <w:t>о</w:t>
      </w:r>
      <w:r>
        <w:t>го Союза, 1990 год / Под ред. Э.Ю. Безуглой. –Л.: Главная геофизическая обсерватория им. А.И. Вое</w:t>
      </w:r>
      <w:r>
        <w:t>й</w:t>
      </w:r>
      <w:r>
        <w:t>кова, 1991</w:t>
      </w:r>
      <w:r>
        <w:t>.</w:t>
      </w:r>
    </w:p>
    <w:p w:rsidR="00000000" w:rsidRDefault="006D599D">
      <w:pPr>
        <w:pStyle w:val="a3"/>
        <w:widowControl w:val="0"/>
      </w:pPr>
      <w:r>
        <w:t>2.4. Защита атмосферы от промышленных загрязнений: Справочник: Пер. с англ.:</w:t>
      </w:r>
    </w:p>
    <w:p w:rsidR="00000000" w:rsidRDefault="006D599D">
      <w:pPr>
        <w:pStyle w:val="a3"/>
        <w:widowControl w:val="0"/>
      </w:pPr>
      <w:r>
        <w:t>В 2 т. / Под ред. Е. Калверта и Г.М. Инглунда. – М.: Металлургия, 1988.</w:t>
      </w:r>
    </w:p>
    <w:p w:rsidR="00000000" w:rsidRDefault="006D599D">
      <w:pPr>
        <w:pStyle w:val="a3"/>
        <w:widowControl w:val="0"/>
      </w:pPr>
      <w:r>
        <w:t>2.5. Сборник методик по расчету выбросов в атмосферу загрязняющих веществ различными производствами. –Л.:</w:t>
      </w:r>
      <w:r>
        <w:t xml:space="preserve"> Гидром</w:t>
      </w:r>
      <w:r>
        <w:t>е</w:t>
      </w:r>
      <w:r>
        <w:t>теоиздат, 1986.</w:t>
      </w:r>
    </w:p>
    <w:p w:rsidR="00000000" w:rsidRDefault="006D599D">
      <w:pPr>
        <w:pStyle w:val="a3"/>
        <w:widowControl w:val="0"/>
      </w:pPr>
      <w:r>
        <w:t xml:space="preserve">2.6. </w:t>
      </w:r>
      <w:r>
        <w:rPr>
          <w:b/>
        </w:rPr>
        <w:t>Хорват Л.</w:t>
      </w:r>
      <w:r>
        <w:t xml:space="preserve"> Кислотный дождь: Пер. с венгр. – М.: Стройиздат, 1990.</w:t>
      </w:r>
    </w:p>
    <w:p w:rsidR="00000000" w:rsidRDefault="006D599D">
      <w:pPr>
        <w:pStyle w:val="3"/>
        <w:keepNext w:val="0"/>
      </w:pPr>
      <w:bookmarkStart w:id="148" w:name="_Toc506227028"/>
    </w:p>
    <w:p w:rsidR="00000000" w:rsidRDefault="006D599D">
      <w:pPr>
        <w:pStyle w:val="3"/>
        <w:keepNext w:val="0"/>
      </w:pPr>
      <w:bookmarkStart w:id="149" w:name="_Toc523118681"/>
      <w:r>
        <w:t>Глава 3</w:t>
      </w:r>
      <w:bookmarkEnd w:id="148"/>
      <w:bookmarkEnd w:id="149"/>
    </w:p>
    <w:p w:rsidR="00000000" w:rsidRDefault="006D599D">
      <w:pPr>
        <w:pStyle w:val="a3"/>
        <w:widowControl w:val="0"/>
      </w:pPr>
      <w:r>
        <w:t xml:space="preserve">3.1. </w:t>
      </w:r>
      <w:r>
        <w:rPr>
          <w:b/>
        </w:rPr>
        <w:t>Алексеев С.В., Усенко В.Р.</w:t>
      </w:r>
      <w:r>
        <w:t xml:space="preserve"> Гигиена труда. –М.: Медицина, 1988.</w:t>
      </w:r>
    </w:p>
    <w:p w:rsidR="00000000" w:rsidRDefault="006D599D">
      <w:pPr>
        <w:pStyle w:val="a3"/>
        <w:widowControl w:val="0"/>
      </w:pPr>
      <w:r>
        <w:t xml:space="preserve">3.2. </w:t>
      </w:r>
      <w:r>
        <w:rPr>
          <w:b/>
        </w:rPr>
        <w:t>Артамонова В.Г., Шаталов Н.Н.</w:t>
      </w:r>
      <w:r>
        <w:t xml:space="preserve"> Профессиональные болезни. – М.: Медицина, 1988.</w:t>
      </w:r>
    </w:p>
    <w:p w:rsidR="00000000" w:rsidRDefault="006D599D">
      <w:pPr>
        <w:pStyle w:val="a3"/>
        <w:widowControl w:val="0"/>
      </w:pPr>
      <w:r>
        <w:t>3.</w:t>
      </w:r>
      <w:r>
        <w:t>3. Реакции организма человека на воздействие опасных и вредных производственных фа</w:t>
      </w:r>
      <w:r>
        <w:t>к</w:t>
      </w:r>
      <w:r>
        <w:t>торов: Справочник: в 2 т. – М.: Изд-во станда</w:t>
      </w:r>
      <w:r>
        <w:t>р</w:t>
      </w:r>
      <w:r>
        <w:t>тов. 1990.</w:t>
      </w:r>
    </w:p>
    <w:p w:rsidR="00000000" w:rsidRDefault="006D599D">
      <w:pPr>
        <w:pStyle w:val="3"/>
        <w:keepNext w:val="0"/>
      </w:pPr>
      <w:bookmarkStart w:id="150" w:name="_Toc506227029"/>
      <w:bookmarkStart w:id="151" w:name="_Toc523118682"/>
      <w:r>
        <w:t>Глава 4</w:t>
      </w:r>
      <w:bookmarkEnd w:id="150"/>
      <w:bookmarkEnd w:id="151"/>
    </w:p>
    <w:p w:rsidR="00000000" w:rsidRDefault="006D599D">
      <w:pPr>
        <w:pStyle w:val="a3"/>
        <w:widowControl w:val="0"/>
      </w:pPr>
      <w:r>
        <w:t>4.1. Анализ безопасности на базе теории четких и нечетких множеств: Отчет по НИР / МГТУ им. Н.Э. Баумана. ГР</w:t>
      </w:r>
      <w:r>
        <w:t xml:space="preserve"> № 019. 70000006. инв. № 02970000003.-М.. 1996.</w:t>
      </w:r>
    </w:p>
    <w:p w:rsidR="00000000" w:rsidRDefault="006D599D">
      <w:pPr>
        <w:pStyle w:val="a3"/>
        <w:widowControl w:val="0"/>
      </w:pPr>
      <w:r>
        <w:t xml:space="preserve">4.2 </w:t>
      </w:r>
      <w:r>
        <w:rPr>
          <w:b/>
        </w:rPr>
        <w:t xml:space="preserve">Крышевич О.В., Переездчиков И.В. </w:t>
      </w:r>
      <w:r>
        <w:t>Модель управления опасностями системы            человек-машина-среда/Вестник МГТУ. Сер. Машин</w:t>
      </w:r>
      <w:r>
        <w:t>о</w:t>
      </w:r>
      <w:r>
        <w:t>строение, 1998, № 2. С. 32–43.</w:t>
      </w:r>
    </w:p>
    <w:p w:rsidR="00000000" w:rsidRDefault="006D599D">
      <w:pPr>
        <w:pStyle w:val="a3"/>
        <w:widowControl w:val="0"/>
      </w:pPr>
      <w:r>
        <w:t xml:space="preserve">4.3. </w:t>
      </w:r>
      <w:r>
        <w:rPr>
          <w:b/>
        </w:rPr>
        <w:t>Мушик Э., Мюллер П.</w:t>
      </w:r>
      <w:r>
        <w:t xml:space="preserve"> Методы принятия техн</w:t>
      </w:r>
      <w:r>
        <w:t>ических решений: Пер. с нем. – М.: Мир, 1990.</w:t>
      </w:r>
    </w:p>
    <w:p w:rsidR="00000000" w:rsidRDefault="006D599D">
      <w:pPr>
        <w:pStyle w:val="a3"/>
        <w:widowControl w:val="0"/>
      </w:pPr>
      <w:r>
        <w:t xml:space="preserve">4.4 </w:t>
      </w:r>
      <w:r>
        <w:rPr>
          <w:b/>
        </w:rPr>
        <w:t>Переездчиков И.В., Крышевич О.В.</w:t>
      </w:r>
      <w:r>
        <w:t xml:space="preserve"> Надежность технических систем и техногенный риск. 4.1: Управление риском системы человек-машина-среда. М.: Изд-во МГТУ им. Н.Э. Баумана, 1998.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 xml:space="preserve">4.5. </w:t>
      </w:r>
      <w:r>
        <w:rPr>
          <w:b/>
          <w:lang w:val="en-US"/>
        </w:rPr>
        <w:t>Kjellen, U. and Hovden J.</w:t>
      </w:r>
      <w:r>
        <w:rPr>
          <w:lang w:val="en-US"/>
        </w:rPr>
        <w:t xml:space="preserve"> Reducing risks by deviation control – a retrospection into a r</w:t>
      </w:r>
      <w:r>
        <w:rPr>
          <w:lang w:val="en-US"/>
        </w:rPr>
        <w:t>e</w:t>
      </w:r>
      <w:r>
        <w:rPr>
          <w:lang w:val="en-US"/>
        </w:rPr>
        <w:t>search strategy. Safety Science. 1993. 16; 417 –438 p.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 xml:space="preserve">4.6. </w:t>
      </w:r>
      <w:r>
        <w:rPr>
          <w:b/>
          <w:lang w:val="en-US"/>
        </w:rPr>
        <w:t>Hale A. R, Swuste P.</w:t>
      </w:r>
      <w:r>
        <w:rPr>
          <w:lang w:val="en-US"/>
        </w:rPr>
        <w:t xml:space="preserve"> Safety rules: procedural freedom or action constraint? Safety Science Group. Delft University of Technology. 19</w:t>
      </w:r>
      <w:r>
        <w:rPr>
          <w:lang w:val="en-US"/>
        </w:rPr>
        <w:t>93.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 xml:space="preserve">4.7. </w:t>
      </w:r>
      <w:r>
        <w:rPr>
          <w:b/>
          <w:lang w:val="en-US"/>
        </w:rPr>
        <w:t>Hovden, J. and Larsson T.J.</w:t>
      </w:r>
      <w:r>
        <w:rPr>
          <w:lang w:val="en-US"/>
        </w:rPr>
        <w:t xml:space="preserve"> Risk; Culture and Concepts. In: T. Singeleton and J. Hovden (Eds). Risk and Decisions. Wilcy. New York, 1987.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 xml:space="preserve">4.8. </w:t>
      </w:r>
      <w:r>
        <w:rPr>
          <w:b/>
          <w:lang w:val="en-US"/>
        </w:rPr>
        <w:t>Kulmann A.</w:t>
      </w:r>
      <w:r>
        <w:rPr>
          <w:lang w:val="en-US"/>
        </w:rPr>
        <w:t xml:space="preserve"> Introduction to safety science. New York, 1986.</w:t>
      </w:r>
    </w:p>
    <w:p w:rsidR="00000000" w:rsidRDefault="006D599D">
      <w:pPr>
        <w:pStyle w:val="3"/>
        <w:keepNext w:val="0"/>
        <w:rPr>
          <w:lang w:val="en-US"/>
        </w:rPr>
      </w:pPr>
      <w:bookmarkStart w:id="152" w:name="_Toc506227030"/>
      <w:bookmarkStart w:id="153" w:name="_Toc523118683"/>
      <w:r>
        <w:t>Глава</w:t>
      </w:r>
      <w:r>
        <w:rPr>
          <w:lang w:val="en-US"/>
        </w:rPr>
        <w:t xml:space="preserve"> 5</w:t>
      </w:r>
      <w:bookmarkEnd w:id="152"/>
      <w:bookmarkEnd w:id="153"/>
    </w:p>
    <w:p w:rsidR="00000000" w:rsidRDefault="006D599D">
      <w:pPr>
        <w:pStyle w:val="a3"/>
        <w:widowControl w:val="0"/>
      </w:pPr>
      <w:r>
        <w:t xml:space="preserve">5.1. </w:t>
      </w:r>
      <w:r>
        <w:rPr>
          <w:b/>
        </w:rPr>
        <w:t>Водяник В.И.</w:t>
      </w:r>
      <w:r>
        <w:t xml:space="preserve"> Взрывозащита технологического оборудования. –М.: Химия, 1991.</w:t>
      </w:r>
    </w:p>
    <w:p w:rsidR="00000000" w:rsidRDefault="006D599D">
      <w:pPr>
        <w:pStyle w:val="a3"/>
        <w:widowControl w:val="0"/>
      </w:pPr>
      <w:r>
        <w:t>5.2. Средства защиты в машиностроении. Расчет и проектирование: Справочник/ С.В. Белов. А.Ф. Козьяков, О.Ф. Партолин и др.; Под ред. С.В. Белова.–М.: Машиностроение, 19</w:t>
      </w:r>
      <w:r>
        <w:t>89.</w:t>
      </w:r>
    </w:p>
    <w:p w:rsidR="00000000" w:rsidRDefault="006D599D">
      <w:pPr>
        <w:pStyle w:val="3"/>
        <w:keepNext w:val="0"/>
      </w:pPr>
      <w:bookmarkStart w:id="154" w:name="_Toc506227031"/>
      <w:bookmarkStart w:id="155" w:name="_Toc523118684"/>
      <w:r>
        <w:t>Глава 6</w:t>
      </w:r>
      <w:bookmarkEnd w:id="154"/>
      <w:bookmarkEnd w:id="155"/>
    </w:p>
    <w:p w:rsidR="00000000" w:rsidRDefault="006D599D">
      <w:pPr>
        <w:pStyle w:val="a3"/>
        <w:widowControl w:val="0"/>
      </w:pPr>
      <w:r>
        <w:t xml:space="preserve">6.1. </w:t>
      </w:r>
      <w:r>
        <w:rPr>
          <w:b/>
        </w:rPr>
        <w:t>Абрамович М., Стриган И.</w:t>
      </w:r>
      <w:r>
        <w:t xml:space="preserve"> Справочник по специальным функциям.–М.:</w:t>
      </w:r>
    </w:p>
    <w:p w:rsidR="00000000" w:rsidRDefault="006D599D">
      <w:pPr>
        <w:pStyle w:val="a3"/>
        <w:widowControl w:val="0"/>
      </w:pPr>
      <w:r>
        <w:t>Наука. 1979.</w:t>
      </w:r>
    </w:p>
    <w:p w:rsidR="00000000" w:rsidRDefault="006D599D">
      <w:pPr>
        <w:pStyle w:val="a3"/>
        <w:widowControl w:val="0"/>
      </w:pPr>
      <w:r>
        <w:t xml:space="preserve">6.2. </w:t>
      </w:r>
      <w:r>
        <w:rPr>
          <w:b/>
        </w:rPr>
        <w:t>Аполонский С.М.</w:t>
      </w:r>
      <w:r>
        <w:t xml:space="preserve"> Справочник по расчету электромагнитных экранов. –Л.:</w:t>
      </w:r>
    </w:p>
    <w:p w:rsidR="00000000" w:rsidRDefault="006D599D">
      <w:pPr>
        <w:pStyle w:val="a3"/>
        <w:widowControl w:val="0"/>
      </w:pPr>
      <w:r>
        <w:t>Энергоатомиздат, 1988.</w:t>
      </w:r>
    </w:p>
    <w:p w:rsidR="00000000" w:rsidRDefault="006D599D">
      <w:pPr>
        <w:pStyle w:val="a3"/>
        <w:widowControl w:val="0"/>
      </w:pPr>
      <w:r>
        <w:t xml:space="preserve">6.3. </w:t>
      </w:r>
      <w:r>
        <w:rPr>
          <w:b/>
        </w:rPr>
        <w:t>Богодепов И.И.</w:t>
      </w:r>
      <w:r>
        <w:t xml:space="preserve"> Промышленная звукоизоляция. –Л.: Судостроени</w:t>
      </w:r>
      <w:r>
        <w:t>е, 1986.</w:t>
      </w:r>
    </w:p>
    <w:p w:rsidR="00000000" w:rsidRDefault="006D599D">
      <w:pPr>
        <w:pStyle w:val="a3"/>
        <w:widowControl w:val="0"/>
      </w:pPr>
      <w:r>
        <w:t>6.4. Борьба с шумом на производстве: Справочник / Е.Я. Юдин, Л.А. Борисов, И.В. Го-ренштейн и др.; Под ред. Е.Я. Юдина. –М.. Машин</w:t>
      </w:r>
      <w:r>
        <w:t>о</w:t>
      </w:r>
      <w:r>
        <w:t>строение, 1985.</w:t>
      </w:r>
    </w:p>
    <w:p w:rsidR="00000000" w:rsidRDefault="006D599D">
      <w:pPr>
        <w:pStyle w:val="a3"/>
        <w:widowControl w:val="0"/>
      </w:pPr>
      <w:r>
        <w:t xml:space="preserve">6.5. </w:t>
      </w:r>
      <w:r>
        <w:rPr>
          <w:b/>
        </w:rPr>
        <w:t>Жуков А.И., Монгайт И.Л., Родзиллер И.Д.</w:t>
      </w:r>
      <w:r>
        <w:t xml:space="preserve"> Методы очистки производственных сто</w:t>
      </w:r>
      <w:r>
        <w:t>ч</w:t>
      </w:r>
      <w:r>
        <w:t>ных вод. –М.: Стро</w:t>
      </w:r>
      <w:r>
        <w:t>йиздат, 1977.</w:t>
      </w:r>
    </w:p>
    <w:p w:rsidR="00000000" w:rsidRDefault="006D599D">
      <w:pPr>
        <w:pStyle w:val="a3"/>
        <w:widowControl w:val="0"/>
      </w:pPr>
      <w:r>
        <w:t>6.6. Канализация населенных мест и промышленных предприятий: Справочник проект</w:t>
      </w:r>
      <w:r>
        <w:t>и</w:t>
      </w:r>
      <w:r>
        <w:t>ровщика / Под ред. В.Н. Самохина. –М.: Стройи</w:t>
      </w:r>
      <w:r>
        <w:t>з</w:t>
      </w:r>
      <w:r>
        <w:t>дат, 1991.</w:t>
      </w:r>
    </w:p>
    <w:p w:rsidR="00000000" w:rsidRDefault="006D599D">
      <w:pPr>
        <w:pStyle w:val="a3"/>
        <w:widowControl w:val="0"/>
      </w:pPr>
      <w:r>
        <w:t xml:space="preserve">6.7. </w:t>
      </w:r>
      <w:r>
        <w:rPr>
          <w:b/>
        </w:rPr>
        <w:t>Козлов В.Ф.</w:t>
      </w:r>
      <w:r>
        <w:t xml:space="preserve"> Справочник по радиационной безопасности. 4-е изд.–М.:</w:t>
      </w:r>
    </w:p>
    <w:p w:rsidR="00000000" w:rsidRDefault="006D599D">
      <w:pPr>
        <w:pStyle w:val="a3"/>
        <w:widowControl w:val="0"/>
      </w:pPr>
      <w:r>
        <w:t>Энергоатомиздат, 1991.</w:t>
      </w:r>
    </w:p>
    <w:p w:rsidR="00000000" w:rsidRDefault="006D599D">
      <w:pPr>
        <w:pStyle w:val="a3"/>
        <w:widowControl w:val="0"/>
      </w:pPr>
      <w:r>
        <w:t xml:space="preserve">6.8. </w:t>
      </w:r>
      <w:r>
        <w:rPr>
          <w:b/>
        </w:rPr>
        <w:t xml:space="preserve">Лаптев </w:t>
      </w:r>
      <w:r>
        <w:rPr>
          <w:b/>
        </w:rPr>
        <w:t>Н.Н.</w:t>
      </w:r>
      <w:r>
        <w:t xml:space="preserve"> Расчеты выпусков сточных вод. – М.: Стройиздат, 1977.</w:t>
      </w:r>
    </w:p>
    <w:p w:rsidR="00000000" w:rsidRDefault="006D599D">
      <w:pPr>
        <w:pStyle w:val="a3"/>
        <w:widowControl w:val="0"/>
      </w:pPr>
      <w:r>
        <w:t>6.9. Охрана окружающей среды / С.В. Белов, Ф.А. Барбинов, А.Ф. Козьяков и др.;</w:t>
      </w:r>
    </w:p>
    <w:p w:rsidR="00000000" w:rsidRDefault="006D599D">
      <w:pPr>
        <w:pStyle w:val="a3"/>
        <w:widowControl w:val="0"/>
      </w:pPr>
      <w:r>
        <w:t>Под ред. С.В. Белова. –М.: Высшая школа, 1991.</w:t>
      </w:r>
    </w:p>
    <w:p w:rsidR="00000000" w:rsidRDefault="006D599D">
      <w:pPr>
        <w:pStyle w:val="a3"/>
        <w:widowControl w:val="0"/>
      </w:pPr>
      <w:r>
        <w:t xml:space="preserve">6.10. </w:t>
      </w:r>
      <w:r>
        <w:rPr>
          <w:b/>
        </w:rPr>
        <w:t>Переездчиков И.В.</w:t>
      </w:r>
      <w:r>
        <w:t xml:space="preserve"> Введение в теорию защиты от энергетического воз</w:t>
      </w:r>
      <w:r>
        <w:t>действия и</w:t>
      </w:r>
      <w:r>
        <w:t>с</w:t>
      </w:r>
      <w:r>
        <w:t>точников гармонических колеб</w:t>
      </w:r>
      <w:r>
        <w:t>а</w:t>
      </w:r>
      <w:r>
        <w:t>ний. –М.: Изд-во МВТУ им. Н.Э. Баумана, 1987.</w:t>
      </w:r>
    </w:p>
    <w:p w:rsidR="00000000" w:rsidRDefault="006D599D">
      <w:pPr>
        <w:pStyle w:val="a3"/>
        <w:widowControl w:val="0"/>
      </w:pPr>
      <w:r>
        <w:t>6.11. Справочник по пыле-золоулавливанию / Под ред. А.А.</w:t>
      </w:r>
      <w:r>
        <w:rPr>
          <w:i/>
        </w:rPr>
        <w:t>.</w:t>
      </w:r>
      <w:r>
        <w:t xml:space="preserve"> Русанова.–М.:Энергия, 1975.</w:t>
      </w:r>
    </w:p>
    <w:p w:rsidR="00000000" w:rsidRDefault="006D599D">
      <w:pPr>
        <w:pStyle w:val="a3"/>
        <w:widowControl w:val="0"/>
        <w:rPr>
          <w:lang w:val="en-US"/>
        </w:rPr>
      </w:pPr>
      <w:r>
        <w:rPr>
          <w:lang w:val="en-US"/>
        </w:rPr>
        <w:t xml:space="preserve">6.12. </w:t>
      </w:r>
      <w:r>
        <w:rPr>
          <w:b/>
          <w:lang w:val="en-US"/>
        </w:rPr>
        <w:t xml:space="preserve">Bics D., Hansen </w:t>
      </w:r>
      <w:r>
        <w:rPr>
          <w:b/>
        </w:rPr>
        <w:t>С</w:t>
      </w:r>
      <w:r>
        <w:rPr>
          <w:b/>
          <w:lang w:val="en-US"/>
        </w:rPr>
        <w:t>.</w:t>
      </w:r>
      <w:r>
        <w:rPr>
          <w:lang w:val="en-US"/>
        </w:rPr>
        <w:t xml:space="preserve"> Engineering noise control. London, 1988, 414 p.</w:t>
      </w:r>
    </w:p>
    <w:p w:rsidR="00000000" w:rsidRDefault="006D599D">
      <w:pPr>
        <w:pStyle w:val="3"/>
        <w:keepNext w:val="0"/>
        <w:rPr>
          <w:lang w:val="en-US"/>
        </w:rPr>
      </w:pPr>
      <w:bookmarkStart w:id="156" w:name="_Toc506227032"/>
      <w:bookmarkStart w:id="157" w:name="_Toc523118685"/>
      <w:r>
        <w:t>Глава</w:t>
      </w:r>
      <w:r>
        <w:rPr>
          <w:lang w:val="en-US"/>
        </w:rPr>
        <w:t xml:space="preserve"> 7</w:t>
      </w:r>
      <w:bookmarkEnd w:id="156"/>
      <w:bookmarkEnd w:id="157"/>
    </w:p>
    <w:p w:rsidR="00000000" w:rsidRDefault="006D599D">
      <w:pPr>
        <w:pStyle w:val="a3"/>
        <w:widowControl w:val="0"/>
      </w:pPr>
      <w:r>
        <w:t>7.1</w:t>
      </w:r>
      <w:r>
        <w:t>. Каталог средств индивидуальной защиты персонала предприятий и организаций Ми</w:t>
      </w:r>
      <w:r>
        <w:t>н</w:t>
      </w:r>
      <w:r>
        <w:t>энерго. –М.: СПО «Союзтехэне</w:t>
      </w:r>
      <w:r>
        <w:t>р</w:t>
      </w:r>
      <w:r>
        <w:t>го». 1987.</w:t>
      </w:r>
    </w:p>
    <w:p w:rsidR="00000000" w:rsidRDefault="006D599D">
      <w:pPr>
        <w:pStyle w:val="a3"/>
        <w:widowControl w:val="0"/>
      </w:pPr>
      <w:r>
        <w:t>7.2. Промышленная коллекция моделей спецодежды и спецобуви, разработанная организ</w:t>
      </w:r>
      <w:r>
        <w:t>а</w:t>
      </w:r>
      <w:r>
        <w:t>циями систем Минлегпрома СССР: Каталог/Н.М.Федоткин. Н.</w:t>
      </w:r>
      <w:r>
        <w:t>Е. Квирквелия, А.Е. Карева. Г.М. Осьмушко. –-М.. ЦНИИТЭИтехпрома. 1986.</w:t>
      </w:r>
    </w:p>
    <w:p w:rsidR="00000000" w:rsidRDefault="006D599D">
      <w:pPr>
        <w:pStyle w:val="a3"/>
        <w:widowControl w:val="0"/>
      </w:pPr>
      <w:r>
        <w:t>7.3. Средства индивидуальной защиты работающих на производстве. Каталог-справочник / Под ред В.Н. Ардасенова. – М : Профиздат, 1988.</w:t>
      </w:r>
    </w:p>
    <w:p w:rsidR="00000000" w:rsidRDefault="006D599D">
      <w:pPr>
        <w:pStyle w:val="3"/>
        <w:keepNext w:val="0"/>
      </w:pPr>
      <w:bookmarkStart w:id="158" w:name="_Toc506227033"/>
      <w:bookmarkStart w:id="159" w:name="_Toc523118686"/>
      <w:r>
        <w:t>Глава 8</w:t>
      </w:r>
      <w:bookmarkEnd w:id="158"/>
      <w:bookmarkEnd w:id="159"/>
    </w:p>
    <w:p w:rsidR="00000000" w:rsidRDefault="006D599D">
      <w:pPr>
        <w:pStyle w:val="a3"/>
        <w:widowControl w:val="0"/>
      </w:pPr>
      <w:r>
        <w:t xml:space="preserve">8.1 </w:t>
      </w:r>
      <w:r>
        <w:rPr>
          <w:b/>
        </w:rPr>
        <w:t>Бесчастнов М.В.</w:t>
      </w:r>
      <w:r>
        <w:t xml:space="preserve"> Промышленные взрывы. Оц</w:t>
      </w:r>
      <w:r>
        <w:t>енка и предупреждение. –М.:</w:t>
      </w:r>
    </w:p>
    <w:p w:rsidR="00000000" w:rsidRDefault="006D599D">
      <w:pPr>
        <w:pStyle w:val="a3"/>
        <w:widowControl w:val="0"/>
      </w:pPr>
      <w:r>
        <w:t>Химия, 1991.</w:t>
      </w:r>
    </w:p>
    <w:p w:rsidR="00000000" w:rsidRDefault="006D599D">
      <w:pPr>
        <w:pStyle w:val="a3"/>
        <w:widowControl w:val="0"/>
      </w:pPr>
      <w:r>
        <w:t xml:space="preserve">8.2 </w:t>
      </w:r>
      <w:r>
        <w:rPr>
          <w:b/>
        </w:rPr>
        <w:t>Драйздейл Д.</w:t>
      </w:r>
      <w:r>
        <w:t xml:space="preserve"> Введение в динамику пожаров: Пер. с англ. К.Г. Бомштейна</w:t>
      </w:r>
      <w:r>
        <w:rPr>
          <w:smallCaps/>
        </w:rPr>
        <w:t xml:space="preserve"> </w:t>
      </w:r>
      <w:r>
        <w:t>/ Под ред. Ю.А. Кошмарова, В.Е. Макарова. –М.: Стройиздат, 1990.</w:t>
      </w:r>
    </w:p>
    <w:p w:rsidR="00000000" w:rsidRDefault="006D599D">
      <w:pPr>
        <w:pStyle w:val="a3"/>
        <w:widowControl w:val="0"/>
      </w:pPr>
      <w:r>
        <w:t xml:space="preserve">8.3. </w:t>
      </w:r>
      <w:r>
        <w:rPr>
          <w:b/>
        </w:rPr>
        <w:t>Каммерер Ю.Ю., Харкевич А.Е.</w:t>
      </w:r>
      <w:r>
        <w:t xml:space="preserve"> Аварийные работы в очагах поражения / Под </w:t>
      </w:r>
      <w:r>
        <w:t>ред. Б. П. Иванова. –М.: Энергоатомиздат, 1991.</w:t>
      </w:r>
    </w:p>
    <w:p w:rsidR="00000000" w:rsidRDefault="006D599D">
      <w:pPr>
        <w:pStyle w:val="a3"/>
        <w:widowControl w:val="0"/>
      </w:pPr>
      <w:r>
        <w:t xml:space="preserve">8.4. </w:t>
      </w:r>
      <w:r>
        <w:rPr>
          <w:b/>
        </w:rPr>
        <w:t>Маршалл В.</w:t>
      </w:r>
      <w:r>
        <w:t xml:space="preserve"> Основные опасности химических производств: Пер. с англ / Под ред. Б.Б. Чайнова, А.Н. Черноплекова. –М.: Мир, 1989.</w:t>
      </w:r>
    </w:p>
    <w:p w:rsidR="00000000" w:rsidRDefault="006D599D">
      <w:pPr>
        <w:pStyle w:val="a3"/>
        <w:widowControl w:val="0"/>
      </w:pPr>
      <w:r>
        <w:t xml:space="preserve">8.5. Проблемы безопасности при чрезвычайных ситуациях / Реферативный сборник </w:t>
      </w:r>
      <w:r>
        <w:t>ВИН</w:t>
      </w:r>
      <w:r>
        <w:t>И</w:t>
      </w:r>
      <w:r>
        <w:t>ТИ.–М.: Вып. 1-12. 1991. Вып. 1-6, 1992.</w:t>
      </w:r>
    </w:p>
    <w:p w:rsidR="00000000" w:rsidRDefault="006D599D">
      <w:pPr>
        <w:pStyle w:val="a3"/>
        <w:widowControl w:val="0"/>
      </w:pPr>
      <w:r>
        <w:t>8.6. Убежища гражданской обороны: Конструкции и расчет/В.А. Котляревский, В.И. Га-нушкин. А.А. Костин и др.; Под ред. В.А. Котляревского. –М.: Стройиздат. 1989.</w:t>
      </w:r>
    </w:p>
    <w:p w:rsidR="00000000" w:rsidRDefault="006D599D">
      <w:pPr>
        <w:pStyle w:val="3"/>
        <w:keepNext w:val="0"/>
      </w:pPr>
      <w:bookmarkStart w:id="160" w:name="_Toc506227034"/>
      <w:bookmarkStart w:id="161" w:name="_Toc523118687"/>
      <w:r>
        <w:t>Глава 9</w:t>
      </w:r>
      <w:bookmarkEnd w:id="160"/>
      <w:bookmarkEnd w:id="161"/>
    </w:p>
    <w:p w:rsidR="00000000" w:rsidRDefault="006D599D">
      <w:pPr>
        <w:pStyle w:val="a3"/>
        <w:widowControl w:val="0"/>
      </w:pPr>
      <w:r>
        <w:t xml:space="preserve">9.1. </w:t>
      </w:r>
      <w:r>
        <w:rPr>
          <w:b/>
        </w:rPr>
        <w:t>Алферова Л.А., Нечаев А.П.</w:t>
      </w:r>
      <w:r>
        <w:t xml:space="preserve"> Замкнутые </w:t>
      </w:r>
      <w:r>
        <w:t>системы водного хозяйства промышленных предприятий комплексов и ра</w:t>
      </w:r>
      <w:r>
        <w:t>й</w:t>
      </w:r>
      <w:r>
        <w:t>онов. –М.: Стройиздат, 1984.</w:t>
      </w:r>
    </w:p>
    <w:p w:rsidR="00000000" w:rsidRDefault="006D599D">
      <w:pPr>
        <w:pStyle w:val="a3"/>
        <w:widowControl w:val="0"/>
      </w:pPr>
      <w:r>
        <w:t>9.2. Охрана природы: Справочник 2-е изд. –М.: Агропромиздат, 1987.</w:t>
      </w:r>
    </w:p>
    <w:p w:rsidR="00000000" w:rsidRDefault="006D599D">
      <w:pPr>
        <w:pStyle w:val="a3"/>
        <w:widowControl w:val="0"/>
      </w:pPr>
      <w:r>
        <w:t>9.3. Охрана труда в машиностроении: Сборник нормативно-технических документов. Т 1.2. –М.: Ма</w:t>
      </w:r>
      <w:r>
        <w:t>шиностроение, 1990.</w:t>
      </w:r>
    </w:p>
    <w:p w:rsidR="00000000" w:rsidRDefault="006D599D">
      <w:pPr>
        <w:pStyle w:val="a3"/>
        <w:widowControl w:val="0"/>
      </w:pPr>
      <w:r>
        <w:t>9.4. Положение о порядке обеспечения пособиями по государственному социальному стр</w:t>
      </w:r>
      <w:r>
        <w:t>а</w:t>
      </w:r>
      <w:r>
        <w:t>хованию. Утверждено постановлением Президиума ВЦСПС от 12.11.84 № 13-6 (с изменениями, внесенными постановлениями Президиума ВЦСПС от 10.11.89 № 11-11 от</w:t>
      </w:r>
      <w:r>
        <w:t xml:space="preserve"> 21.08.90 №9-6; 29.03.91 № 3-8. постановлениями Президиума Совета ВКП CCCPor28.06.91 № 6-7, от 30.08.91 № 9-6, от 11.10.91 № 10-11). ~М.:ВКП, 1992.</w:t>
      </w:r>
    </w:p>
    <w:p w:rsidR="00000000" w:rsidRDefault="006D599D">
      <w:pPr>
        <w:pStyle w:val="a3"/>
        <w:widowControl w:val="0"/>
      </w:pPr>
      <w:r>
        <w:t>9.5. Положение о расследовании и учете несчастных случаев на производстве. Утверждено постановлением правите</w:t>
      </w:r>
      <w:r>
        <w:t>льства РФ от 03.06.95 № 588.</w:t>
      </w:r>
    </w:p>
    <w:p w:rsidR="00000000" w:rsidRDefault="006D599D">
      <w:pPr>
        <w:pStyle w:val="a3"/>
        <w:widowControl w:val="0"/>
      </w:pPr>
      <w:r>
        <w:t xml:space="preserve">9.6. </w:t>
      </w:r>
      <w:r>
        <w:rPr>
          <w:b/>
        </w:rPr>
        <w:t>Порфирьев Б.Н.</w:t>
      </w:r>
      <w:r>
        <w:t xml:space="preserve"> Государственное управление в чрезвычайных ситуациях. – М.:</w:t>
      </w:r>
    </w:p>
    <w:p w:rsidR="00000000" w:rsidRDefault="006D599D">
      <w:pPr>
        <w:pStyle w:val="a3"/>
        <w:widowControl w:val="0"/>
      </w:pPr>
      <w:r>
        <w:t>Наука, 1991.</w:t>
      </w:r>
    </w:p>
    <w:p w:rsidR="00000000" w:rsidRDefault="006D599D">
      <w:pPr>
        <w:pStyle w:val="a3"/>
        <w:widowControl w:val="0"/>
      </w:pPr>
      <w:r>
        <w:t>9.7. Правила устройства и безопасной эксплуатации грузоподъемных кранов. – М.:</w:t>
      </w:r>
    </w:p>
    <w:p w:rsidR="00000000" w:rsidRDefault="006D599D">
      <w:pPr>
        <w:pStyle w:val="a3"/>
        <w:widowControl w:val="0"/>
      </w:pPr>
      <w:r>
        <w:t>Металлургия, 1994.</w:t>
      </w:r>
    </w:p>
    <w:p w:rsidR="00000000" w:rsidRDefault="006D599D">
      <w:pPr>
        <w:pStyle w:val="a3"/>
        <w:widowControl w:val="0"/>
      </w:pPr>
      <w:r>
        <w:t>9.8. Руководство по контролю источник</w:t>
      </w:r>
      <w:r>
        <w:t>ов загрязнения атмосферы. ОНД-90. С.-П.:</w:t>
      </w:r>
    </w:p>
    <w:p w:rsidR="00000000" w:rsidRDefault="006D599D">
      <w:pPr>
        <w:pStyle w:val="a3"/>
        <w:widowControl w:val="0"/>
      </w:pPr>
      <w:r>
        <w:t>Министерство природопользования и охраны окружающей среды, 1992.</w:t>
      </w:r>
    </w:p>
    <w:p w:rsidR="00000000" w:rsidRDefault="006D599D">
      <w:pPr>
        <w:pStyle w:val="a3"/>
        <w:widowControl w:val="0"/>
      </w:pPr>
      <w:r>
        <w:t>9.9. Сборник методик по определению концентраций загрязняющих веществ в промышле</w:t>
      </w:r>
      <w:r>
        <w:t>н</w:t>
      </w:r>
      <w:r>
        <w:t>ных выбросах. –М.: Гидромете</w:t>
      </w:r>
      <w:r>
        <w:t>о</w:t>
      </w:r>
      <w:r>
        <w:t>издат, 1984.</w:t>
      </w:r>
    </w:p>
    <w:p w:rsidR="00000000" w:rsidRDefault="006D599D">
      <w:pPr>
        <w:pStyle w:val="a3"/>
        <w:widowControl w:val="0"/>
      </w:pPr>
      <w:r>
        <w:t xml:space="preserve">9.10. </w:t>
      </w:r>
      <w:r>
        <w:rPr>
          <w:b/>
        </w:rPr>
        <w:t>Шариков Л.П.</w:t>
      </w:r>
      <w:r>
        <w:t xml:space="preserve"> Охрана о</w:t>
      </w:r>
      <w:r>
        <w:t>кружающей среды: Справочник. –Л.: Судостроение, 1978.</w:t>
      </w:r>
    </w:p>
    <w:p w:rsidR="00000000" w:rsidRDefault="006D599D">
      <w:pPr>
        <w:widowControl w:val="0"/>
        <w:ind w:firstLine="0"/>
      </w:pPr>
    </w:p>
    <w:p w:rsidR="00000000" w:rsidRDefault="006D599D">
      <w:pPr>
        <w:pStyle w:val="1"/>
        <w:keepNext w:val="0"/>
      </w:pPr>
      <w:r>
        <w:br w:type="page"/>
      </w:r>
      <w:bookmarkStart w:id="162" w:name="_Toc506227035"/>
      <w:bookmarkStart w:id="163" w:name="_Toc523118688"/>
      <w:r>
        <w:t>содержание</w:t>
      </w:r>
      <w:bookmarkEnd w:id="162"/>
      <w:bookmarkEnd w:id="163"/>
    </w:p>
    <w:p w:rsidR="00000000" w:rsidRDefault="006D599D"/>
    <w:p w:rsidR="00000000" w:rsidRDefault="006D599D"/>
    <w:p w:rsidR="00000000" w:rsidRDefault="006D599D">
      <w:pPr>
        <w:widowControl w:val="0"/>
      </w:pP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b w:val="0"/>
          <w:caps w:val="0"/>
        </w:rPr>
        <w:fldChar w:fldCharType="begin"/>
      </w:r>
      <w:r>
        <w:rPr>
          <w:b w:val="0"/>
          <w:caps w:val="0"/>
        </w:rPr>
        <w:instrText xml:space="preserve"> TOC \o "1-3" </w:instrText>
      </w:r>
      <w:r>
        <w:rPr>
          <w:b w:val="0"/>
          <w:caps w:val="0"/>
        </w:rPr>
        <w:fldChar w:fldCharType="separate"/>
      </w:r>
      <w:r>
        <w:rPr>
          <w:noProof/>
        </w:rPr>
        <w:t>Предисловие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ОСНОВЫ БЕЗОПАСНОСТИ ЖИЗНЕДЕЯТЕЛЬНОСТИ.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ОСНОВНЫЕ ПОНЯТ</w:t>
      </w:r>
      <w:r>
        <w:rPr>
          <w:noProof/>
        </w:rPr>
        <w:t>ИЯ, ТЕРМИНЫ И ОПРЕДЕЛЕНИЯ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Таблица 0.1. Состав площадей на некоторых континентах Земли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Зоны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Вредные факторы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Раздел 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</w:instrText>
      </w:r>
      <w:r>
        <w:rPr>
          <w:noProof/>
        </w:rPr>
        <w:instrText xml:space="preserve">_Toc523118613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ЧЕЛОВЕК И ТЕХНОСФЕРА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1. ОСНОВЫ ФИЗИОЛОГИИ ТРУДА  И КОМФОРТНЫЕ УСЛОВИЯ ЖИЗНЕДЕЯТЕЛЬНОСТИ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1.1. КЛАССИФИКАЦИЯ ОСНОВНЫХ ФОРМ ДЕЯТЕЛЬНОСТИ ЧЕЛОВЕКА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_Toc523118616 </w:instrText>
      </w:r>
      <w:r>
        <w:rPr>
          <w:noProof/>
        </w:rPr>
        <w:instrText xml:space="preserve">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1.2. ПУТИ ПОВЫШЕНИЯ ЭФФЕКТИВНОСТИ  ТРУДОВОЙ ДЕЯТЕЛЬНОСТИ ЧЕЛОВЕКА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1.3. ФИЗИОЛОГИЧЕСКОЕ ДЕЙСТВИЕ  МЕТЕОРОЛОГИЧЕСКИХ УСЛОВИЙ НА ЧЕЛОВЕКА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1.4. ПРОФИЛАКТИКА НЕБЛАГОПРИЯТНОГО ВОЗДЕЙСТВИЯ</w:t>
      </w:r>
      <w:r>
        <w:rPr>
          <w:noProof/>
        </w:rPr>
        <w:t xml:space="preserve"> МИКРОКЛИМАТА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1.5. ПРОМЫШЛЕННАЯ ВЕНТИЛЯЦИЯ И КОНДИЦИОНИРОВАНИЕ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1.6. ВЛИЯНИЕ ОСВЕЩЕНИЯ НА УСЛОВИЯ ДЕЯТЕЛЬНОСТИ ЧЕЛОВЕКА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2. НЕГАТИВНЫЕ ФАКТОРЫ ТЕХНОСФЕРЫ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</w:instrText>
      </w:r>
      <w:r>
        <w:rPr>
          <w:noProof/>
        </w:rPr>
        <w:instrText xml:space="preserve">EREF _Toc523118622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2.1. ЗАГРЯЗНЕНИЕ РЕГИОНОВ ТЕХНОСФЕРЫ ТОКСИЧНЫМИ ВЕЩЕСТВАМИ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2.2. ЭНЕРГЕТИЧЕСКИЕ ЗАГРЯЗНЕНИЯ ТЕХНОСФЕРЫ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2.3. НЕГАТИВНЫЕ ФАКТОРЫ ПРОИЗВОДСТВЕННОЙ СРЕДЫ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</w:instrText>
      </w:r>
      <w:r>
        <w:rPr>
          <w:noProof/>
        </w:rPr>
        <w:instrText xml:space="preserve">c523118625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2.4. НЕГАТИВНЫЕ ФАКТОРЫ ПРИ ЧРЕЗВЫЧАЙНЫХ СИТУАЦИЯХ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3. ВОЗДЕЙСТВИЕ НЕГАТИВНЫХ ФАКТОРОВ  НА ЧЕЛОВЕКА И ТЕХНОСФЕРУ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3.1. СИСТЕМЫ ВОСПРИЯТИЯ ЧЕЛОВЕКОМ  СОСТОЯНИЯ ВНЕШНЕЙ СРЕДЫ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3.2. ВОЗДЕЙСТВИЕ НЕГАТИВНЫХ ФАКТОРОВ И ИХ НОРМИРОВАНИЕ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3.2.1. Вредные вещества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3.2.2 Вибрации и акустические колебания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</w:t>
      </w:r>
      <w:r>
        <w:rPr>
          <w:noProof/>
        </w:rPr>
        <w:t>.3. Электромагнитные поля и излучения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3.2.4. Ионизирующие излучения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118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3.2.5. Электрический ток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3.2.6. Сочетанное действие вредных факторов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</w:instrText>
      </w:r>
      <w:r>
        <w:rPr>
          <w:noProof/>
        </w:rPr>
        <w:instrText xml:space="preserve">118635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124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Раздел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127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ОПАСНОСТИ ТЕХНИЧЕСКИХ СИСТЕМ И ЗАЩИТА ОТ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127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4. АНАЛИЗ ОПАСНОСТЕЙ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4.1. ПОНЯТИЯ И АППАРАТ АНАЛИЗА ОПАСНОСТЕЙ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</w:instrText>
      </w:r>
      <w:r>
        <w:rPr>
          <w:noProof/>
        </w:rPr>
        <w:instrText xml:space="preserve">8639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4.2. КАЧЕСТВЕННЫЙ АНАЛИЗ ОПАСНОСТЕЙ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4.3. КОЛИЧЕСТВЕННЫЙ АНАЛИЗ ОПАСНОСТЕЙ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149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4.4. АНАЛИЗ ПОСЛЕДСТВИЙ ЧЕПЕ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159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5. СРЕДСТВА СНИЖЕНИЯ ТРАВМООПАСНОСТИ</w:t>
      </w:r>
      <w:r>
        <w:rPr>
          <w:noProof/>
        </w:rPr>
        <w:t xml:space="preserve">  ТЕХНИЧЕСКИХ СИСТЕМ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5.1. ВЗРЫВОЗАЩИТА ТЕХНОЛОГИЧЕСКОГО ОБОРУДОВАНИЯ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5.2. ЗАЩИТА ОТ МЕХАНИЧЕСКОГО ТРАВМИРОВАНИЯ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5.3. СРЕДСТВА АВТОМАТИЧЕСКОГО КОНТРОЛЯ И С</w:t>
      </w:r>
      <w:r>
        <w:rPr>
          <w:noProof/>
        </w:rPr>
        <w:t>ИГНАЛИЗАЦИИ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173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5.4. ЗАЩИТА ОТ ОПАСНОСТЕЙ АВТОМАТИЗИРОВАННОГО И РОБОТИЗИРОВАННОГО ПРОИЗВОДСТВА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173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5.5. СРЕДСТВА ЭЛЕКТРОБЕЗОПАСНОСТИ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174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5.6. СРЕДСТВА ЗАЩИТЫ ОТ СТАТИ</w:t>
      </w:r>
      <w:r>
        <w:rPr>
          <w:noProof/>
        </w:rPr>
        <w:t>ЧЕСКОГО ЭЛЕКТРИЧЕСТВА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175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6. ИДЕНТИФИКАЦИЯ ВРЕДНЫХ ФАКТОРОВ И ЗАЩИТА ОТ НИХ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6.1. СОСТАВ И РАСЧЕТ ВЫБРОСОВ  ЗАГРЯЗНЯЮЩИХ ВЕЩЕСТВ В АТМОСФЕРУ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6.2. СРЕДСТВА ЗАЩИ</w:t>
      </w:r>
      <w:r>
        <w:rPr>
          <w:noProof/>
        </w:rPr>
        <w:t>ТЫ АТМОСФЕРЫ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184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6.3. СОСТАВ И РАСЧЕТ ВЫПУСКОВ СТОЧНЫХ ВОД В ВОДОЕМЫ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195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6.4. СРЕДСТВА ЗАЩИТЫ ГИДРОСФЕРЫ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6.5. СБОР И ЛИКВИДАЦИЯ ТВЕРДЫХ И ЖИДКИХ ОТХОДОВ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</w:instrText>
      </w:r>
      <w:r>
        <w:rPr>
          <w:noProof/>
        </w:rPr>
        <w:instrText xml:space="preserve"> _Toc523118655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207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6.6. ЗАЩИТА ОТ ЭНЕРГЕТИЧЕСКИХ ВОЗДЕЙСТВИЙ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6.6.1. Обобщенное защитное устройство и методы защиты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6.6.2. Защита от вибрации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 xml:space="preserve">6.6.3. </w:t>
      </w:r>
      <w:r>
        <w:rPr>
          <w:noProof/>
        </w:rPr>
        <w:t>Защита от шума, электромагнитных полей и излучений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Уровень интенсивности в свободном волновом поле.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6.6.4. Защита от ионизирующих излучений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240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7. СРЕДСТВА ИВ</w:t>
      </w:r>
      <w:r>
        <w:rPr>
          <w:noProof/>
        </w:rPr>
        <w:t>ДИВИДУАЛЬНОЙ ЗАЩИТЫ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242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Раздел III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248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ЧРЕЗВычАЙНЫЕ СИТУАЦИИ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248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8. ЗАЩИТА В ЧРЕЗВЫЧАЙНЫХ СИТУАЦИЯХ  И ЛИКВИДАЦИЯ ПОСЛЕДСТВИЙ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248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8.1. О</w:t>
      </w:r>
      <w:r>
        <w:rPr>
          <w:noProof/>
        </w:rPr>
        <w:t>БЩИЕ СВЕДЕНИЯ О ЧРЕЗВЫЧАЙНЫХ СИТУАЦИЯХ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248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8.2. УСТОЙЧИВОСТЬ ПРОМЫШЛЕННЫХ ОБЪЕКТОВ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8.3. ПРОГНОЗИРОВАНИЕ ПАРАМЕТРОВ ОПАСНЫХ ЗОН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8.4. ЛИКВИДАЦИЯ ПОСЛЕДСТВИЙ ЧС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266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Раздел IV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269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УПРАВЛЕНИЕ БЕЗОПАСНОСТЬЮ ЖИЗНЕДЕЯТЕЛЬНОСТИ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269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9. ПРАВОВЫЕ И ОРГАНИЗАЦИОННЫЕ ОСНОВЫ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269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9.1. ПРАВОВЫЕ И НОРМАТИВНО-ТЕХ</w:t>
      </w:r>
      <w:r>
        <w:rPr>
          <w:noProof/>
        </w:rPr>
        <w:t>НИЧЕСКИЕ ОСНОВЫ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269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9.2. ОРГАНИЗАЦИОННЫЕ ОСНОВЫ УПРАВЛЕНИЯ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273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9.3. ЭКСПЕРТИЗА И КОНТРОЛЬ ЭКОЛОГИЧНОСТИ И БЕЗОПАСНОСТИ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282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9.4. МЕЖДУНАРОДНОЕ СОТРУДНИЧЕСТВО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</w:instrText>
      </w:r>
      <w:r>
        <w:rPr>
          <w:noProof/>
        </w:rPr>
        <w:instrText xml:space="preserve"> _Toc523118676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287</w:t>
      </w:r>
      <w:r>
        <w:rPr>
          <w:noProof/>
        </w:rPr>
        <w:fldChar w:fldCharType="end"/>
      </w:r>
    </w:p>
    <w:p w:rsidR="00000000" w:rsidRDefault="006D599D">
      <w:pPr>
        <w:pStyle w:val="21"/>
        <w:tabs>
          <w:tab w:val="right" w:leader="dot" w:pos="10249"/>
        </w:tabs>
        <w:rPr>
          <w:noProof/>
        </w:rPr>
      </w:pPr>
      <w:r>
        <w:rPr>
          <w:noProof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299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299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noProof/>
        </w:rPr>
        <w:instrText xml:space="preserve">PAGEREF _Toc523118682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6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300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7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301</w:t>
      </w:r>
      <w:r>
        <w:rPr>
          <w:noProof/>
        </w:rPr>
        <w:fldChar w:fldCharType="end"/>
      </w:r>
    </w:p>
    <w:p w:rsidR="00000000" w:rsidRDefault="006D599D">
      <w:pPr>
        <w:pStyle w:val="31"/>
        <w:tabs>
          <w:tab w:val="right" w:leader="dot" w:pos="10249"/>
        </w:tabs>
        <w:rPr>
          <w:noProof/>
        </w:rPr>
      </w:pPr>
      <w:r>
        <w:rPr>
          <w:noProof/>
        </w:rPr>
        <w:t>Глава 9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_Toc523118687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301</w:t>
      </w:r>
      <w:r>
        <w:rPr>
          <w:noProof/>
        </w:rPr>
        <w:fldChar w:fldCharType="end"/>
      </w:r>
    </w:p>
    <w:p w:rsidR="00000000" w:rsidRDefault="006D599D">
      <w:pPr>
        <w:pStyle w:val="10"/>
        <w:tabs>
          <w:tab w:val="right" w:leader="dot" w:pos="10249"/>
        </w:tabs>
        <w:rPr>
          <w:noProof/>
        </w:rPr>
      </w:pPr>
      <w:r>
        <w:rPr>
          <w:noProof/>
        </w:rPr>
        <w:t>содержание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</w:instrText>
      </w:r>
      <w:r>
        <w:rPr>
          <w:noProof/>
        </w:rPr>
        <w:instrText xml:space="preserve">AGEREF _Toc523118688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303</w:t>
      </w:r>
      <w:r>
        <w:rPr>
          <w:noProof/>
        </w:rPr>
        <w:fldChar w:fldCharType="end"/>
      </w:r>
    </w:p>
    <w:p w:rsidR="006D599D" w:rsidRDefault="006D599D">
      <w:pPr>
        <w:widowControl w:val="0"/>
      </w:pPr>
      <w:r>
        <w:rPr>
          <w:b/>
          <w:caps/>
          <w:sz w:val="20"/>
        </w:rPr>
        <w:fldChar w:fldCharType="end"/>
      </w:r>
    </w:p>
    <w:sectPr w:rsidR="006D599D">
      <w:type w:val="oddPage"/>
      <w:pgSz w:w="11906" w:h="16838" w:code="9"/>
      <w:pgMar w:top="567" w:right="567" w:bottom="360" w:left="108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99D" w:rsidRDefault="006D599D">
      <w:r>
        <w:separator/>
      </w:r>
    </w:p>
  </w:endnote>
  <w:endnote w:type="continuationSeparator" w:id="1">
    <w:p w:rsidR="006D599D" w:rsidRDefault="006D5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D599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0000" w:rsidRDefault="006D599D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6D599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A3E92">
      <w:rPr>
        <w:rStyle w:val="a5"/>
        <w:noProof/>
      </w:rPr>
      <w:t>4</w:t>
    </w:r>
    <w:r>
      <w:rPr>
        <w:rStyle w:val="a5"/>
      </w:rPr>
      <w:fldChar w:fldCharType="end"/>
    </w:r>
  </w:p>
  <w:p w:rsidR="00000000" w:rsidRDefault="006D599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99D" w:rsidRDefault="006D599D">
      <w:r>
        <w:separator/>
      </w:r>
    </w:p>
  </w:footnote>
  <w:footnote w:type="continuationSeparator" w:id="1">
    <w:p w:rsidR="006D599D" w:rsidRDefault="006D59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536B8"/>
    <w:multiLevelType w:val="hybridMultilevel"/>
    <w:tmpl w:val="59C2C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FB408C"/>
    <w:multiLevelType w:val="hybridMultilevel"/>
    <w:tmpl w:val="89AA9E78"/>
    <w:lvl w:ilvl="0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40374027"/>
    <w:multiLevelType w:val="multilevel"/>
    <w:tmpl w:val="A014BCC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A6D0F3F"/>
    <w:multiLevelType w:val="hybridMultilevel"/>
    <w:tmpl w:val="A8287E2A"/>
    <w:lvl w:ilvl="0">
      <w:start w:val="5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501B6579"/>
    <w:multiLevelType w:val="hybridMultilevel"/>
    <w:tmpl w:val="CF1842CA"/>
    <w:lvl w:ilvl="0">
      <w:start w:val="2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5FA17F9F"/>
    <w:multiLevelType w:val="hybridMultilevel"/>
    <w:tmpl w:val="2462433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activeWritingStyle w:appName="MSWord" w:lang="ru-RU" w:vendorID="1" w:dllVersion="512" w:checkStyle="1"/>
  <w:activeWritingStyle w:appName="MSWord" w:lang="en-US" w:vendorID="8" w:dllVersion="513" w:checkStyle="1"/>
  <w:defaultTabStop w:val="708"/>
  <w:autoHyphenation/>
  <w:hyphenationZone w:val="357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E92"/>
    <w:rsid w:val="006D599D"/>
    <w:rsid w:val="00AA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sz w:val="22"/>
    </w:rPr>
  </w:style>
  <w:style w:type="paragraph" w:styleId="1">
    <w:name w:val="heading 1"/>
    <w:basedOn w:val="a"/>
    <w:next w:val="a"/>
    <w:qFormat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caps/>
      <w:kern w:val="32"/>
      <w:sz w:val="26"/>
    </w:rPr>
  </w:style>
  <w:style w:type="paragraph" w:styleId="2">
    <w:name w:val="heading 2"/>
    <w:basedOn w:val="a"/>
    <w:next w:val="a"/>
    <w:qFormat/>
    <w:pPr>
      <w:keepNext/>
      <w:widowControl w:val="0"/>
      <w:autoSpaceDE w:val="0"/>
      <w:autoSpaceDN w:val="0"/>
      <w:adjustRightInd w:val="0"/>
      <w:ind w:firstLine="0"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qFormat/>
    <w:pPr>
      <w:keepNext/>
      <w:widowControl w:val="0"/>
      <w:autoSpaceDE w:val="0"/>
      <w:autoSpaceDN w:val="0"/>
      <w:adjustRightInd w:val="0"/>
      <w:ind w:firstLine="0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ind w:firstLine="0"/>
      <w:jc w:val="left"/>
      <w:outlineLvl w:val="3"/>
    </w:pPr>
    <w:rPr>
      <w:b/>
      <w:bCs/>
      <w:sz w:val="24"/>
      <w:szCs w:val="14"/>
    </w:rPr>
  </w:style>
  <w:style w:type="paragraph" w:styleId="5">
    <w:name w:val="heading 5"/>
    <w:basedOn w:val="a"/>
    <w:next w:val="a"/>
    <w:qFormat/>
    <w:pPr>
      <w:keepNext/>
      <w:ind w:firstLine="0"/>
      <w:jc w:val="left"/>
      <w:outlineLvl w:val="4"/>
    </w:pPr>
    <w:rPr>
      <w:i/>
      <w:iCs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autoSpaceDE w:val="0"/>
      <w:autoSpaceDN w:val="0"/>
      <w:adjustRightInd w:val="0"/>
      <w:ind w:firstLine="709"/>
    </w:pPr>
    <w:rPr>
      <w:sz w:val="24"/>
    </w:rPr>
  </w:style>
  <w:style w:type="paragraph" w:styleId="20">
    <w:name w:val="Body Text 2"/>
    <w:basedOn w:val="a"/>
    <w:semiHidden/>
    <w:pPr>
      <w:ind w:firstLine="0"/>
      <w:jc w:val="left"/>
    </w:pPr>
    <w:rPr>
      <w:szCs w:val="16"/>
    </w:rPr>
  </w:style>
  <w:style w:type="paragraph" w:styleId="30">
    <w:name w:val="Body Text 3"/>
    <w:basedOn w:val="a"/>
    <w:semiHidden/>
    <w:pPr>
      <w:ind w:firstLine="0"/>
    </w:pPr>
  </w:style>
  <w:style w:type="paragraph" w:styleId="a4">
    <w:name w:val="footer"/>
    <w:basedOn w:val="a"/>
    <w:semiHidden/>
    <w:pPr>
      <w:tabs>
        <w:tab w:val="center" w:pos="4677"/>
        <w:tab w:val="right" w:pos="9355"/>
      </w:tabs>
    </w:pPr>
  </w:style>
  <w:style w:type="character" w:styleId="a5">
    <w:name w:val="page number"/>
    <w:basedOn w:val="a0"/>
    <w:semiHidden/>
  </w:style>
  <w:style w:type="character" w:styleId="a6">
    <w:name w:val="footnote reference"/>
    <w:basedOn w:val="a0"/>
    <w:semiHidden/>
    <w:rPr>
      <w:vertAlign w:val="superscript"/>
    </w:rPr>
  </w:style>
  <w:style w:type="paragraph" w:customStyle="1" w:styleId="FR2">
    <w:name w:val="FR2"/>
    <w:pPr>
      <w:widowControl w:val="0"/>
      <w:autoSpaceDE w:val="0"/>
      <w:autoSpaceDN w:val="0"/>
      <w:adjustRightInd w:val="0"/>
      <w:spacing w:before="60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FR5">
    <w:name w:val="FR5"/>
    <w:pPr>
      <w:widowControl w:val="0"/>
      <w:autoSpaceDE w:val="0"/>
      <w:autoSpaceDN w:val="0"/>
      <w:adjustRightInd w:val="0"/>
      <w:spacing w:before="120"/>
      <w:ind w:firstLine="340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before="40" w:after="140"/>
      <w:jc w:val="center"/>
    </w:pPr>
    <w:rPr>
      <w:rFonts w:ascii="Arial" w:hAnsi="Arial" w:cs="Arial"/>
      <w:b/>
      <w:bCs/>
      <w:sz w:val="12"/>
      <w:szCs w:val="12"/>
    </w:rPr>
  </w:style>
  <w:style w:type="paragraph" w:styleId="a7">
    <w:name w:val="footnote text"/>
    <w:basedOn w:val="a"/>
    <w:semiHidden/>
    <w:rPr>
      <w:sz w:val="20"/>
    </w:rPr>
  </w:style>
  <w:style w:type="paragraph" w:styleId="a8">
    <w:name w:val="caption"/>
    <w:basedOn w:val="a"/>
    <w:next w:val="a"/>
    <w:qFormat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16"/>
    </w:rPr>
  </w:style>
  <w:style w:type="paragraph" w:styleId="10">
    <w:name w:val="toc 1"/>
    <w:basedOn w:val="a"/>
    <w:next w:val="a"/>
    <w:autoRedefine/>
    <w:semiHidden/>
    <w:pPr>
      <w:spacing w:before="120" w:after="120"/>
      <w:jc w:val="left"/>
    </w:pPr>
    <w:rPr>
      <w:b/>
      <w:caps/>
      <w:sz w:val="20"/>
    </w:rPr>
  </w:style>
  <w:style w:type="paragraph" w:styleId="21">
    <w:name w:val="toc 2"/>
    <w:basedOn w:val="a"/>
    <w:next w:val="a"/>
    <w:autoRedefine/>
    <w:semiHidden/>
    <w:pPr>
      <w:ind w:left="220"/>
      <w:jc w:val="left"/>
    </w:pPr>
    <w:rPr>
      <w:smallCaps/>
      <w:sz w:val="20"/>
    </w:rPr>
  </w:style>
  <w:style w:type="paragraph" w:styleId="31">
    <w:name w:val="toc 3"/>
    <w:basedOn w:val="a"/>
    <w:next w:val="a"/>
    <w:autoRedefine/>
    <w:semiHidden/>
    <w:pPr>
      <w:ind w:left="440"/>
      <w:jc w:val="left"/>
    </w:pPr>
    <w:rPr>
      <w:i/>
      <w:sz w:val="20"/>
    </w:rPr>
  </w:style>
  <w:style w:type="paragraph" w:styleId="40">
    <w:name w:val="toc 4"/>
    <w:basedOn w:val="a"/>
    <w:next w:val="a"/>
    <w:autoRedefine/>
    <w:semiHidden/>
    <w:pPr>
      <w:ind w:left="660"/>
      <w:jc w:val="left"/>
    </w:pPr>
    <w:rPr>
      <w:sz w:val="18"/>
    </w:rPr>
  </w:style>
  <w:style w:type="paragraph" w:styleId="50">
    <w:name w:val="toc 5"/>
    <w:basedOn w:val="a"/>
    <w:next w:val="a"/>
    <w:autoRedefine/>
    <w:semiHidden/>
    <w:pPr>
      <w:ind w:left="880"/>
      <w:jc w:val="left"/>
    </w:pPr>
    <w:rPr>
      <w:sz w:val="18"/>
    </w:rPr>
  </w:style>
  <w:style w:type="paragraph" w:styleId="6">
    <w:name w:val="toc 6"/>
    <w:basedOn w:val="a"/>
    <w:next w:val="a"/>
    <w:autoRedefine/>
    <w:semiHidden/>
    <w:pPr>
      <w:ind w:left="1100"/>
      <w:jc w:val="left"/>
    </w:pPr>
    <w:rPr>
      <w:sz w:val="18"/>
    </w:rPr>
  </w:style>
  <w:style w:type="paragraph" w:styleId="7">
    <w:name w:val="toc 7"/>
    <w:basedOn w:val="a"/>
    <w:next w:val="a"/>
    <w:autoRedefine/>
    <w:semiHidden/>
    <w:pPr>
      <w:ind w:left="1320"/>
      <w:jc w:val="left"/>
    </w:pPr>
    <w:rPr>
      <w:sz w:val="18"/>
    </w:rPr>
  </w:style>
  <w:style w:type="paragraph" w:styleId="8">
    <w:name w:val="toc 8"/>
    <w:basedOn w:val="a"/>
    <w:next w:val="a"/>
    <w:autoRedefine/>
    <w:semiHidden/>
    <w:pPr>
      <w:ind w:left="1540"/>
      <w:jc w:val="left"/>
    </w:pPr>
    <w:rPr>
      <w:sz w:val="18"/>
    </w:rPr>
  </w:style>
  <w:style w:type="paragraph" w:styleId="9">
    <w:name w:val="toc 9"/>
    <w:basedOn w:val="a"/>
    <w:next w:val="a"/>
    <w:autoRedefine/>
    <w:semiHidden/>
    <w:pPr>
      <w:ind w:left="1760"/>
      <w:jc w:val="left"/>
    </w:pPr>
    <w:rPr>
      <w:sz w:val="18"/>
    </w:rPr>
  </w:style>
  <w:style w:type="character" w:styleId="a9">
    <w:name w:val="Hyperlink"/>
    <w:basedOn w:val="a0"/>
    <w:semiHidden/>
    <w:rPr>
      <w:color w:val="0000FF"/>
      <w:u w:val="single"/>
    </w:rPr>
  </w:style>
  <w:style w:type="paragraph" w:styleId="aa">
    <w:name w:val="Body Text Indent"/>
    <w:basedOn w:val="a"/>
    <w:semiHidden/>
    <w:pPr>
      <w:widowControl w:val="0"/>
      <w:ind w:firstLine="708"/>
    </w:pPr>
    <w:rPr>
      <w:sz w:val="24"/>
    </w:rPr>
  </w:style>
  <w:style w:type="paragraph" w:customStyle="1" w:styleId="Normal">
    <w:name w:val="Normal"/>
    <w:pPr>
      <w:widowControl w:val="0"/>
      <w:ind w:firstLine="340"/>
      <w:jc w:val="both"/>
    </w:pPr>
    <w:rPr>
      <w:snapToGrid w:val="0"/>
      <w:sz w:val="22"/>
    </w:rPr>
  </w:style>
  <w:style w:type="paragraph" w:customStyle="1" w:styleId="FR1">
    <w:name w:val="FR1"/>
    <w:pPr>
      <w:widowControl w:val="0"/>
      <w:spacing w:line="260" w:lineRule="auto"/>
      <w:ind w:left="440" w:right="400"/>
      <w:jc w:val="center"/>
    </w:pPr>
    <w:rPr>
      <w:b/>
      <w:snapToGrid w:val="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99" Type="http://schemas.openxmlformats.org/officeDocument/2006/relationships/image" Target="media/image263.png"/><Relationship Id="rId21" Type="http://schemas.openxmlformats.org/officeDocument/2006/relationships/image" Target="media/image9.png"/><Relationship Id="rId63" Type="http://schemas.openxmlformats.org/officeDocument/2006/relationships/image" Target="media/image45.png"/><Relationship Id="rId159" Type="http://schemas.openxmlformats.org/officeDocument/2006/relationships/image" Target="media/image133.png"/><Relationship Id="rId324" Type="http://schemas.openxmlformats.org/officeDocument/2006/relationships/image" Target="media/image287.png"/><Relationship Id="rId366" Type="http://schemas.openxmlformats.org/officeDocument/2006/relationships/image" Target="media/image324.png"/><Relationship Id="rId170" Type="http://schemas.openxmlformats.org/officeDocument/2006/relationships/image" Target="media/image144.png"/><Relationship Id="rId191" Type="http://schemas.openxmlformats.org/officeDocument/2006/relationships/image" Target="media/image160.png"/><Relationship Id="rId205" Type="http://schemas.openxmlformats.org/officeDocument/2006/relationships/image" Target="NULL"/><Relationship Id="rId226" Type="http://schemas.openxmlformats.org/officeDocument/2006/relationships/image" Target="media/image191.png"/><Relationship Id="rId247" Type="http://schemas.openxmlformats.org/officeDocument/2006/relationships/image" Target="media/image212.png"/><Relationship Id="rId107" Type="http://schemas.openxmlformats.org/officeDocument/2006/relationships/image" Target="media/image87.png"/><Relationship Id="rId268" Type="http://schemas.openxmlformats.org/officeDocument/2006/relationships/image" Target="media/image232.png"/><Relationship Id="rId289" Type="http://schemas.openxmlformats.org/officeDocument/2006/relationships/image" Target="media/image253.png"/><Relationship Id="rId11" Type="http://schemas.openxmlformats.org/officeDocument/2006/relationships/image" Target="media/image2.png"/><Relationship Id="rId32" Type="http://schemas.openxmlformats.org/officeDocument/2006/relationships/image" Target="media/image19.png"/><Relationship Id="rId53" Type="http://schemas.openxmlformats.org/officeDocument/2006/relationships/oleObject" Target="embeddings/oleObject9.bin"/><Relationship Id="rId74" Type="http://schemas.openxmlformats.org/officeDocument/2006/relationships/image" Target="media/image54.png"/><Relationship Id="rId128" Type="http://schemas.openxmlformats.org/officeDocument/2006/relationships/image" Target="media/image105.png"/><Relationship Id="rId149" Type="http://schemas.openxmlformats.org/officeDocument/2006/relationships/image" Target="media/image125.png"/><Relationship Id="rId314" Type="http://schemas.openxmlformats.org/officeDocument/2006/relationships/image" Target="media/image278.png"/><Relationship Id="rId335" Type="http://schemas.openxmlformats.org/officeDocument/2006/relationships/image" Target="media/image298.png"/><Relationship Id="rId356" Type="http://schemas.openxmlformats.org/officeDocument/2006/relationships/image" Target="media/image315.png"/><Relationship Id="rId377" Type="http://schemas.openxmlformats.org/officeDocument/2006/relationships/image" Target="media/image334.png"/><Relationship Id="rId5" Type="http://schemas.openxmlformats.org/officeDocument/2006/relationships/footnotes" Target="footnotes.xml"/><Relationship Id="rId95" Type="http://schemas.openxmlformats.org/officeDocument/2006/relationships/image" Target="media/image75.png"/><Relationship Id="rId160" Type="http://schemas.openxmlformats.org/officeDocument/2006/relationships/image" Target="media/image134.png"/><Relationship Id="rId181" Type="http://schemas.openxmlformats.org/officeDocument/2006/relationships/image" Target="media/image151.png"/><Relationship Id="rId216" Type="http://schemas.openxmlformats.org/officeDocument/2006/relationships/image" Target="media/image182.png"/><Relationship Id="rId237" Type="http://schemas.openxmlformats.org/officeDocument/2006/relationships/image" Target="media/image202.png"/><Relationship Id="rId258" Type="http://schemas.openxmlformats.org/officeDocument/2006/relationships/image" Target="media/image222.png"/><Relationship Id="rId279" Type="http://schemas.openxmlformats.org/officeDocument/2006/relationships/image" Target="media/image243.png"/><Relationship Id="rId22" Type="http://schemas.openxmlformats.org/officeDocument/2006/relationships/image" Target="media/image10.png"/><Relationship Id="rId43" Type="http://schemas.openxmlformats.org/officeDocument/2006/relationships/oleObject" Target="embeddings/oleObject8.bin"/><Relationship Id="rId64" Type="http://schemas.openxmlformats.org/officeDocument/2006/relationships/image" Target="media/image46.png"/><Relationship Id="rId118" Type="http://schemas.openxmlformats.org/officeDocument/2006/relationships/image" Target="NULL"/><Relationship Id="rId139" Type="http://schemas.openxmlformats.org/officeDocument/2006/relationships/image" Target="media/image116.png"/><Relationship Id="rId290" Type="http://schemas.openxmlformats.org/officeDocument/2006/relationships/image" Target="media/image254.png"/><Relationship Id="rId304" Type="http://schemas.openxmlformats.org/officeDocument/2006/relationships/image" Target="media/image268.png"/><Relationship Id="rId325" Type="http://schemas.openxmlformats.org/officeDocument/2006/relationships/image" Target="media/image288.png"/><Relationship Id="rId346" Type="http://schemas.openxmlformats.org/officeDocument/2006/relationships/image" Target="media/image307.png"/><Relationship Id="rId367" Type="http://schemas.openxmlformats.org/officeDocument/2006/relationships/image" Target="media/image325.png"/><Relationship Id="rId388" Type="http://schemas.openxmlformats.org/officeDocument/2006/relationships/image" Target="media/image343.png"/><Relationship Id="rId85" Type="http://schemas.openxmlformats.org/officeDocument/2006/relationships/image" Target="media/image65.png"/><Relationship Id="rId150" Type="http://schemas.openxmlformats.org/officeDocument/2006/relationships/image" Target="media/image126.png"/><Relationship Id="rId171" Type="http://schemas.openxmlformats.org/officeDocument/2006/relationships/image" Target="media/image145.png"/><Relationship Id="rId192" Type="http://schemas.openxmlformats.org/officeDocument/2006/relationships/image" Target="media/image161.png"/><Relationship Id="rId206" Type="http://schemas.openxmlformats.org/officeDocument/2006/relationships/image" Target="media/image174.png"/><Relationship Id="rId227" Type="http://schemas.openxmlformats.org/officeDocument/2006/relationships/image" Target="media/image192.png"/><Relationship Id="rId248" Type="http://schemas.openxmlformats.org/officeDocument/2006/relationships/image" Target="media/image213.png"/><Relationship Id="rId269" Type="http://schemas.openxmlformats.org/officeDocument/2006/relationships/image" Target="media/image233.png"/><Relationship Id="rId12" Type="http://schemas.openxmlformats.org/officeDocument/2006/relationships/image" Target="media/image3.wmf"/><Relationship Id="rId33" Type="http://schemas.openxmlformats.org/officeDocument/2006/relationships/oleObject" Target="embeddings/oleObject5.bin"/><Relationship Id="rId108" Type="http://schemas.openxmlformats.org/officeDocument/2006/relationships/image" Target="media/image88.png"/><Relationship Id="rId129" Type="http://schemas.openxmlformats.org/officeDocument/2006/relationships/image" Target="media/image106.png"/><Relationship Id="rId280" Type="http://schemas.openxmlformats.org/officeDocument/2006/relationships/image" Target="media/image244.png"/><Relationship Id="rId315" Type="http://schemas.openxmlformats.org/officeDocument/2006/relationships/image" Target="media/image279.png"/><Relationship Id="rId336" Type="http://schemas.openxmlformats.org/officeDocument/2006/relationships/image" Target="media/image299.png"/><Relationship Id="rId357" Type="http://schemas.openxmlformats.org/officeDocument/2006/relationships/oleObject" Target="embeddings/oleObject24.bin"/><Relationship Id="rId54" Type="http://schemas.openxmlformats.org/officeDocument/2006/relationships/image" Target="media/image36.png"/><Relationship Id="rId75" Type="http://schemas.openxmlformats.org/officeDocument/2006/relationships/image" Target="media/image55.png"/><Relationship Id="rId96" Type="http://schemas.openxmlformats.org/officeDocument/2006/relationships/image" Target="media/image76.png"/><Relationship Id="rId140" Type="http://schemas.openxmlformats.org/officeDocument/2006/relationships/image" Target="media/image117.png"/><Relationship Id="rId161" Type="http://schemas.openxmlformats.org/officeDocument/2006/relationships/image" Target="media/image135.png"/><Relationship Id="rId182" Type="http://schemas.openxmlformats.org/officeDocument/2006/relationships/image" Target="media/image152.png"/><Relationship Id="rId217" Type="http://schemas.openxmlformats.org/officeDocument/2006/relationships/image" Target="media/image183.png"/><Relationship Id="rId378" Type="http://schemas.openxmlformats.org/officeDocument/2006/relationships/oleObject" Target="embeddings/oleObject26.bin"/><Relationship Id="rId6" Type="http://schemas.openxmlformats.org/officeDocument/2006/relationships/endnotes" Target="endnotes.xml"/><Relationship Id="rId238" Type="http://schemas.openxmlformats.org/officeDocument/2006/relationships/image" Target="media/image203.png"/><Relationship Id="rId259" Type="http://schemas.openxmlformats.org/officeDocument/2006/relationships/image" Target="media/image223.png"/><Relationship Id="rId23" Type="http://schemas.openxmlformats.org/officeDocument/2006/relationships/image" Target="media/image11.png"/><Relationship Id="rId119" Type="http://schemas.openxmlformats.org/officeDocument/2006/relationships/image" Target="media/image98.png"/><Relationship Id="rId270" Type="http://schemas.openxmlformats.org/officeDocument/2006/relationships/image" Target="media/image234.png"/><Relationship Id="rId291" Type="http://schemas.openxmlformats.org/officeDocument/2006/relationships/image" Target="media/image255.png"/><Relationship Id="rId305" Type="http://schemas.openxmlformats.org/officeDocument/2006/relationships/image" Target="media/image269.png"/><Relationship Id="rId326" Type="http://schemas.openxmlformats.org/officeDocument/2006/relationships/image" Target="media/image289.png"/><Relationship Id="rId347" Type="http://schemas.openxmlformats.org/officeDocument/2006/relationships/oleObject" Target="embeddings/oleObject22.bin"/><Relationship Id="rId44" Type="http://schemas.openxmlformats.org/officeDocument/2006/relationships/image" Target="media/image27.png"/><Relationship Id="rId65" Type="http://schemas.openxmlformats.org/officeDocument/2006/relationships/image" Target="media/image47.png"/><Relationship Id="rId86" Type="http://schemas.openxmlformats.org/officeDocument/2006/relationships/image" Target="media/image66.png"/><Relationship Id="rId130" Type="http://schemas.openxmlformats.org/officeDocument/2006/relationships/image" Target="media/image107.png"/><Relationship Id="rId151" Type="http://schemas.openxmlformats.org/officeDocument/2006/relationships/image" Target="media/image127.png"/><Relationship Id="rId368" Type="http://schemas.openxmlformats.org/officeDocument/2006/relationships/image" Target="media/image326.png"/><Relationship Id="rId389" Type="http://schemas.openxmlformats.org/officeDocument/2006/relationships/image" Target="media/image344.png"/><Relationship Id="rId172" Type="http://schemas.openxmlformats.org/officeDocument/2006/relationships/image" Target="media/image146.png"/><Relationship Id="rId193" Type="http://schemas.openxmlformats.org/officeDocument/2006/relationships/image" Target="media/image162.png"/><Relationship Id="rId207" Type="http://schemas.openxmlformats.org/officeDocument/2006/relationships/image" Target="media/image175.png"/><Relationship Id="rId228" Type="http://schemas.openxmlformats.org/officeDocument/2006/relationships/image" Target="media/image193.png"/><Relationship Id="rId249" Type="http://schemas.openxmlformats.org/officeDocument/2006/relationships/image" Target="media/image214.png"/><Relationship Id="rId13" Type="http://schemas.openxmlformats.org/officeDocument/2006/relationships/oleObject" Target="embeddings/oleObject1.bin"/><Relationship Id="rId109" Type="http://schemas.openxmlformats.org/officeDocument/2006/relationships/image" Target="media/image89.png"/><Relationship Id="rId260" Type="http://schemas.openxmlformats.org/officeDocument/2006/relationships/image" Target="media/image224.png"/><Relationship Id="rId281" Type="http://schemas.openxmlformats.org/officeDocument/2006/relationships/image" Target="media/image245.png"/><Relationship Id="rId316" Type="http://schemas.openxmlformats.org/officeDocument/2006/relationships/image" Target="media/image280.png"/><Relationship Id="rId337" Type="http://schemas.openxmlformats.org/officeDocument/2006/relationships/oleObject" Target="embeddings/oleObject20.bin"/><Relationship Id="rId34" Type="http://schemas.openxmlformats.org/officeDocument/2006/relationships/image" Target="media/image20.pn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20" Type="http://schemas.openxmlformats.org/officeDocument/2006/relationships/image" Target="NULL"/><Relationship Id="rId141" Type="http://schemas.openxmlformats.org/officeDocument/2006/relationships/image" Target="media/image118.png"/><Relationship Id="rId358" Type="http://schemas.openxmlformats.org/officeDocument/2006/relationships/image" Target="media/image316.png"/><Relationship Id="rId379" Type="http://schemas.openxmlformats.org/officeDocument/2006/relationships/image" Target="media/image335.png"/><Relationship Id="rId7" Type="http://schemas.openxmlformats.org/officeDocument/2006/relationships/footer" Target="footer1.xml"/><Relationship Id="rId162" Type="http://schemas.openxmlformats.org/officeDocument/2006/relationships/image" Target="media/image136.png"/><Relationship Id="rId183" Type="http://schemas.openxmlformats.org/officeDocument/2006/relationships/image" Target="media/image153.png"/><Relationship Id="rId218" Type="http://schemas.openxmlformats.org/officeDocument/2006/relationships/oleObject" Target="embeddings/oleObject17.bin"/><Relationship Id="rId239" Type="http://schemas.openxmlformats.org/officeDocument/2006/relationships/image" Target="media/image204.png"/><Relationship Id="rId390" Type="http://schemas.openxmlformats.org/officeDocument/2006/relationships/image" Target="media/image345.png"/><Relationship Id="rId250" Type="http://schemas.openxmlformats.org/officeDocument/2006/relationships/image" Target="media/image215.png"/><Relationship Id="rId271" Type="http://schemas.openxmlformats.org/officeDocument/2006/relationships/image" Target="media/image235.png"/><Relationship Id="rId292" Type="http://schemas.openxmlformats.org/officeDocument/2006/relationships/image" Target="media/image256.png"/><Relationship Id="rId306" Type="http://schemas.openxmlformats.org/officeDocument/2006/relationships/image" Target="media/image270.png"/><Relationship Id="rId24" Type="http://schemas.openxmlformats.org/officeDocument/2006/relationships/image" Target="media/image12.png"/><Relationship Id="rId45" Type="http://schemas.openxmlformats.org/officeDocument/2006/relationships/image" Target="media/image28.png"/><Relationship Id="rId66" Type="http://schemas.openxmlformats.org/officeDocument/2006/relationships/image" Target="media/image48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31" Type="http://schemas.openxmlformats.org/officeDocument/2006/relationships/image" Target="media/image108.png"/><Relationship Id="rId327" Type="http://schemas.openxmlformats.org/officeDocument/2006/relationships/image" Target="media/image290.png"/><Relationship Id="rId348" Type="http://schemas.openxmlformats.org/officeDocument/2006/relationships/image" Target="media/image308.png"/><Relationship Id="rId369" Type="http://schemas.openxmlformats.org/officeDocument/2006/relationships/image" Target="media/image327.png"/><Relationship Id="rId152" Type="http://schemas.openxmlformats.org/officeDocument/2006/relationships/image" Target="media/image128.png"/><Relationship Id="rId173" Type="http://schemas.openxmlformats.org/officeDocument/2006/relationships/image" Target="NULL"/><Relationship Id="rId194" Type="http://schemas.openxmlformats.org/officeDocument/2006/relationships/image" Target="media/image163.png"/><Relationship Id="rId208" Type="http://schemas.openxmlformats.org/officeDocument/2006/relationships/image" Target="media/image176.png"/><Relationship Id="rId229" Type="http://schemas.openxmlformats.org/officeDocument/2006/relationships/image" Target="media/image194.png"/><Relationship Id="rId380" Type="http://schemas.openxmlformats.org/officeDocument/2006/relationships/oleObject" Target="embeddings/oleObject27.bin"/><Relationship Id="rId240" Type="http://schemas.openxmlformats.org/officeDocument/2006/relationships/image" Target="media/image205.png"/><Relationship Id="rId261" Type="http://schemas.openxmlformats.org/officeDocument/2006/relationships/image" Target="media/image225.png"/><Relationship Id="rId14" Type="http://schemas.openxmlformats.org/officeDocument/2006/relationships/image" Target="media/image4.png"/><Relationship Id="rId35" Type="http://schemas.openxmlformats.org/officeDocument/2006/relationships/image" Target="media/image21.png"/><Relationship Id="rId56" Type="http://schemas.openxmlformats.org/officeDocument/2006/relationships/image" Target="media/image38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282" Type="http://schemas.openxmlformats.org/officeDocument/2006/relationships/image" Target="media/image246.png"/><Relationship Id="rId317" Type="http://schemas.openxmlformats.org/officeDocument/2006/relationships/image" Target="media/image281.png"/><Relationship Id="rId338" Type="http://schemas.openxmlformats.org/officeDocument/2006/relationships/oleObject" Target="embeddings/oleObject21.bin"/><Relationship Id="rId359" Type="http://schemas.openxmlformats.org/officeDocument/2006/relationships/image" Target="media/image317.png"/><Relationship Id="rId8" Type="http://schemas.openxmlformats.org/officeDocument/2006/relationships/footer" Target="footer2.xml"/><Relationship Id="rId98" Type="http://schemas.openxmlformats.org/officeDocument/2006/relationships/image" Target="media/image78.png"/><Relationship Id="rId121" Type="http://schemas.openxmlformats.org/officeDocument/2006/relationships/image" Target="NULL"/><Relationship Id="rId142" Type="http://schemas.openxmlformats.org/officeDocument/2006/relationships/image" Target="media/image119.png"/><Relationship Id="rId163" Type="http://schemas.openxmlformats.org/officeDocument/2006/relationships/image" Target="media/image137.png"/><Relationship Id="rId184" Type="http://schemas.openxmlformats.org/officeDocument/2006/relationships/image" Target="media/image154.png"/><Relationship Id="rId219" Type="http://schemas.openxmlformats.org/officeDocument/2006/relationships/image" Target="media/image184.png"/><Relationship Id="rId370" Type="http://schemas.openxmlformats.org/officeDocument/2006/relationships/image" Target="media/image328.png"/><Relationship Id="rId391" Type="http://schemas.openxmlformats.org/officeDocument/2006/relationships/image" Target="media/image346.png"/><Relationship Id="rId230" Type="http://schemas.openxmlformats.org/officeDocument/2006/relationships/image" Target="media/image195.png"/><Relationship Id="rId251" Type="http://schemas.openxmlformats.org/officeDocument/2006/relationships/image" Target="media/image216.png"/><Relationship Id="rId25" Type="http://schemas.openxmlformats.org/officeDocument/2006/relationships/image" Target="media/image13.png"/><Relationship Id="rId46" Type="http://schemas.openxmlformats.org/officeDocument/2006/relationships/image" Target="media/image29.png"/><Relationship Id="rId67" Type="http://schemas.openxmlformats.org/officeDocument/2006/relationships/image" Target="media/image49.png"/><Relationship Id="rId272" Type="http://schemas.openxmlformats.org/officeDocument/2006/relationships/image" Target="media/image236.png"/><Relationship Id="rId293" Type="http://schemas.openxmlformats.org/officeDocument/2006/relationships/image" Target="media/image257.png"/><Relationship Id="rId307" Type="http://schemas.openxmlformats.org/officeDocument/2006/relationships/image" Target="media/image271.png"/><Relationship Id="rId328" Type="http://schemas.openxmlformats.org/officeDocument/2006/relationships/image" Target="media/image291.png"/><Relationship Id="rId349" Type="http://schemas.openxmlformats.org/officeDocument/2006/relationships/image" Target="media/image309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09.png"/><Relationship Id="rId153" Type="http://schemas.openxmlformats.org/officeDocument/2006/relationships/image" Target="media/image129.png"/><Relationship Id="rId174" Type="http://schemas.openxmlformats.org/officeDocument/2006/relationships/image" Target="media/image147.wmf"/><Relationship Id="rId195" Type="http://schemas.openxmlformats.org/officeDocument/2006/relationships/image" Target="media/image164.png"/><Relationship Id="rId209" Type="http://schemas.openxmlformats.org/officeDocument/2006/relationships/image" Target="media/image177.png"/><Relationship Id="rId360" Type="http://schemas.openxmlformats.org/officeDocument/2006/relationships/image" Target="media/image318.png"/><Relationship Id="rId381" Type="http://schemas.openxmlformats.org/officeDocument/2006/relationships/image" Target="media/image336.png"/><Relationship Id="rId220" Type="http://schemas.openxmlformats.org/officeDocument/2006/relationships/image" Target="media/image185.png"/><Relationship Id="rId241" Type="http://schemas.openxmlformats.org/officeDocument/2006/relationships/image" Target="media/image206.png"/><Relationship Id="rId15" Type="http://schemas.openxmlformats.org/officeDocument/2006/relationships/image" Target="media/image5.png"/><Relationship Id="rId36" Type="http://schemas.openxmlformats.org/officeDocument/2006/relationships/image" Target="media/image22.png"/><Relationship Id="rId57" Type="http://schemas.openxmlformats.org/officeDocument/2006/relationships/image" Target="media/image39.png"/><Relationship Id="rId262" Type="http://schemas.openxmlformats.org/officeDocument/2006/relationships/image" Target="media/image226.png"/><Relationship Id="rId283" Type="http://schemas.openxmlformats.org/officeDocument/2006/relationships/image" Target="media/image247.png"/><Relationship Id="rId318" Type="http://schemas.openxmlformats.org/officeDocument/2006/relationships/image" Target="media/image282.png"/><Relationship Id="rId339" Type="http://schemas.openxmlformats.org/officeDocument/2006/relationships/image" Target="media/image300.png"/><Relationship Id="rId78" Type="http://schemas.openxmlformats.org/officeDocument/2006/relationships/image" Target="media/image58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99.png"/><Relationship Id="rId143" Type="http://schemas.openxmlformats.org/officeDocument/2006/relationships/image" Target="NULL"/><Relationship Id="rId164" Type="http://schemas.openxmlformats.org/officeDocument/2006/relationships/image" Target="media/image138.png"/><Relationship Id="rId185" Type="http://schemas.openxmlformats.org/officeDocument/2006/relationships/image" Target="media/image155.png"/><Relationship Id="rId350" Type="http://schemas.openxmlformats.org/officeDocument/2006/relationships/image" Target="media/image310.png"/><Relationship Id="rId371" Type="http://schemas.openxmlformats.org/officeDocument/2006/relationships/oleObject" Target="embeddings/oleObject25.bin"/><Relationship Id="rId9" Type="http://schemas.openxmlformats.org/officeDocument/2006/relationships/image" Target="media/image1.png"/><Relationship Id="rId210" Type="http://schemas.openxmlformats.org/officeDocument/2006/relationships/image" Target="media/image178.png"/><Relationship Id="rId392" Type="http://schemas.openxmlformats.org/officeDocument/2006/relationships/fontTable" Target="fontTable.xml"/><Relationship Id="rId26" Type="http://schemas.openxmlformats.org/officeDocument/2006/relationships/image" Target="media/image14.png"/><Relationship Id="rId231" Type="http://schemas.openxmlformats.org/officeDocument/2006/relationships/image" Target="media/image196.png"/><Relationship Id="rId252" Type="http://schemas.openxmlformats.org/officeDocument/2006/relationships/image" Target="media/image217.png"/><Relationship Id="rId273" Type="http://schemas.openxmlformats.org/officeDocument/2006/relationships/image" Target="media/image237.png"/><Relationship Id="rId294" Type="http://schemas.openxmlformats.org/officeDocument/2006/relationships/image" Target="media/image258.png"/><Relationship Id="rId308" Type="http://schemas.openxmlformats.org/officeDocument/2006/relationships/image" Target="media/image272.png"/><Relationship Id="rId329" Type="http://schemas.openxmlformats.org/officeDocument/2006/relationships/image" Target="media/image292.png"/><Relationship Id="rId47" Type="http://schemas.openxmlformats.org/officeDocument/2006/relationships/image" Target="media/image30.png"/><Relationship Id="rId68" Type="http://schemas.openxmlformats.org/officeDocument/2006/relationships/image" Target="media/image50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0.png"/><Relationship Id="rId154" Type="http://schemas.openxmlformats.org/officeDocument/2006/relationships/image" Target="media/image130.png"/><Relationship Id="rId175" Type="http://schemas.openxmlformats.org/officeDocument/2006/relationships/oleObject" Target="embeddings/oleObject12.bin"/><Relationship Id="rId340" Type="http://schemas.openxmlformats.org/officeDocument/2006/relationships/image" Target="media/image301.png"/><Relationship Id="rId361" Type="http://schemas.openxmlformats.org/officeDocument/2006/relationships/image" Target="media/image319.png"/><Relationship Id="rId196" Type="http://schemas.openxmlformats.org/officeDocument/2006/relationships/image" Target="media/image165.png"/><Relationship Id="rId200" Type="http://schemas.openxmlformats.org/officeDocument/2006/relationships/image" Target="media/image169.png"/><Relationship Id="rId382" Type="http://schemas.openxmlformats.org/officeDocument/2006/relationships/image" Target="media/image337.png"/><Relationship Id="rId16" Type="http://schemas.openxmlformats.org/officeDocument/2006/relationships/image" Target="media/image6.wmf"/><Relationship Id="rId221" Type="http://schemas.openxmlformats.org/officeDocument/2006/relationships/image" Target="media/image186.png"/><Relationship Id="rId242" Type="http://schemas.openxmlformats.org/officeDocument/2006/relationships/image" Target="media/image207.png"/><Relationship Id="rId263" Type="http://schemas.openxmlformats.org/officeDocument/2006/relationships/image" Target="media/image227.png"/><Relationship Id="rId284" Type="http://schemas.openxmlformats.org/officeDocument/2006/relationships/image" Target="media/image248.png"/><Relationship Id="rId319" Type="http://schemas.openxmlformats.org/officeDocument/2006/relationships/image" Target="media/image283.png"/><Relationship Id="rId37" Type="http://schemas.openxmlformats.org/officeDocument/2006/relationships/image" Target="media/image23.png"/><Relationship Id="rId58" Type="http://schemas.openxmlformats.org/officeDocument/2006/relationships/image" Target="media/image40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0.png"/><Relationship Id="rId144" Type="http://schemas.openxmlformats.org/officeDocument/2006/relationships/image" Target="media/image120.png"/><Relationship Id="rId330" Type="http://schemas.openxmlformats.org/officeDocument/2006/relationships/image" Target="media/image293.png"/><Relationship Id="rId90" Type="http://schemas.openxmlformats.org/officeDocument/2006/relationships/image" Target="media/image70.png"/><Relationship Id="rId165" Type="http://schemas.openxmlformats.org/officeDocument/2006/relationships/image" Target="media/image139.png"/><Relationship Id="rId186" Type="http://schemas.openxmlformats.org/officeDocument/2006/relationships/image" Target="NULL"/><Relationship Id="rId351" Type="http://schemas.openxmlformats.org/officeDocument/2006/relationships/oleObject" Target="embeddings/oleObject23.bin"/><Relationship Id="rId372" Type="http://schemas.openxmlformats.org/officeDocument/2006/relationships/image" Target="media/image329.png"/><Relationship Id="rId393" Type="http://schemas.openxmlformats.org/officeDocument/2006/relationships/theme" Target="theme/theme1.xml"/><Relationship Id="rId211" Type="http://schemas.openxmlformats.org/officeDocument/2006/relationships/image" Target="media/image179.png"/><Relationship Id="rId232" Type="http://schemas.openxmlformats.org/officeDocument/2006/relationships/image" Target="media/image197.png"/><Relationship Id="rId253" Type="http://schemas.openxmlformats.org/officeDocument/2006/relationships/image" Target="media/image218.png"/><Relationship Id="rId274" Type="http://schemas.openxmlformats.org/officeDocument/2006/relationships/image" Target="media/image238.png"/><Relationship Id="rId295" Type="http://schemas.openxmlformats.org/officeDocument/2006/relationships/image" Target="media/image259.png"/><Relationship Id="rId309" Type="http://schemas.openxmlformats.org/officeDocument/2006/relationships/image" Target="media/image273.png"/><Relationship Id="rId27" Type="http://schemas.openxmlformats.org/officeDocument/2006/relationships/image" Target="media/image15.png"/><Relationship Id="rId48" Type="http://schemas.openxmlformats.org/officeDocument/2006/relationships/image" Target="media/image31.png"/><Relationship Id="rId69" Type="http://schemas.openxmlformats.org/officeDocument/2006/relationships/image" Target="media/image51.png"/><Relationship Id="rId113" Type="http://schemas.openxmlformats.org/officeDocument/2006/relationships/image" Target="media/image93.png"/><Relationship Id="rId134" Type="http://schemas.openxmlformats.org/officeDocument/2006/relationships/image" Target="media/image111.png"/><Relationship Id="rId320" Type="http://schemas.openxmlformats.org/officeDocument/2006/relationships/image" Target="media/image284.png"/><Relationship Id="rId80" Type="http://schemas.openxmlformats.org/officeDocument/2006/relationships/image" Target="media/image60.png"/><Relationship Id="rId155" Type="http://schemas.openxmlformats.org/officeDocument/2006/relationships/image" Target="media/image131.png"/><Relationship Id="rId176" Type="http://schemas.openxmlformats.org/officeDocument/2006/relationships/image" Target="media/image148.png"/><Relationship Id="rId197" Type="http://schemas.openxmlformats.org/officeDocument/2006/relationships/image" Target="media/image166.png"/><Relationship Id="rId341" Type="http://schemas.openxmlformats.org/officeDocument/2006/relationships/image" Target="media/image302.png"/><Relationship Id="rId362" Type="http://schemas.openxmlformats.org/officeDocument/2006/relationships/image" Target="media/image320.png"/><Relationship Id="rId383" Type="http://schemas.openxmlformats.org/officeDocument/2006/relationships/image" Target="media/image338.png"/><Relationship Id="rId201" Type="http://schemas.openxmlformats.org/officeDocument/2006/relationships/image" Target="media/image170.png"/><Relationship Id="rId222" Type="http://schemas.openxmlformats.org/officeDocument/2006/relationships/image" Target="media/image187.png"/><Relationship Id="rId243" Type="http://schemas.openxmlformats.org/officeDocument/2006/relationships/image" Target="media/image208.png"/><Relationship Id="rId264" Type="http://schemas.openxmlformats.org/officeDocument/2006/relationships/image" Target="media/image228.png"/><Relationship Id="rId285" Type="http://schemas.openxmlformats.org/officeDocument/2006/relationships/image" Target="media/image249.png"/><Relationship Id="rId17" Type="http://schemas.openxmlformats.org/officeDocument/2006/relationships/oleObject" Target="embeddings/oleObject2.bin"/><Relationship Id="rId38" Type="http://schemas.openxmlformats.org/officeDocument/2006/relationships/image" Target="media/image24.png"/><Relationship Id="rId59" Type="http://schemas.openxmlformats.org/officeDocument/2006/relationships/image" Target="media/image41.png"/><Relationship Id="rId103" Type="http://schemas.openxmlformats.org/officeDocument/2006/relationships/image" Target="media/image83.png"/><Relationship Id="rId124" Type="http://schemas.openxmlformats.org/officeDocument/2006/relationships/image" Target="media/image101.png"/><Relationship Id="rId310" Type="http://schemas.openxmlformats.org/officeDocument/2006/relationships/image" Target="media/image274.png"/><Relationship Id="rId70" Type="http://schemas.openxmlformats.org/officeDocument/2006/relationships/oleObject" Target="embeddings/oleObject10.bin"/><Relationship Id="rId91" Type="http://schemas.openxmlformats.org/officeDocument/2006/relationships/image" Target="media/image71.png"/><Relationship Id="rId145" Type="http://schemas.openxmlformats.org/officeDocument/2006/relationships/image" Target="media/image121.png"/><Relationship Id="rId166" Type="http://schemas.openxmlformats.org/officeDocument/2006/relationships/image" Target="media/image140.png"/><Relationship Id="rId187" Type="http://schemas.openxmlformats.org/officeDocument/2006/relationships/image" Target="media/image156.png"/><Relationship Id="rId331" Type="http://schemas.openxmlformats.org/officeDocument/2006/relationships/image" Target="media/image294.png"/><Relationship Id="rId352" Type="http://schemas.openxmlformats.org/officeDocument/2006/relationships/image" Target="media/image311.png"/><Relationship Id="rId373" Type="http://schemas.openxmlformats.org/officeDocument/2006/relationships/image" Target="media/image330.png"/><Relationship Id="rId1" Type="http://schemas.openxmlformats.org/officeDocument/2006/relationships/numbering" Target="numbering.xml"/><Relationship Id="rId212" Type="http://schemas.openxmlformats.org/officeDocument/2006/relationships/image" Target="media/image180.png"/><Relationship Id="rId233" Type="http://schemas.openxmlformats.org/officeDocument/2006/relationships/image" Target="media/image198.png"/><Relationship Id="rId254" Type="http://schemas.openxmlformats.org/officeDocument/2006/relationships/image" Target="media/image219.png"/><Relationship Id="rId28" Type="http://schemas.openxmlformats.org/officeDocument/2006/relationships/oleObject" Target="embeddings/oleObject4.bin"/><Relationship Id="rId49" Type="http://schemas.openxmlformats.org/officeDocument/2006/relationships/image" Target="media/image32.png"/><Relationship Id="rId114" Type="http://schemas.openxmlformats.org/officeDocument/2006/relationships/image" Target="media/image94.png"/><Relationship Id="rId275" Type="http://schemas.openxmlformats.org/officeDocument/2006/relationships/image" Target="media/image239.png"/><Relationship Id="rId296" Type="http://schemas.openxmlformats.org/officeDocument/2006/relationships/image" Target="media/image260.png"/><Relationship Id="rId300" Type="http://schemas.openxmlformats.org/officeDocument/2006/relationships/image" Target="media/image264.png"/><Relationship Id="rId60" Type="http://schemas.openxmlformats.org/officeDocument/2006/relationships/image" Target="media/image42.png"/><Relationship Id="rId81" Type="http://schemas.openxmlformats.org/officeDocument/2006/relationships/image" Target="media/image61.png"/><Relationship Id="rId135" Type="http://schemas.openxmlformats.org/officeDocument/2006/relationships/image" Target="media/image112.png"/><Relationship Id="rId156" Type="http://schemas.openxmlformats.org/officeDocument/2006/relationships/image" Target="NULL"/><Relationship Id="rId177" Type="http://schemas.openxmlformats.org/officeDocument/2006/relationships/image" Target="media/image149.png"/><Relationship Id="rId198" Type="http://schemas.openxmlformats.org/officeDocument/2006/relationships/image" Target="media/image167.png"/><Relationship Id="rId321" Type="http://schemas.openxmlformats.org/officeDocument/2006/relationships/image" Target="media/image285.png"/><Relationship Id="rId342" Type="http://schemas.openxmlformats.org/officeDocument/2006/relationships/image" Target="media/image303.png"/><Relationship Id="rId363" Type="http://schemas.openxmlformats.org/officeDocument/2006/relationships/image" Target="media/image321.png"/><Relationship Id="rId384" Type="http://schemas.openxmlformats.org/officeDocument/2006/relationships/image" Target="media/image339.png"/><Relationship Id="rId202" Type="http://schemas.openxmlformats.org/officeDocument/2006/relationships/image" Target="media/image171.png"/><Relationship Id="rId223" Type="http://schemas.openxmlformats.org/officeDocument/2006/relationships/image" Target="media/image188.png"/><Relationship Id="rId244" Type="http://schemas.openxmlformats.org/officeDocument/2006/relationships/image" Target="media/image209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6.bin"/><Relationship Id="rId265" Type="http://schemas.openxmlformats.org/officeDocument/2006/relationships/image" Target="media/image229.png"/><Relationship Id="rId286" Type="http://schemas.openxmlformats.org/officeDocument/2006/relationships/image" Target="media/image250.png"/><Relationship Id="rId50" Type="http://schemas.openxmlformats.org/officeDocument/2006/relationships/image" Target="media/image33.png"/><Relationship Id="rId104" Type="http://schemas.openxmlformats.org/officeDocument/2006/relationships/image" Target="media/image84.png"/><Relationship Id="rId125" Type="http://schemas.openxmlformats.org/officeDocument/2006/relationships/image" Target="media/image102.png"/><Relationship Id="rId146" Type="http://schemas.openxmlformats.org/officeDocument/2006/relationships/image" Target="media/image122.png"/><Relationship Id="rId167" Type="http://schemas.openxmlformats.org/officeDocument/2006/relationships/image" Target="media/image141.png"/><Relationship Id="rId188" Type="http://schemas.openxmlformats.org/officeDocument/2006/relationships/image" Target="media/image157.png"/><Relationship Id="rId311" Type="http://schemas.openxmlformats.org/officeDocument/2006/relationships/image" Target="media/image275.png"/><Relationship Id="rId332" Type="http://schemas.openxmlformats.org/officeDocument/2006/relationships/image" Target="media/image295.png"/><Relationship Id="rId353" Type="http://schemas.openxmlformats.org/officeDocument/2006/relationships/image" Target="media/image312.png"/><Relationship Id="rId374" Type="http://schemas.openxmlformats.org/officeDocument/2006/relationships/image" Target="media/image331.png"/><Relationship Id="rId71" Type="http://schemas.openxmlformats.org/officeDocument/2006/relationships/oleObject" Target="embeddings/oleObject11.bin"/><Relationship Id="rId92" Type="http://schemas.openxmlformats.org/officeDocument/2006/relationships/image" Target="media/image72.png"/><Relationship Id="rId213" Type="http://schemas.openxmlformats.org/officeDocument/2006/relationships/oleObject" Target="embeddings/oleObject15.bin"/><Relationship Id="rId234" Type="http://schemas.openxmlformats.org/officeDocument/2006/relationships/image" Target="media/image19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55" Type="http://schemas.openxmlformats.org/officeDocument/2006/relationships/image" Target="media/image220.png"/><Relationship Id="rId276" Type="http://schemas.openxmlformats.org/officeDocument/2006/relationships/image" Target="media/image240.png"/><Relationship Id="rId297" Type="http://schemas.openxmlformats.org/officeDocument/2006/relationships/image" Target="media/image261.png"/><Relationship Id="rId40" Type="http://schemas.openxmlformats.org/officeDocument/2006/relationships/oleObject" Target="embeddings/oleObject7.bin"/><Relationship Id="rId115" Type="http://schemas.openxmlformats.org/officeDocument/2006/relationships/image" Target="media/image95.png"/><Relationship Id="rId136" Type="http://schemas.openxmlformats.org/officeDocument/2006/relationships/image" Target="media/image113.png"/><Relationship Id="rId157" Type="http://schemas.openxmlformats.org/officeDocument/2006/relationships/image" Target="NULL"/><Relationship Id="rId178" Type="http://schemas.openxmlformats.org/officeDocument/2006/relationships/image" Target="media/image150.png"/><Relationship Id="rId301" Type="http://schemas.openxmlformats.org/officeDocument/2006/relationships/image" Target="media/image265.png"/><Relationship Id="rId322" Type="http://schemas.openxmlformats.org/officeDocument/2006/relationships/image" Target="media/image286.png"/><Relationship Id="rId343" Type="http://schemas.openxmlformats.org/officeDocument/2006/relationships/image" Target="media/image304.png"/><Relationship Id="rId364" Type="http://schemas.openxmlformats.org/officeDocument/2006/relationships/image" Target="media/image322.png"/><Relationship Id="rId61" Type="http://schemas.openxmlformats.org/officeDocument/2006/relationships/image" Target="media/image43.png"/><Relationship Id="rId82" Type="http://schemas.openxmlformats.org/officeDocument/2006/relationships/image" Target="media/image62.png"/><Relationship Id="rId199" Type="http://schemas.openxmlformats.org/officeDocument/2006/relationships/image" Target="media/image168.png"/><Relationship Id="rId203" Type="http://schemas.openxmlformats.org/officeDocument/2006/relationships/image" Target="media/image172.png"/><Relationship Id="rId385" Type="http://schemas.openxmlformats.org/officeDocument/2006/relationships/image" Target="media/image340.png"/><Relationship Id="rId19" Type="http://schemas.openxmlformats.org/officeDocument/2006/relationships/image" Target="media/image7.png"/><Relationship Id="rId224" Type="http://schemas.openxmlformats.org/officeDocument/2006/relationships/image" Target="media/image189.png"/><Relationship Id="rId245" Type="http://schemas.openxmlformats.org/officeDocument/2006/relationships/image" Target="media/image210.png"/><Relationship Id="rId266" Type="http://schemas.openxmlformats.org/officeDocument/2006/relationships/image" Target="media/image230.png"/><Relationship Id="rId287" Type="http://schemas.openxmlformats.org/officeDocument/2006/relationships/image" Target="media/image251.png"/><Relationship Id="rId30" Type="http://schemas.openxmlformats.org/officeDocument/2006/relationships/image" Target="media/image17.png"/><Relationship Id="rId105" Type="http://schemas.openxmlformats.org/officeDocument/2006/relationships/image" Target="media/image85.png"/><Relationship Id="rId126" Type="http://schemas.openxmlformats.org/officeDocument/2006/relationships/image" Target="media/image103.png"/><Relationship Id="rId147" Type="http://schemas.openxmlformats.org/officeDocument/2006/relationships/image" Target="media/image123.png"/><Relationship Id="rId168" Type="http://schemas.openxmlformats.org/officeDocument/2006/relationships/image" Target="media/image142.png"/><Relationship Id="rId312" Type="http://schemas.openxmlformats.org/officeDocument/2006/relationships/image" Target="media/image276.png"/><Relationship Id="rId333" Type="http://schemas.openxmlformats.org/officeDocument/2006/relationships/image" Target="media/image296.png"/><Relationship Id="rId354" Type="http://schemas.openxmlformats.org/officeDocument/2006/relationships/image" Target="media/image313.png"/><Relationship Id="rId51" Type="http://schemas.openxmlformats.org/officeDocument/2006/relationships/image" Target="media/image34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189" Type="http://schemas.openxmlformats.org/officeDocument/2006/relationships/image" Target="media/image158.png"/><Relationship Id="rId375" Type="http://schemas.openxmlformats.org/officeDocument/2006/relationships/image" Target="media/image332.png"/><Relationship Id="rId3" Type="http://schemas.openxmlformats.org/officeDocument/2006/relationships/settings" Target="settings.xml"/><Relationship Id="rId214" Type="http://schemas.openxmlformats.org/officeDocument/2006/relationships/oleObject" Target="embeddings/oleObject16.bin"/><Relationship Id="rId235" Type="http://schemas.openxmlformats.org/officeDocument/2006/relationships/image" Target="media/image200.png"/><Relationship Id="rId256" Type="http://schemas.openxmlformats.org/officeDocument/2006/relationships/image" Target="media/image221.png"/><Relationship Id="rId277" Type="http://schemas.openxmlformats.org/officeDocument/2006/relationships/image" Target="media/image241.png"/><Relationship Id="rId298" Type="http://schemas.openxmlformats.org/officeDocument/2006/relationships/image" Target="media/image262.png"/><Relationship Id="rId116" Type="http://schemas.openxmlformats.org/officeDocument/2006/relationships/image" Target="media/image96.png"/><Relationship Id="rId137" Type="http://schemas.openxmlformats.org/officeDocument/2006/relationships/image" Target="media/image114.png"/><Relationship Id="rId158" Type="http://schemas.openxmlformats.org/officeDocument/2006/relationships/image" Target="media/image132.png"/><Relationship Id="rId302" Type="http://schemas.openxmlformats.org/officeDocument/2006/relationships/image" Target="media/image266.png"/><Relationship Id="rId323" Type="http://schemas.openxmlformats.org/officeDocument/2006/relationships/oleObject" Target="embeddings/oleObject19.bin"/><Relationship Id="rId344" Type="http://schemas.openxmlformats.org/officeDocument/2006/relationships/image" Target="media/image305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62" Type="http://schemas.openxmlformats.org/officeDocument/2006/relationships/image" Target="media/image44.png"/><Relationship Id="rId83" Type="http://schemas.openxmlformats.org/officeDocument/2006/relationships/image" Target="media/image63.png"/><Relationship Id="rId179" Type="http://schemas.openxmlformats.org/officeDocument/2006/relationships/oleObject" Target="embeddings/oleObject13.bin"/><Relationship Id="rId365" Type="http://schemas.openxmlformats.org/officeDocument/2006/relationships/image" Target="media/image323.png"/><Relationship Id="rId386" Type="http://schemas.openxmlformats.org/officeDocument/2006/relationships/image" Target="media/image341.png"/><Relationship Id="rId190" Type="http://schemas.openxmlformats.org/officeDocument/2006/relationships/image" Target="media/image159.png"/><Relationship Id="rId204" Type="http://schemas.openxmlformats.org/officeDocument/2006/relationships/image" Target="media/image173.png"/><Relationship Id="rId225" Type="http://schemas.openxmlformats.org/officeDocument/2006/relationships/image" Target="media/image190.png"/><Relationship Id="rId246" Type="http://schemas.openxmlformats.org/officeDocument/2006/relationships/image" Target="media/image211.png"/><Relationship Id="rId267" Type="http://schemas.openxmlformats.org/officeDocument/2006/relationships/image" Target="media/image231.png"/><Relationship Id="rId288" Type="http://schemas.openxmlformats.org/officeDocument/2006/relationships/image" Target="media/image252.png"/><Relationship Id="rId106" Type="http://schemas.openxmlformats.org/officeDocument/2006/relationships/image" Target="media/image86.png"/><Relationship Id="rId127" Type="http://schemas.openxmlformats.org/officeDocument/2006/relationships/image" Target="media/image104.png"/><Relationship Id="rId313" Type="http://schemas.openxmlformats.org/officeDocument/2006/relationships/image" Target="media/image277.png"/><Relationship Id="rId10" Type="http://schemas.openxmlformats.org/officeDocument/2006/relationships/image" Target="NULL"/><Relationship Id="rId31" Type="http://schemas.openxmlformats.org/officeDocument/2006/relationships/image" Target="media/image18.png"/><Relationship Id="rId52" Type="http://schemas.openxmlformats.org/officeDocument/2006/relationships/image" Target="media/image35.wmf"/><Relationship Id="rId73" Type="http://schemas.openxmlformats.org/officeDocument/2006/relationships/image" Target="media/image53.png"/><Relationship Id="rId94" Type="http://schemas.openxmlformats.org/officeDocument/2006/relationships/image" Target="media/image74.png"/><Relationship Id="rId148" Type="http://schemas.openxmlformats.org/officeDocument/2006/relationships/image" Target="media/image124.png"/><Relationship Id="rId169" Type="http://schemas.openxmlformats.org/officeDocument/2006/relationships/image" Target="media/image143.png"/><Relationship Id="rId334" Type="http://schemas.openxmlformats.org/officeDocument/2006/relationships/image" Target="media/image297.png"/><Relationship Id="rId355" Type="http://schemas.openxmlformats.org/officeDocument/2006/relationships/image" Target="media/image314.png"/><Relationship Id="rId376" Type="http://schemas.openxmlformats.org/officeDocument/2006/relationships/image" Target="media/image333.png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4.bin"/><Relationship Id="rId215" Type="http://schemas.openxmlformats.org/officeDocument/2006/relationships/image" Target="media/image181.png"/><Relationship Id="rId236" Type="http://schemas.openxmlformats.org/officeDocument/2006/relationships/image" Target="media/image201.png"/><Relationship Id="rId257" Type="http://schemas.openxmlformats.org/officeDocument/2006/relationships/oleObject" Target="embeddings/oleObject18.bin"/><Relationship Id="rId278" Type="http://schemas.openxmlformats.org/officeDocument/2006/relationships/image" Target="media/image242.png"/><Relationship Id="rId303" Type="http://schemas.openxmlformats.org/officeDocument/2006/relationships/image" Target="media/image267.png"/><Relationship Id="rId42" Type="http://schemas.openxmlformats.org/officeDocument/2006/relationships/image" Target="media/image26.wmf"/><Relationship Id="rId84" Type="http://schemas.openxmlformats.org/officeDocument/2006/relationships/image" Target="media/image64.png"/><Relationship Id="rId138" Type="http://schemas.openxmlformats.org/officeDocument/2006/relationships/image" Target="media/image115.png"/><Relationship Id="rId345" Type="http://schemas.openxmlformats.org/officeDocument/2006/relationships/image" Target="media/image306.png"/><Relationship Id="rId387" Type="http://schemas.openxmlformats.org/officeDocument/2006/relationships/image" Target="media/image3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298</Pages>
  <Words>141907</Words>
  <Characters>808872</Characters>
  <Application>Microsoft Office Word</Application>
  <DocSecurity>0</DocSecurity>
  <Lines>6740</Lines>
  <Paragraphs>1897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ПРЕДИСЛОВИЕ</vt:lpstr>
    </vt:vector>
  </TitlesOfParts>
  <Company>OkGroup</Company>
  <LinksUpToDate>false</LinksUpToDate>
  <CharactersWithSpaces>948882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ПРЕДИСЛОВИЕ</dc:title>
  <dc:creator>Oleg</dc:creator>
  <cp:lastModifiedBy>555</cp:lastModifiedBy>
  <cp:revision>2</cp:revision>
  <cp:lastPrinted>2001-04-20T12:45:00Z</cp:lastPrinted>
  <dcterms:created xsi:type="dcterms:W3CDTF">2016-12-05T06:14:00Z</dcterms:created>
  <dcterms:modified xsi:type="dcterms:W3CDTF">2016-12-05T06:14:00Z</dcterms:modified>
</cp:coreProperties>
</file>